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Phase 3: Supply Chain &amp; Farmers</w:t>
      </w:r>
    </w:p>
    <w:p>
      <w:pPr>
        <w:pStyle w:val="Subtitle"/>
      </w:pPr>
      <w:r>
        <w:t xml:space="preserve">BIRDC ERP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phase-3--supply-chain--farmers"/>
    <w:p>
      <w:pPr>
        <w:pStyle w:val="Heading2"/>
      </w:pPr>
      <w:r>
        <w:t xml:space="preserve">Phase 3 — Supply Chain &amp; Farmers</w:t>
      </w:r>
    </w:p>
    <w:p>
      <w:pPr>
        <w:pStyle w:val="FirstParagraph"/>
      </w:pPr>
      <w:r>
        <w:rPr>
          <w:b/>
          <w:bCs/>
        </w:rPr>
        <w:t xml:space="preserve">Document:</w:t>
      </w:r>
      <w:r>
        <w:t xml:space="preserve"> </w:t>
      </w:r>
      <w:r>
        <w:t xml:space="preserve">SRS-BIRDC-P3-001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Prepared by:</w:t>
      </w:r>
      <w:r>
        <w:t xml:space="preserve"> </w:t>
      </w:r>
      <w:r>
        <w:t xml:space="preserve">Peter Bamuhigire, ICT Consultant (techguypeter.com) for PIBID/BIRDC</w:t>
      </w:r>
      <w:r>
        <w:t xml:space="preserve"> </w:t>
      </w:r>
      <w:r>
        <w:rPr>
          <w:b/>
          <w:bCs/>
        </w:rPr>
        <w:t xml:space="preserve">Status:</w:t>
      </w:r>
      <w:r>
        <w:t xml:space="preserve"> </w:t>
      </w:r>
      <w:r>
        <w:t xml:space="preserve">Draft — Pending Human Review Gate</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draft — Phase 3 Supply Chain &amp; Farmers</w:t>
            </w:r>
          </w:p>
        </w:tc>
      </w:tr>
    </w:tbl>
    <w:p>
      <w:r>
        <w:pict>
          <v:rect style="width:0;height:1.5pt" o:hralign="center" o:hrstd="t" o:hr="t"/>
        </w:pict>
      </w:r>
    </w:p>
    <w:bookmarkEnd w:id="20"/>
    <w:bookmarkStart w:id="21" w:name="approval-record"/>
    <w:p>
      <w:pPr>
        <w:pStyle w:val="Heading2"/>
      </w:pPr>
      <w:r>
        <w:t xml:space="preserve">Approval 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BIRDC Director</w:t>
            </w:r>
          </w:p>
        </w:tc>
        <w:tc>
          <w:tcPr/>
          <w:p>
            <w:pPr>
              <w:pStyle w:val="Compact"/>
            </w:pPr>
            <w:r>
              <w:t xml:space="preserve">—</w:t>
            </w:r>
          </w:p>
        </w:tc>
        <w:tc>
          <w:tcPr/>
          <w:p>
            <w:pPr>
              <w:pStyle w:val="Compact"/>
            </w:pPr>
          </w:p>
        </w:tc>
        <w:tc>
          <w:tcPr/>
          <w:p>
            <w:pPr>
              <w:pStyle w:val="Compact"/>
            </w:pPr>
          </w:p>
        </w:tc>
      </w:tr>
      <w:tr>
        <w:tc>
          <w:tcPr/>
          <w:p>
            <w:pPr>
              <w:pStyle w:val="Compact"/>
            </w:pPr>
            <w:r>
              <w:t xml:space="preserve">Finance Director</w:t>
            </w:r>
          </w:p>
        </w:tc>
        <w:tc>
          <w:tcPr/>
          <w:p>
            <w:pPr>
              <w:pStyle w:val="Compact"/>
            </w:pPr>
            <w:r>
              <w:t xml:space="preserve">—</w:t>
            </w:r>
          </w:p>
        </w:tc>
        <w:tc>
          <w:tcPr/>
          <w:p>
            <w:pPr>
              <w:pStyle w:val="Compact"/>
            </w:pPr>
          </w:p>
        </w:tc>
        <w:tc>
          <w:tcPr/>
          <w:p>
            <w:pPr>
              <w:pStyle w:val="Compact"/>
            </w:pPr>
          </w:p>
        </w:tc>
      </w:tr>
      <w:tr>
        <w:tc>
          <w:tcPr/>
          <w:p>
            <w:pPr>
              <w:pStyle w:val="Compact"/>
            </w:pPr>
            <w:r>
              <w:t xml:space="preserve">Procurement Manager</w:t>
            </w:r>
          </w:p>
        </w:tc>
        <w:tc>
          <w:tcPr/>
          <w:p>
            <w:pPr>
              <w:pStyle w:val="Compact"/>
            </w:pPr>
            <w:r>
              <w:t xml:space="preserve">—</w:t>
            </w:r>
          </w:p>
        </w:tc>
        <w:tc>
          <w:tcPr/>
          <w:p>
            <w:pPr>
              <w:pStyle w:val="Compact"/>
            </w:pPr>
          </w:p>
        </w:tc>
        <w:tc>
          <w:tcPr/>
          <w:p>
            <w:pPr>
              <w:pStyle w:val="Compact"/>
            </w:pPr>
          </w:p>
        </w:tc>
      </w:tr>
      <w:tr>
        <w:tc>
          <w:tcPr/>
          <w:p>
            <w:pPr>
              <w:pStyle w:val="Compact"/>
            </w:pPr>
            <w:r>
              <w:t xml:space="preserve">IT Administrator</w:t>
            </w:r>
          </w:p>
        </w:tc>
        <w:tc>
          <w:tcPr/>
          <w:p>
            <w:pPr>
              <w:pStyle w:val="Compact"/>
            </w:pPr>
            <w:r>
              <w:t xml:space="preserve">—</w:t>
            </w:r>
          </w:p>
        </w:tc>
        <w:tc>
          <w:tcPr/>
          <w:p>
            <w:pPr>
              <w:pStyle w:val="Compact"/>
            </w:pPr>
          </w:p>
        </w:tc>
        <w:tc>
          <w:tcPr/>
          <w:p>
            <w:pPr>
              <w:pStyle w:val="Compact"/>
            </w:pPr>
          </w:p>
        </w:tc>
      </w:tr>
      <w:tr>
        <w:tc>
          <w:tcPr/>
          <w:p>
            <w:pPr>
              <w:pStyle w:val="Compact"/>
            </w:pPr>
            <w:r>
              <w:t xml:space="preserve">ICT Consultant</w:t>
            </w:r>
          </w:p>
        </w:tc>
        <w:tc>
          <w:tcPr/>
          <w:p>
            <w:pPr>
              <w:pStyle w:val="Compact"/>
            </w:pPr>
            <w:r>
              <w:t xml:space="preserve">Peter Bamuhigire</w:t>
            </w:r>
          </w:p>
        </w:tc>
        <w:tc>
          <w:tcPr/>
          <w:p>
            <w:pPr>
              <w:pStyle w:val="Compact"/>
            </w:pPr>
          </w:p>
        </w:tc>
        <w:tc>
          <w:tcPr/>
          <w:p>
            <w:pPr>
              <w:pStyle w:val="Compact"/>
            </w:pPr>
          </w:p>
        </w:tc>
      </w:tr>
    </w:tbl>
    <w:bookmarkEnd w:id="21"/>
    <w:bookmarkEnd w:id="22"/>
    <w:bookmarkStart w:id="28"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the functional requirements, non-functional requirements, and design constraints for Phase 3 of the BIRDC ERP system: Supply Chain &amp; Farmers. This document covers two modules:</w:t>
      </w:r>
    </w:p>
    <w:p>
      <w:pPr>
        <w:pStyle w:val="Compact"/>
        <w:numPr>
          <w:ilvl w:val="0"/>
          <w:numId w:val="1001"/>
        </w:numPr>
      </w:pPr>
      <w:r>
        <w:rPr>
          <w:b/>
          <w:bCs/>
        </w:rPr>
        <w:t xml:space="preserve">F-009:</w:t>
      </w:r>
      <w:r>
        <w:t xml:space="preserve"> </w:t>
      </w:r>
      <w:r>
        <w:t xml:space="preserve">Procurement &amp; Purchasing</w:t>
      </w:r>
    </w:p>
    <w:p>
      <w:pPr>
        <w:pStyle w:val="Compact"/>
        <w:numPr>
          <w:ilvl w:val="0"/>
          <w:numId w:val="1001"/>
        </w:numPr>
      </w:pPr>
      <w:r>
        <w:rPr>
          <w:b/>
          <w:bCs/>
        </w:rPr>
        <w:t xml:space="preserve">F-010:</w:t>
      </w:r>
      <w:r>
        <w:t xml:space="preserve"> </w:t>
      </w:r>
      <w:r>
        <w:t xml:space="preserve">Farmer &amp; Cooperative Management</w:t>
      </w:r>
    </w:p>
    <w:p>
      <w:pPr>
        <w:pStyle w:val="FirstParagraph"/>
      </w:pPr>
      <w:r>
        <w:t xml:space="preserve">This SRS is prepared in accordance with IEEE Std 830-1998 (</w:t>
      </w:r>
      <w:r>
        <w:rPr>
          <w:i/>
          <w:iCs/>
        </w:rPr>
        <w:t xml:space="preserve">Recommended Practice for Software Requirements Specifications</w:t>
      </w:r>
      <w:r>
        <w:t xml:space="preserve">) and IEEE Std 1233-1998 (</w:t>
      </w:r>
      <w:r>
        <w:rPr>
          <w:i/>
          <w:iCs/>
        </w:rPr>
        <w:t xml:space="preserve">Guide for Developing System Requirements Specifications</w:t>
      </w:r>
      <w:r>
        <w:t xml:space="preserve">). Terminology follows IEEE Std 610.12-1990 (</w:t>
      </w:r>
      <w:r>
        <w:rPr>
          <w:i/>
          <w:iCs/>
        </w:rPr>
        <w:t xml:space="preserve">Standard Glossary of Software Engineering Terminology</w:t>
      </w:r>
      <w:r>
        <w:t xml:space="preserve">). Verifiability criteria follow ASTM E1340-96.</w:t>
      </w:r>
    </w:p>
    <w:p>
      <w:pPr>
        <w:pStyle w:val="BodyText"/>
      </w:pPr>
      <w:r>
        <w:t xml:space="preserve">The intended audience is the BIRDC Director, Finance Director, Procurement Manager, IT Administrator, and the development team. Approval of this document by the BIRDC Director and Finance Director constitutes authorisation to proceed with Phase 3 design and development.</w:t>
      </w:r>
    </w:p>
    <w:bookmarkEnd w:id="23"/>
    <w:bookmarkStart w:id="24" w:name="X3378fde8998068a01e48267892e5cd923e9bc15"/>
    <w:p>
      <w:pPr>
        <w:pStyle w:val="Heading2"/>
      </w:pPr>
      <w:r>
        <w:t xml:space="preserve">1.2 Scope</w:t>
      </w:r>
    </w:p>
    <w:p>
      <w:pPr>
        <w:pStyle w:val="FirstParagraph"/>
      </w:pPr>
      <w:r>
        <w:t xml:space="preserve">The BIRDC ERP system is a purpose-built, single-tenant enterprise resource planning system for the Banana Industrial Research and Development Centre (BIRDC) and the Presidential Initiative on Banana Industrial Development (PIBID), located at Nyaruzinga hill, Bushenyi District, Western Uganda.</w:t>
      </w:r>
    </w:p>
    <w:p>
      <w:pPr>
        <w:pStyle w:val="BodyText"/>
      </w:pPr>
      <w:r>
        <w:t xml:space="preserve">Phase 3 delivers the supply chain and farmer management capabilities required to:</w:t>
      </w:r>
    </w:p>
    <w:p>
      <w:pPr>
        <w:pStyle w:val="Compact"/>
        <w:numPr>
          <w:ilvl w:val="0"/>
          <w:numId w:val="1002"/>
        </w:numPr>
      </w:pPr>
      <w:r>
        <w:t xml:space="preserve">Execute PPDA-compliant procurement from standard commercial suppliers.</w:t>
      </w:r>
    </w:p>
    <w:p>
      <w:pPr>
        <w:pStyle w:val="Compact"/>
        <w:numPr>
          <w:ilvl w:val="0"/>
          <w:numId w:val="1002"/>
        </w:numPr>
      </w:pPr>
      <w:r>
        <w:t xml:space="preserve">Execute the 5-stage cooperative farmer procurement workflow from bulk Purchase Order through individual farmer contribution breakdown to General Ledger posting.</w:t>
      </w:r>
    </w:p>
    <w:p>
      <w:pPr>
        <w:pStyle w:val="Compact"/>
        <w:numPr>
          <w:ilvl w:val="0"/>
          <w:numId w:val="1002"/>
        </w:numPr>
      </w:pPr>
      <w:r>
        <w:t xml:space="preserve">Maintain a comprehensive farmer and cooperative database serving 6,440+ registered farmers across BIRDC's cooperative network.</w:t>
      </w:r>
    </w:p>
    <w:p>
      <w:pPr>
        <w:pStyle w:val="Compact"/>
        <w:numPr>
          <w:ilvl w:val="0"/>
          <w:numId w:val="1002"/>
        </w:numPr>
      </w:pPr>
      <w:r>
        <w:t xml:space="preserve">Enable offline-first field data collection via the Farmer Delivery Android application.</w:t>
      </w:r>
    </w:p>
    <w:p>
      <w:pPr>
        <w:pStyle w:val="FirstParagraph"/>
      </w:pPr>
      <w:r>
        <w:t xml:space="preserve">Phase 3 modules integrate directly with Phase 1 (F-003: Inventory &amp; Warehouse Management) for stock receipt, Phase 2 (F-005: Financial Accounting &amp; General Ledger, F-007: Accounts Payable) for financial posting, and Phase 4 (F-011: Manufacturing &amp; Production) as the source of raw material inventory.</w:t>
      </w:r>
    </w:p>
    <w:bookmarkEnd w:id="24"/>
    <w:bookmarkStart w:id="25" w:name="Xd5a0e21e2c4be1b3f832452d2b85caef2992d2e"/>
    <w:p>
      <w:pPr>
        <w:pStyle w:val="Heading2"/>
      </w:pPr>
      <w:r>
        <w:t xml:space="preserve">1.3 Definitions, Acronyms, and Abbreviations</w:t>
      </w:r>
    </w:p>
    <w:p>
      <w:pPr>
        <w:pStyle w:val="FirstParagraph"/>
      </w:pPr>
      <w:r>
        <w:t xml:space="preserve">The following terms are defined as used throughout this document. The complete project glossary is maintained in</w:t>
      </w:r>
      <w:r>
        <w:t xml:space="preserve">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BIRDC</w:t>
            </w:r>
          </w:p>
        </w:tc>
        <w:tc>
          <w:tcPr/>
          <w:p>
            <w:pPr>
              <w:pStyle w:val="Compact"/>
            </w:pPr>
            <w:r>
              <w:t xml:space="preserve">Banana Industrial Research and Development Centre</w:t>
            </w:r>
          </w:p>
        </w:tc>
      </w:tr>
      <w:tr>
        <w:tc>
          <w:tcPr/>
          <w:p>
            <w:pPr>
              <w:pStyle w:val="Compact"/>
            </w:pPr>
            <w:r>
              <w:t xml:space="preserve">PIBID</w:t>
            </w:r>
          </w:p>
        </w:tc>
        <w:tc>
          <w:tcPr/>
          <w:p>
            <w:pPr>
              <w:pStyle w:val="Compact"/>
            </w:pPr>
            <w:r>
              <w:t xml:space="preserve">Presidential Initiative on Banana Industrial Development</w:t>
            </w:r>
          </w:p>
        </w:tc>
      </w:tr>
      <w:tr>
        <w:tc>
          <w:tcPr/>
          <w:p>
            <w:pPr>
              <w:pStyle w:val="Compact"/>
            </w:pPr>
            <w:r>
              <w:t xml:space="preserve">Cooperative</w:t>
            </w:r>
          </w:p>
        </w:tc>
        <w:tc>
          <w:tcPr/>
          <w:p>
            <w:pPr>
              <w:pStyle w:val="Compact"/>
            </w:pPr>
            <w:r>
              <w:t xml:space="preserve">A group of smallholder farmers organised for collective matooke procurement</w:t>
            </w:r>
          </w:p>
        </w:tc>
      </w:tr>
      <w:tr>
        <w:tc>
          <w:tcPr/>
          <w:p>
            <w:pPr>
              <w:pStyle w:val="Compact"/>
            </w:pPr>
            <w:r>
              <w:t xml:space="preserve">DC</w:t>
            </w:r>
          </w:p>
        </w:tc>
        <w:tc>
          <w:tcPr/>
          <w:p>
            <w:pPr>
              <w:pStyle w:val="Compact"/>
            </w:pPr>
            <w:r>
              <w:t xml:space="preserve">Design Covenant — one of 7 binding design constraints</w:t>
            </w:r>
          </w:p>
        </w:tc>
      </w:tr>
      <w:tr>
        <w:tc>
          <w:tcPr/>
          <w:p>
            <w:pPr>
              <w:pStyle w:val="Compact"/>
            </w:pPr>
            <w:r>
              <w:t xml:space="preserve">GL</w:t>
            </w:r>
          </w:p>
        </w:tc>
        <w:tc>
          <w:tcPr/>
          <w:p>
            <w:pPr>
              <w:pStyle w:val="Compact"/>
            </w:pPr>
            <w:r>
              <w:t xml:space="preserve">General Ledger</w:t>
            </w:r>
          </w:p>
        </w:tc>
      </w:tr>
      <w:tr>
        <w:tc>
          <w:tcPr/>
          <w:p>
            <w:pPr>
              <w:pStyle w:val="Compact"/>
            </w:pPr>
            <w:r>
              <w:t xml:space="preserve">GRN</w:t>
            </w:r>
          </w:p>
        </w:tc>
        <w:tc>
          <w:tcPr/>
          <w:p>
            <w:pPr>
              <w:pStyle w:val="Compact"/>
            </w:pPr>
            <w:r>
              <w:t xml:space="preserve">Goods Receipt Note</w:t>
            </w:r>
          </w:p>
        </w:tc>
      </w:tr>
      <w:tr>
        <w:tc>
          <w:tcPr/>
          <w:p>
            <w:pPr>
              <w:pStyle w:val="Compact"/>
            </w:pPr>
            <w:r>
              <w:t xml:space="preserve">LPO</w:t>
            </w:r>
          </w:p>
        </w:tc>
        <w:tc>
          <w:tcPr/>
          <w:p>
            <w:pPr>
              <w:pStyle w:val="Compact"/>
            </w:pPr>
            <w:r>
              <w:t xml:space="preserve">Local Purchase Order</w:t>
            </w:r>
          </w:p>
        </w:tc>
      </w:tr>
      <w:tr>
        <w:tc>
          <w:tcPr/>
          <w:p>
            <w:pPr>
              <w:pStyle w:val="Compact"/>
            </w:pPr>
            <w:r>
              <w:t xml:space="preserve">Matooke</w:t>
            </w:r>
          </w:p>
        </w:tc>
        <w:tc>
          <w:tcPr/>
          <w:p>
            <w:pPr>
              <w:pStyle w:val="Compact"/>
            </w:pPr>
            <w:r>
              <w:t xml:space="preserve">Fresh green bananas (</w:t>
            </w:r>
            <w:r>
              <w:rPr>
                <w:i/>
                <w:iCs/>
              </w:rPr>
              <w:t xml:space="preserve">Musa</w:t>
            </w:r>
            <w:r>
              <w:t xml:space="preserve"> </w:t>
            </w:r>
            <w:r>
              <w:t xml:space="preserve">spp., AAB group) — primary raw material input</w:t>
            </w:r>
          </w:p>
        </w:tc>
      </w:tr>
      <w:tr>
        <w:tc>
          <w:tcPr/>
          <w:p>
            <w:pPr>
              <w:pStyle w:val="Compact"/>
            </w:pPr>
            <w:r>
              <w:t xml:space="preserve">NIN</w:t>
            </w:r>
          </w:p>
        </w:tc>
        <w:tc>
          <w:tcPr/>
          <w:p>
            <w:pPr>
              <w:pStyle w:val="Compact"/>
            </w:pPr>
            <w:r>
              <w:t xml:space="preserve">National Identification Number — Uganda national ID</w:t>
            </w:r>
          </w:p>
        </w:tc>
      </w:tr>
      <w:tr>
        <w:tc>
          <w:tcPr/>
          <w:p>
            <w:pPr>
              <w:pStyle w:val="Compact"/>
            </w:pPr>
            <w:r>
              <w:t xml:space="preserve">PPDA</w:t>
            </w:r>
          </w:p>
        </w:tc>
        <w:tc>
          <w:tcPr/>
          <w:p>
            <w:pPr>
              <w:pStyle w:val="Compact"/>
            </w:pPr>
            <w:r>
              <w:t xml:space="preserve">Public Procurement and Disposal of Public Assets Authority</w:t>
            </w:r>
          </w:p>
        </w:tc>
      </w:tr>
      <w:tr>
        <w:tc>
          <w:tcPr/>
          <w:p>
            <w:pPr>
              <w:pStyle w:val="Compact"/>
            </w:pPr>
            <w:r>
              <w:t xml:space="preserve">PR</w:t>
            </w:r>
          </w:p>
        </w:tc>
        <w:tc>
          <w:tcPr/>
          <w:p>
            <w:pPr>
              <w:pStyle w:val="Compact"/>
            </w:pPr>
            <w:r>
              <w:t xml:space="preserve">Purchase Request</w:t>
            </w:r>
          </w:p>
        </w:tc>
      </w:tr>
      <w:tr>
        <w:tc>
          <w:tcPr/>
          <w:p>
            <w:pPr>
              <w:pStyle w:val="Compact"/>
            </w:pPr>
            <w:r>
              <w:t xml:space="preserve">PO</w:t>
            </w:r>
          </w:p>
        </w:tc>
        <w:tc>
          <w:tcPr/>
          <w:p>
            <w:pPr>
              <w:pStyle w:val="Compact"/>
            </w:pPr>
            <w:r>
              <w:t xml:space="preserve">Purchase Order</w:t>
            </w:r>
          </w:p>
        </w:tc>
      </w:tr>
      <w:tr>
        <w:tc>
          <w:tcPr/>
          <w:p>
            <w:pPr>
              <w:pStyle w:val="Compact"/>
            </w:pPr>
            <w:r>
              <w:t xml:space="preserve">RFQ</w:t>
            </w:r>
          </w:p>
        </w:tc>
        <w:tc>
          <w:tcPr/>
          <w:p>
            <w:pPr>
              <w:pStyle w:val="Compact"/>
            </w:pPr>
            <w:r>
              <w:t xml:space="preserve">Request for Quotation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WHT</w:t>
            </w:r>
          </w:p>
        </w:tc>
        <w:tc>
          <w:tcPr/>
          <w:p>
            <w:pPr>
              <w:pStyle w:val="Compact"/>
            </w:pPr>
            <w:r>
              <w:t xml:space="preserve">Withholding Tax — 6% on applicable local service supplier payments</w:t>
            </w:r>
          </w:p>
        </w:tc>
      </w:tr>
    </w:tbl>
    <w:p>
      <w:pPr>
        <w:pStyle w:val="BodyText"/>
      </w:pPr>
      <w:r>
        <w:t xml:space="preserve">Additional acronyms used in this document:</w:t>
      </w:r>
    </w:p>
    <w:p>
      <w:pPr>
        <w:pStyle w:val="Compact"/>
        <w:numPr>
          <w:ilvl w:val="0"/>
          <w:numId w:val="1003"/>
        </w:numPr>
      </w:pPr>
      <w:r>
        <w:rPr>
          <w:b/>
          <w:bCs/>
        </w:rPr>
        <w:t xml:space="preserve">BR</w:t>
      </w:r>
      <w:r>
        <w:t xml:space="preserve"> </w:t>
      </w:r>
      <w:r>
        <w:t xml:space="preserve">— Business Rule (defined in</w:t>
      </w:r>
      <w:r>
        <w:t xml:space="preserve"> </w:t>
      </w:r>
      <w:r>
        <w:rPr>
          <w:rStyle w:val="VerbatimChar"/>
        </w:rPr>
        <w:t xml:space="preserve">_context/business_rules.md</w:t>
      </w:r>
      <w:r>
        <w:t xml:space="preserve">)</w:t>
      </w:r>
    </w:p>
    <w:p>
      <w:pPr>
        <w:pStyle w:val="Compact"/>
        <w:numPr>
          <w:ilvl w:val="0"/>
          <w:numId w:val="1003"/>
        </w:numPr>
      </w:pPr>
      <w:r>
        <w:rPr>
          <w:b/>
          <w:bCs/>
        </w:rPr>
        <w:t xml:space="preserve">DC</w:t>
      </w:r>
      <w:r>
        <w:t xml:space="preserve"> </w:t>
      </w:r>
      <w:r>
        <w:t xml:space="preserve">— Design Covenant (defined in</w:t>
      </w:r>
      <w:r>
        <w:t xml:space="preserve"> </w:t>
      </w:r>
      <w:r>
        <w:rPr>
          <w:rStyle w:val="VerbatimChar"/>
        </w:rPr>
        <w:t xml:space="preserve">_context/vision.md</w:t>
      </w:r>
      <w:r>
        <w:t xml:space="preserve">)</w:t>
      </w:r>
    </w:p>
    <w:p>
      <w:pPr>
        <w:pStyle w:val="Compact"/>
        <w:numPr>
          <w:ilvl w:val="0"/>
          <w:numId w:val="1003"/>
        </w:numPr>
      </w:pPr>
      <w:r>
        <w:rPr>
          <w:b/>
          <w:bCs/>
        </w:rPr>
        <w:t xml:space="preserve">FR-PRO</w:t>
      </w:r>
      <w:r>
        <w:t xml:space="preserve"> </w:t>
      </w:r>
      <w:r>
        <w:t xml:space="preserve">— Functional Requirement, Procurement module</w:t>
      </w:r>
    </w:p>
    <w:p>
      <w:pPr>
        <w:pStyle w:val="Compact"/>
        <w:numPr>
          <w:ilvl w:val="0"/>
          <w:numId w:val="1003"/>
        </w:numPr>
      </w:pPr>
      <w:r>
        <w:rPr>
          <w:b/>
          <w:bCs/>
        </w:rPr>
        <w:t xml:space="preserve">FR-FAR</w:t>
      </w:r>
      <w:r>
        <w:t xml:space="preserve"> </w:t>
      </w:r>
      <w:r>
        <w:t xml:space="preserve">— Functional Requirement, Farmer &amp; Cooperative module</w:t>
      </w:r>
    </w:p>
    <w:p>
      <w:pPr>
        <w:pStyle w:val="Compact"/>
        <w:numPr>
          <w:ilvl w:val="0"/>
          <w:numId w:val="1003"/>
        </w:numPr>
      </w:pPr>
      <w:r>
        <w:rPr>
          <w:b/>
          <w:bCs/>
        </w:rPr>
        <w:t xml:space="preserve">NFR</w:t>
      </w:r>
      <w:r>
        <w:t xml:space="preserve"> </w:t>
      </w:r>
      <w:r>
        <w:t xml:space="preserve">— Non-Functional Requirement</w:t>
      </w:r>
    </w:p>
    <w:p>
      <w:pPr>
        <w:pStyle w:val="Compact"/>
        <w:numPr>
          <w:ilvl w:val="0"/>
          <w:numId w:val="1003"/>
        </w:numPr>
      </w:pPr>
      <w:r>
        <w:rPr>
          <w:b/>
          <w:bCs/>
        </w:rPr>
        <w:t xml:space="preserve">[CONTEXT-GAP: GAP-xxx]</w:t>
      </w:r>
      <w:r>
        <w:t xml:space="preserve"> </w:t>
      </w:r>
      <w:r>
        <w:t xml:space="preserve">— unresolved information gap per</w:t>
      </w:r>
      <w:r>
        <w:t xml:space="preserve"> </w:t>
      </w:r>
      <w:r>
        <w:rPr>
          <w:rStyle w:val="VerbatimChar"/>
        </w:rPr>
        <w:t xml:space="preserve">_context/gap-analysis.md</w:t>
      </w:r>
    </w:p>
    <w:bookmarkEnd w:id="25"/>
    <w:bookmarkStart w:id="26"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 Document</w:t>
            </w:r>
          </w:p>
        </w:tc>
        <w:tc>
          <w:tcPr/>
          <w:p>
            <w:pPr>
              <w:pStyle w:val="Compact"/>
            </w:pPr>
            <w:r>
              <w:t xml:space="preserve">Citation</w:t>
            </w:r>
          </w:p>
        </w:tc>
      </w:tr>
      <w:tr>
        <w:tc>
          <w:tcPr/>
          <w:p>
            <w:pPr>
              <w:pStyle w:val="Compact"/>
            </w:pPr>
            <w:r>
              <w:t xml:space="preserve">IEEE Std 830-1998</w:t>
            </w:r>
          </w:p>
        </w:tc>
        <w:tc>
          <w:tcPr/>
          <w:p>
            <w:pPr>
              <w:pStyle w:val="Compact"/>
            </w:pPr>
            <w:r>
              <w:rPr>
                <w:i/>
                <w:iCs/>
              </w:rPr>
              <w:t xml:space="preserve">Recommended Practice for Software Requirements Specifications</w:t>
            </w:r>
          </w:p>
        </w:tc>
      </w:tr>
      <w:tr>
        <w:tc>
          <w:tcPr/>
          <w:p>
            <w:pPr>
              <w:pStyle w:val="Compact"/>
            </w:pPr>
            <w:r>
              <w:t xml:space="preserve">IEEE Std 1233-1998</w:t>
            </w:r>
          </w:p>
        </w:tc>
        <w:tc>
          <w:tcPr/>
          <w:p>
            <w:pPr>
              <w:pStyle w:val="Compact"/>
            </w:pPr>
            <w:r>
              <w:rPr>
                <w:i/>
                <w:iCs/>
              </w:rPr>
              <w:t xml:space="preserve">Guide for Developing System Requirements Specifications</w:t>
            </w:r>
          </w:p>
        </w:tc>
      </w:tr>
      <w:tr>
        <w:tc>
          <w:tcPr/>
          <w:p>
            <w:pPr>
              <w:pStyle w:val="Compact"/>
            </w:pPr>
            <w:r>
              <w:t xml:space="preserve">IEEE Std 610.12-1990</w:t>
            </w:r>
          </w:p>
        </w:tc>
        <w:tc>
          <w:tcPr/>
          <w:p>
            <w:pPr>
              <w:pStyle w:val="Compact"/>
            </w:pPr>
            <w:r>
              <w:rPr>
                <w:i/>
                <w:iCs/>
              </w:rPr>
              <w:t xml:space="preserve">Standard Glossary of Software Engineering Terminology</w:t>
            </w:r>
          </w:p>
        </w:tc>
      </w:tr>
      <w:tr>
        <w:tc>
          <w:tcPr/>
          <w:p>
            <w:pPr>
              <w:pStyle w:val="Compact"/>
            </w:pPr>
            <w:r>
              <w:t xml:space="preserve">ASTM E1340-96</w:t>
            </w:r>
          </w:p>
        </w:tc>
        <w:tc>
          <w:tcPr/>
          <w:p>
            <w:pPr>
              <w:pStyle w:val="Compact"/>
            </w:pPr>
            <w:r>
              <w:rPr>
                <w:i/>
                <w:iCs/>
              </w:rPr>
              <w:t xml:space="preserve">Standard Guide for Rapid Prototyping of Computerized Systems</w:t>
            </w:r>
          </w:p>
        </w:tc>
      </w:tr>
      <w:tr>
        <w:tc>
          <w:tcPr/>
          <w:p>
            <w:pPr>
              <w:pStyle w:val="Compact"/>
            </w:pPr>
            <w:r>
              <w:t xml:space="preserve">Uganda PPDA Act, Cap. 305</w:t>
            </w:r>
          </w:p>
        </w:tc>
        <w:tc>
          <w:tcPr/>
          <w:p>
            <w:pPr>
              <w:pStyle w:val="Compact"/>
            </w:pPr>
            <w:r>
              <w:t xml:space="preserve">Public Procurement and Disposal of Public Assets Act</w:t>
            </w:r>
          </w:p>
        </w:tc>
      </w:tr>
      <w:tr>
        <w:tc>
          <w:tcPr/>
          <w:p>
            <w:pPr>
              <w:pStyle w:val="Compact"/>
            </w:pPr>
            <w:r>
              <w:t xml:space="preserve">Uganda Data Protection and Privacy Act 2019</w:t>
            </w:r>
          </w:p>
        </w:tc>
        <w:tc>
          <w:tcPr/>
          <w:p>
            <w:pPr>
              <w:pStyle w:val="Compact"/>
            </w:pPr>
            <w:r>
              <w:t xml:space="preserve">Governs collection and storage of personal data including farmer NIN, GPS, and mobile money details</w:t>
            </w:r>
          </w:p>
        </w:tc>
      </w:tr>
      <w:tr>
        <w:tc>
          <w:tcPr/>
          <w:p>
            <w:pPr>
              <w:pStyle w:val="Compact"/>
            </w:pPr>
            <w:r>
              <w:t xml:space="preserve">Uganda Companies Act 2012</w:t>
            </w:r>
          </w:p>
        </w:tc>
        <w:tc>
          <w:tcPr/>
          <w:p>
            <w:pPr>
              <w:pStyle w:val="Compact"/>
            </w:pPr>
            <w:r>
              <w:t xml:space="preserve">7-year financial record retention requirement</w:t>
            </w:r>
          </w:p>
        </w:tc>
      </w:tr>
      <w:tr>
        <w:tc>
          <w:tcPr/>
          <w:p>
            <w:pPr>
              <w:pStyle w:val="Compact"/>
            </w:pPr>
            <w:r>
              <w:t xml:space="preserve">Uganda Income Tax Act, Cap. 340</w:t>
            </w:r>
          </w:p>
        </w:tc>
        <w:tc>
          <w:tcPr/>
          <w:p>
            <w:pPr>
              <w:pStyle w:val="Compact"/>
            </w:pPr>
            <w:r>
              <w:t xml:space="preserve">WHT obligations; PAYE</w:t>
            </w:r>
          </w:p>
        </w:tc>
      </w:tr>
      <w:tr>
        <w:tc>
          <w:tcPr/>
          <w:p>
            <w:pPr>
              <w:pStyle w:val="Compact"/>
            </w:pPr>
            <w:r>
              <w:t xml:space="preserve">BIRDC ERP Vision (</w:t>
            </w:r>
            <w:r>
              <w:rPr>
                <w:rStyle w:val="VerbatimChar"/>
              </w:rPr>
              <w:t xml:space="preserve">_context/vision.md</w:t>
            </w:r>
            <w:r>
              <w:t xml:space="preserve">)</w:t>
            </w:r>
          </w:p>
        </w:tc>
        <w:tc>
          <w:tcPr/>
          <w:p>
            <w:pPr>
              <w:pStyle w:val="Compact"/>
            </w:pPr>
            <w:r>
              <w:t xml:space="preserve">Strategic goals and Design Covenants</w:t>
            </w:r>
          </w:p>
        </w:tc>
      </w:tr>
      <w:tr>
        <w:tc>
          <w:tcPr/>
          <w:p>
            <w:pPr>
              <w:pStyle w:val="Compact"/>
            </w:pPr>
            <w:r>
              <w:t xml:space="preserve">BIRDC ERP Feature Register (</w:t>
            </w:r>
            <w:r>
              <w:rPr>
                <w:rStyle w:val="VerbatimChar"/>
              </w:rPr>
              <w:t xml:space="preserve">_context/features.md</w:t>
            </w:r>
            <w:r>
              <w:t xml:space="preserve">)</w:t>
            </w:r>
          </w:p>
        </w:tc>
        <w:tc>
          <w:tcPr/>
          <w:p>
            <w:pPr>
              <w:pStyle w:val="Compact"/>
            </w:pPr>
            <w:r>
              <w:t xml:space="preserve">Module-level feature descriptions</w:t>
            </w:r>
          </w:p>
        </w:tc>
      </w:tr>
      <w:tr>
        <w:tc>
          <w:tcPr/>
          <w:p>
            <w:pPr>
              <w:pStyle w:val="Compact"/>
            </w:pPr>
            <w:r>
              <w:t xml:space="preserve">BIRDC ERP Business Rules (</w:t>
            </w:r>
            <w:r>
              <w:rPr>
                <w:rStyle w:val="VerbatimChar"/>
              </w:rPr>
              <w:t xml:space="preserve">_context/business_rules.md</w:t>
            </w:r>
            <w:r>
              <w:t xml:space="preserve">)</w:t>
            </w:r>
          </w:p>
        </w:tc>
        <w:tc>
          <w:tcPr/>
          <w:p>
            <w:pPr>
              <w:pStyle w:val="Compact"/>
            </w:pPr>
            <w:r>
              <w:t xml:space="preserve">Immutable operational constraints</w:t>
            </w:r>
          </w:p>
        </w:tc>
      </w:tr>
      <w:tr>
        <w:tc>
          <w:tcPr/>
          <w:p>
            <w:pPr>
              <w:pStyle w:val="Compact"/>
            </w:pPr>
            <w:r>
              <w:t xml:space="preserve">BIRDC ERP Gap Analysis (</w:t>
            </w:r>
            <w:r>
              <w:rPr>
                <w:rStyle w:val="VerbatimChar"/>
              </w:rPr>
              <w:t xml:space="preserve">_context/gap-analysis.md</w:t>
            </w:r>
            <w:r>
              <w:t xml:space="preserve">)</w:t>
            </w:r>
          </w:p>
        </w:tc>
        <w:tc>
          <w:tcPr/>
          <w:p>
            <w:pPr>
              <w:pStyle w:val="Compact"/>
            </w:pPr>
            <w:r>
              <w:t xml:space="preserve">Open items and unresolved dependencies</w:t>
            </w:r>
          </w:p>
        </w:tc>
      </w:tr>
    </w:tbl>
    <w:bookmarkEnd w:id="26"/>
    <w:bookmarkStart w:id="27" w:name="X47aa0a01224443998130e0c09340720d33327c5"/>
    <w:p>
      <w:pPr>
        <w:pStyle w:val="Heading2"/>
      </w:pPr>
      <w:r>
        <w:t xml:space="preserve">1.5 Overview</w:t>
      </w:r>
    </w:p>
    <w:p>
      <w:pPr>
        <w:pStyle w:val="FirstParagraph"/>
      </w:pPr>
      <w:r>
        <w:t xml:space="preserve">Section 2 provides a product overview including context, user classes, and constraints. Section 3 contains the detailed functional requirements for F-009 (Procurement &amp; Purchasing) and F-010 (Farmer &amp; Cooperative Management). Section 4 covers non-functional requirements. Section 5 defines the Android Farmer Delivery App requirements. Section 6 lists external interface requirements. Section 7 documents design constraints and open gaps.</w:t>
      </w:r>
    </w:p>
    <w:bookmarkEnd w:id="27"/>
    <w:bookmarkEnd w:id="28"/>
    <w:bookmarkStart w:id="35" w:name="X56804966cf8af2c9120cead0b7c3cb0c4cdc3fe"/>
    <w:p>
      <w:pPr>
        <w:pStyle w:val="Heading1"/>
      </w:pPr>
      <w:r>
        <w:t xml:space="preserve">2. Product Overview</w:t>
      </w:r>
    </w:p>
    <w:bookmarkStart w:id="29" w:name="X40679f18d7e6714a9b5771b70f2e7757bd6390a"/>
    <w:p>
      <w:pPr>
        <w:pStyle w:val="Heading2"/>
      </w:pPr>
      <w:r>
        <w:t xml:space="preserve">2.1 Product Perspective</w:t>
      </w:r>
    </w:p>
    <w:p>
      <w:pPr>
        <w:pStyle w:val="FirstParagraph"/>
      </w:pPr>
      <w:r>
        <w:t xml:space="preserve">The BIRDC ERP system is a single-tenant, on-premise web application deployed on BIRDC-owned hardware at Nyaruzinga, Bushenyi. Phase 3 modules operate within the same system boundary as Phases 1 and 2, sharing the MySQL 9.1 database, authentication subsystem, and General Ledger auto-posting infrastructure.</w:t>
      </w:r>
    </w:p>
    <w:p>
      <w:pPr>
        <w:pStyle w:val="BodyText"/>
      </w:pPr>
      <w:r>
        <w:t xml:space="preserve">The Farmer Delivery Android application is a satellite client that operates independently in offline mode and synchronises to the central server via a REST API over HTTPS when connectivity is available. It is architecturally separate from the web application but shares the same business rule enforcement layer at the API level.</w:t>
      </w:r>
    </w:p>
    <w:p>
      <w:pPr>
        <w:pStyle w:val="BodyText"/>
      </w:pPr>
      <w:r>
        <w:t xml:space="preserve">Phase 3 produces inventory that feeds Phase 4 (Manufacturing). The procurement GL postings feed Phase 2 (Financial Accounting). This document does not re-specify requirements already covered in Phases 1 and 2; it references them by identifier.</w:t>
      </w:r>
    </w:p>
    <w:bookmarkEnd w:id="29"/>
    <w:bookmarkStart w:id="30" w:name="Xd4ed750dae9bd46ccb0fa00137df3e935854172"/>
    <w:p>
      <w:pPr>
        <w:pStyle w:val="Heading2"/>
      </w:pPr>
      <w:r>
        <w:t xml:space="preserve">2.2 Product Functions Summary</w:t>
      </w:r>
    </w:p>
    <w:p>
      <w:pPr>
        <w:pStyle w:val="FirstParagraph"/>
      </w:pPr>
      <w:r>
        <w:t xml:space="preserve">Phase 3 delivers the following primary capabilities:</w:t>
      </w:r>
    </w:p>
    <w:p>
      <w:pPr>
        <w:pStyle w:val="BodyText"/>
      </w:pPr>
      <w:r>
        <w:rPr>
          <w:b/>
          <w:bCs/>
        </w:rPr>
        <w:t xml:space="preserve">F-009 — Procurement &amp; Purchasing:</w:t>
      </w:r>
    </w:p>
    <w:p>
      <w:pPr>
        <w:pStyle w:val="Compact"/>
        <w:numPr>
          <w:ilvl w:val="0"/>
          <w:numId w:val="1004"/>
        </w:numPr>
      </w:pPr>
      <w:r>
        <w:t xml:space="preserve">Purchase Request creation and PPDA-compliant approval workflow</w:t>
      </w:r>
    </w:p>
    <w:p>
      <w:pPr>
        <w:pStyle w:val="Compact"/>
        <w:numPr>
          <w:ilvl w:val="0"/>
          <w:numId w:val="1004"/>
        </w:numPr>
      </w:pPr>
      <w:r>
        <w:t xml:space="preserve">Request for Quotation issuance and supplier response management</w:t>
      </w:r>
    </w:p>
    <w:p>
      <w:pPr>
        <w:pStyle w:val="Compact"/>
        <w:numPr>
          <w:ilvl w:val="0"/>
          <w:numId w:val="1004"/>
        </w:numPr>
      </w:pPr>
      <w:r>
        <w:t xml:space="preserve">Local Purchase Order generation in Uganda standard format</w:t>
      </w:r>
    </w:p>
    <w:p>
      <w:pPr>
        <w:pStyle w:val="Compact"/>
        <w:numPr>
          <w:ilvl w:val="0"/>
          <w:numId w:val="1004"/>
        </w:numPr>
      </w:pPr>
      <w:r>
        <w:t xml:space="preserve">Goods Receipt Note creation with three-way matching enforcement (BR-012)</w:t>
      </w:r>
    </w:p>
    <w:p>
      <w:pPr>
        <w:pStyle w:val="Compact"/>
        <w:numPr>
          <w:ilvl w:val="0"/>
          <w:numId w:val="1004"/>
        </w:numPr>
      </w:pPr>
      <w:r>
        <w:t xml:space="preserve">5-stage cooperative farmer procurement workflow (BR-011)</w:t>
      </w:r>
    </w:p>
    <w:p>
      <w:pPr>
        <w:pStyle w:val="Compact"/>
        <w:numPr>
          <w:ilvl w:val="0"/>
          <w:numId w:val="1004"/>
        </w:numPr>
      </w:pPr>
      <w:r>
        <w:t xml:space="preserve">Vendor directory management, separate from cooperative farmer records</w:t>
      </w:r>
    </w:p>
    <w:p>
      <w:pPr>
        <w:pStyle w:val="Compact"/>
        <w:numPr>
          <w:ilvl w:val="0"/>
          <w:numId w:val="1004"/>
        </w:numPr>
      </w:pPr>
      <w:r>
        <w:t xml:space="preserve">Landed cost allocation for imported inputs</w:t>
      </w:r>
    </w:p>
    <w:p>
      <w:pPr>
        <w:pStyle w:val="Compact"/>
        <w:numPr>
          <w:ilvl w:val="0"/>
          <w:numId w:val="1004"/>
        </w:numPr>
      </w:pPr>
      <w:r>
        <w:t xml:space="preserve">Purchase returns processing with GL reversal</w:t>
      </w:r>
    </w:p>
    <w:p>
      <w:pPr>
        <w:pStyle w:val="FirstParagraph"/>
      </w:pPr>
      <w:r>
        <w:rPr>
          <w:b/>
          <w:bCs/>
        </w:rPr>
        <w:t xml:space="preserve">F-010 — Farmer &amp; Cooperative Management:</w:t>
      </w:r>
    </w:p>
    <w:p>
      <w:pPr>
        <w:pStyle w:val="Compact"/>
        <w:numPr>
          <w:ilvl w:val="0"/>
          <w:numId w:val="1005"/>
        </w:numPr>
      </w:pPr>
      <w:r>
        <w:t xml:space="preserve">Farmer registration with NIN, GPS, biometric photo, mobile money details</w:t>
      </w:r>
    </w:p>
    <w:p>
      <w:pPr>
        <w:pStyle w:val="Compact"/>
        <w:numPr>
          <w:ilvl w:val="0"/>
          <w:numId w:val="1005"/>
        </w:numPr>
      </w:pPr>
      <w:r>
        <w:t xml:space="preserve">Farm profiling with GPS polygon boundary and banana variety inventory</w:t>
      </w:r>
    </w:p>
    <w:p>
      <w:pPr>
        <w:pStyle w:val="Compact"/>
        <w:numPr>
          <w:ilvl w:val="0"/>
          <w:numId w:val="1005"/>
        </w:numPr>
      </w:pPr>
      <w:r>
        <w:t xml:space="preserve">Cooperative hierarchy management (farmer → primary cooperative → zone → BIRDC network)</w:t>
      </w:r>
    </w:p>
    <w:p>
      <w:pPr>
        <w:pStyle w:val="Compact"/>
        <w:numPr>
          <w:ilvl w:val="0"/>
          <w:numId w:val="1005"/>
        </w:numPr>
      </w:pPr>
      <w:r>
        <w:t xml:space="preserve">Farmer delivery history and account statement generation</w:t>
      </w:r>
    </w:p>
    <w:p>
      <w:pPr>
        <w:pStyle w:val="Compact"/>
        <w:numPr>
          <w:ilvl w:val="0"/>
          <w:numId w:val="1005"/>
        </w:numPr>
      </w:pPr>
      <w:r>
        <w:t xml:space="preserve">Extension services tracking: training, input loans, officer visit logs</w:t>
      </w:r>
    </w:p>
    <w:p>
      <w:pPr>
        <w:pStyle w:val="Compact"/>
        <w:numPr>
          <w:ilvl w:val="0"/>
          <w:numId w:val="1005"/>
        </w:numPr>
      </w:pPr>
      <w:r>
        <w:t xml:space="preserve">Farmer performance analysis and ranking tools</w:t>
      </w:r>
    </w:p>
    <w:p>
      <w:pPr>
        <w:pStyle w:val="Compact"/>
        <w:numPr>
          <w:ilvl w:val="0"/>
          <w:numId w:val="1005"/>
        </w:numPr>
      </w:pPr>
      <w:r>
        <w:t xml:space="preserve">Bulk mobile money payment scheduling with MTN MoMo / Airtel Money API integration</w:t>
      </w:r>
    </w:p>
    <w:p>
      <w:pPr>
        <w:pStyle w:val="Compact"/>
        <w:numPr>
          <w:ilvl w:val="0"/>
          <w:numId w:val="1005"/>
        </w:numPr>
      </w:pPr>
      <w:r>
        <w:t xml:space="preserve">Farmer Delivery Android app for offline field data collection</w:t>
      </w:r>
    </w:p>
    <w:bookmarkEnd w:id="30"/>
    <w:bookmarkStart w:id="31"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Class</w:t>
            </w:r>
          </w:p>
        </w:tc>
        <w:tc>
          <w:tcPr/>
          <w:p>
            <w:pPr>
              <w:pStyle w:val="Compact"/>
            </w:pPr>
            <w:r>
              <w:t xml:space="preserve">Module Access</w:t>
            </w:r>
          </w:p>
        </w:tc>
        <w:tc>
          <w:tcPr/>
          <w:p>
            <w:pPr>
              <w:pStyle w:val="Compact"/>
            </w:pPr>
            <w:r>
              <w:t xml:space="preserve">Technical Proficiency</w:t>
            </w:r>
          </w:p>
        </w:tc>
        <w:tc>
          <w:tcPr/>
          <w:p>
            <w:pPr>
              <w:pStyle w:val="Compact"/>
            </w:pPr>
            <w:r>
              <w:t xml:space="preserve">Volume</w:t>
            </w:r>
          </w:p>
        </w:tc>
      </w:tr>
      <w:tr>
        <w:tc>
          <w:tcPr/>
          <w:p>
            <w:pPr>
              <w:pStyle w:val="Compact"/>
            </w:pPr>
            <w:r>
              <w:t xml:space="preserve">Procurement Manager (Robert)</w:t>
            </w:r>
          </w:p>
        </w:tc>
        <w:tc>
          <w:tcPr/>
          <w:p>
            <w:pPr>
              <w:pStyle w:val="Compact"/>
            </w:pPr>
            <w:r>
              <w:t xml:space="preserve">F-009 full access</w:t>
            </w:r>
          </w:p>
        </w:tc>
        <w:tc>
          <w:tcPr/>
          <w:p>
            <w:pPr>
              <w:pStyle w:val="Compact"/>
            </w:pPr>
            <w:r>
              <w:t xml:space="preserve">Proficient</w:t>
            </w:r>
          </w:p>
        </w:tc>
        <w:tc>
          <w:tcPr/>
          <w:p>
            <w:pPr>
              <w:pStyle w:val="Compact"/>
            </w:pPr>
            <w:r>
              <w:t xml:space="preserve">1</w:t>
            </w:r>
          </w:p>
        </w:tc>
      </w:tr>
      <w:tr>
        <w:tc>
          <w:tcPr/>
          <w:p>
            <w:pPr>
              <w:pStyle w:val="Compact"/>
            </w:pPr>
            <w:r>
              <w:t xml:space="preserve">Finance Manager</w:t>
            </w:r>
          </w:p>
        </w:tc>
        <w:tc>
          <w:tcPr/>
          <w:p>
            <w:pPr>
              <w:pStyle w:val="Compact"/>
            </w:pPr>
            <w:r>
              <w:t xml:space="preserve">PR approval, payment authorisation, three-way match review</w:t>
            </w:r>
          </w:p>
        </w:tc>
        <w:tc>
          <w:tcPr/>
          <w:p>
            <w:pPr>
              <w:pStyle w:val="Compact"/>
            </w:pPr>
            <w:r>
              <w:t xml:space="preserve">Proficient</w:t>
            </w:r>
          </w:p>
        </w:tc>
        <w:tc>
          <w:tcPr/>
          <w:p>
            <w:pPr>
              <w:pStyle w:val="Compact"/>
            </w:pPr>
            <w:r>
              <w:t xml:space="preserve">1</w:t>
            </w:r>
          </w:p>
        </w:tc>
      </w:tr>
      <w:tr>
        <w:tc>
          <w:tcPr/>
          <w:p>
            <w:pPr>
              <w:pStyle w:val="Compact"/>
            </w:pPr>
            <w:r>
              <w:t xml:space="preserve">Department Heads</w:t>
            </w:r>
          </w:p>
        </w:tc>
        <w:tc>
          <w:tcPr/>
          <w:p>
            <w:pPr>
              <w:pStyle w:val="Compact"/>
            </w:pPr>
            <w:r>
              <w:t xml:space="preserve">PR creation, budget checking</w:t>
            </w:r>
          </w:p>
        </w:tc>
        <w:tc>
          <w:tcPr/>
          <w:p>
            <w:pPr>
              <w:pStyle w:val="Compact"/>
            </w:pPr>
            <w:r>
              <w:t xml:space="preserve">Basic</w:t>
            </w:r>
          </w:p>
        </w:tc>
        <w:tc>
          <w:tcPr/>
          <w:p>
            <w:pPr>
              <w:pStyle w:val="Compact"/>
            </w:pPr>
            <w:r>
              <w:t xml:space="preserve">~8</w:t>
            </w:r>
          </w:p>
        </w:tc>
      </w:tr>
      <w:tr>
        <w:tc>
          <w:tcPr/>
          <w:p>
            <w:pPr>
              <w:pStyle w:val="Compact"/>
            </w:pPr>
            <w:r>
              <w:t xml:space="preserve">Store Manager (David)</w:t>
            </w:r>
          </w:p>
        </w:tc>
        <w:tc>
          <w:tcPr/>
          <w:p>
            <w:pPr>
              <w:pStyle w:val="Compact"/>
            </w:pPr>
            <w:r>
              <w:t xml:space="preserve">GRN creation, stock receipt</w:t>
            </w:r>
          </w:p>
        </w:tc>
        <w:tc>
          <w:tcPr/>
          <w:p>
            <w:pPr>
              <w:pStyle w:val="Compact"/>
            </w:pPr>
            <w:r>
              <w:t xml:space="preserve">Basic</w:t>
            </w:r>
          </w:p>
        </w:tc>
        <w:tc>
          <w:tcPr/>
          <w:p>
            <w:pPr>
              <w:pStyle w:val="Compact"/>
            </w:pPr>
            <w:r>
              <w:t xml:space="preserve">1</w:t>
            </w:r>
          </w:p>
        </w:tc>
      </w:tr>
      <w:tr>
        <w:tc>
          <w:tcPr/>
          <w:p>
            <w:pPr>
              <w:pStyle w:val="Compact"/>
            </w:pPr>
            <w:r>
              <w:t xml:space="preserve">Procurement Officer</w:t>
            </w:r>
          </w:p>
        </w:tc>
        <w:tc>
          <w:tcPr/>
          <w:p>
            <w:pPr>
              <w:pStyle w:val="Compact"/>
            </w:pPr>
            <w:r>
              <w:t xml:space="preserve">RFQ, LPO management</w:t>
            </w:r>
          </w:p>
        </w:tc>
        <w:tc>
          <w:tcPr/>
          <w:p>
            <w:pPr>
              <w:pStyle w:val="Compact"/>
            </w:pPr>
            <w:r>
              <w:t xml:space="preserve">Proficient</w:t>
            </w:r>
          </w:p>
        </w:tc>
        <w:tc>
          <w:tcPr/>
          <w:p>
            <w:pPr>
              <w:pStyle w:val="Compact"/>
            </w:pPr>
            <w:r>
              <w:t xml:space="preserve">~3</w:t>
            </w:r>
          </w:p>
        </w:tc>
      </w:tr>
      <w:tr>
        <w:tc>
          <w:tcPr/>
          <w:p>
            <w:pPr>
              <w:pStyle w:val="Compact"/>
            </w:pPr>
            <w:r>
              <w:t xml:space="preserve">Field Collection Officers (Patrick)</w:t>
            </w:r>
          </w:p>
        </w:tc>
        <w:tc>
          <w:tcPr/>
          <w:p>
            <w:pPr>
              <w:pStyle w:val="Compact"/>
            </w:pPr>
            <w:r>
              <w:t xml:space="preserve">Farmer Delivery App</w:t>
            </w:r>
          </w:p>
        </w:tc>
        <w:tc>
          <w:tcPr/>
          <w:p>
            <w:pPr>
              <w:pStyle w:val="Compact"/>
            </w:pPr>
            <w:r>
              <w:t xml:space="preserve">Basic smartphone</w:t>
            </w:r>
          </w:p>
        </w:tc>
        <w:tc>
          <w:tcPr/>
          <w:p>
            <w:pPr>
              <w:pStyle w:val="Compact"/>
            </w:pPr>
            <w:r>
              <w:t xml:space="preserve">~20</w:t>
            </w:r>
          </w:p>
        </w:tc>
      </w:tr>
      <w:tr>
        <w:tc>
          <w:tcPr/>
          <w:p>
            <w:pPr>
              <w:pStyle w:val="Compact"/>
            </w:pPr>
            <w:r>
              <w:t xml:space="preserve">Farmers</w:t>
            </w:r>
          </w:p>
        </w:tc>
        <w:tc>
          <w:tcPr/>
          <w:p>
            <w:pPr>
              <w:pStyle w:val="Compact"/>
            </w:pPr>
            <w:r>
              <w:t xml:space="preserve">Farmer portal (future phase)</w:t>
            </w:r>
          </w:p>
        </w:tc>
        <w:tc>
          <w:tcPr/>
          <w:p>
            <w:pPr>
              <w:pStyle w:val="Compact"/>
            </w:pPr>
            <w:r>
              <w:t xml:space="preserve">Basic feature phone / smartphone</w:t>
            </w:r>
          </w:p>
        </w:tc>
        <w:tc>
          <w:tcPr/>
          <w:p>
            <w:pPr>
              <w:pStyle w:val="Compact"/>
            </w:pPr>
            <w:r>
              <w:t xml:space="preserve">6,440+</w:t>
            </w:r>
          </w:p>
        </w:tc>
      </w:tr>
      <w:tr>
        <w:tc>
          <w:tcPr/>
          <w:p>
            <w:pPr>
              <w:pStyle w:val="Compact"/>
            </w:pPr>
            <w:r>
              <w:t xml:space="preserve">Finance Director (Grace)</w:t>
            </w:r>
          </w:p>
        </w:tc>
        <w:tc>
          <w:tcPr/>
          <w:p>
            <w:pPr>
              <w:pStyle w:val="Compact"/>
            </w:pPr>
            <w:r>
              <w:t xml:space="preserve">AP payments, farmer payment approval</w:t>
            </w:r>
          </w:p>
        </w:tc>
        <w:tc>
          <w:tcPr/>
          <w:p>
            <w:pPr>
              <w:pStyle w:val="Compact"/>
            </w:pPr>
            <w:r>
              <w:t xml:space="preserve">Proficient</w:t>
            </w:r>
          </w:p>
        </w:tc>
        <w:tc>
          <w:tcPr/>
          <w:p>
            <w:pPr>
              <w:pStyle w:val="Compact"/>
            </w:pPr>
            <w:r>
              <w:t xml:space="preserve">1</w:t>
            </w:r>
          </w:p>
        </w:tc>
      </w:tr>
      <w:tr>
        <w:tc>
          <w:tcPr/>
          <w:p>
            <w:pPr>
              <w:pStyle w:val="Compact"/>
            </w:pPr>
            <w:r>
              <w:t xml:space="preserve">IT Administrator</w:t>
            </w:r>
          </w:p>
        </w:tc>
        <w:tc>
          <w:tcPr/>
          <w:p>
            <w:pPr>
              <w:pStyle w:val="Compact"/>
            </w:pPr>
            <w:r>
              <w:t xml:space="preserve">System configuration</w:t>
            </w:r>
          </w:p>
        </w:tc>
        <w:tc>
          <w:tcPr/>
          <w:p>
            <w:pPr>
              <w:pStyle w:val="Compact"/>
            </w:pPr>
            <w:r>
              <w:t xml:space="preserve">Advanced</w:t>
            </w:r>
          </w:p>
        </w:tc>
        <w:tc>
          <w:tcPr/>
          <w:p>
            <w:pPr>
              <w:pStyle w:val="Compact"/>
            </w:pPr>
            <w:r>
              <w:t xml:space="preserve">1</w:t>
            </w:r>
          </w:p>
        </w:tc>
      </w:tr>
    </w:tbl>
    <w:bookmarkEnd w:id="31"/>
    <w:bookmarkStart w:id="32" w:name="Xaefe62f46ff186db8804a1b836abdb1ffca5f29"/>
    <w:p>
      <w:pPr>
        <w:pStyle w:val="Heading2"/>
      </w:pPr>
      <w:r>
        <w:t xml:space="preserve">2.4 Operating Environment</w:t>
      </w:r>
    </w:p>
    <w:p>
      <w:pPr>
        <w:pStyle w:val="Compact"/>
        <w:numPr>
          <w:ilvl w:val="0"/>
          <w:numId w:val="1006"/>
        </w:numPr>
      </w:pPr>
      <w:r>
        <w:rPr>
          <w:b/>
          <w:bCs/>
        </w:rPr>
        <w:t xml:space="preserve">Web application:</w:t>
      </w:r>
      <w:r>
        <w:t xml:space="preserve"> </w:t>
      </w:r>
      <w:r>
        <w:t xml:space="preserve">PHP 8.3+, MySQL 9.1, Apache/Nginx on BIRDC on-premise server, Bushenyi, Uganda.</w:t>
      </w:r>
    </w:p>
    <w:p>
      <w:pPr>
        <w:pStyle w:val="Compact"/>
        <w:numPr>
          <w:ilvl w:val="0"/>
          <w:numId w:val="1006"/>
        </w:numPr>
      </w:pPr>
      <w:r>
        <w:rPr>
          <w:b/>
          <w:bCs/>
        </w:rPr>
        <w:t xml:space="preserve">Web browsers:</w:t>
      </w:r>
      <w:r>
        <w:t xml:space="preserve"> </w:t>
      </w:r>
      <w:r>
        <w:t xml:space="preserve">Chrome 110+, Firefox 110+, Edge 110+.</w:t>
      </w:r>
    </w:p>
    <w:p>
      <w:pPr>
        <w:pStyle w:val="Compact"/>
        <w:numPr>
          <w:ilvl w:val="0"/>
          <w:numId w:val="1006"/>
        </w:numPr>
      </w:pPr>
      <w:r>
        <w:rPr>
          <w:b/>
          <w:bCs/>
        </w:rPr>
        <w:t xml:space="preserve">Android app:</w:t>
      </w:r>
      <w:r>
        <w:t xml:space="preserve"> </w:t>
      </w:r>
      <w:r>
        <w:t xml:space="preserve">Kotlin, Jetpack Compose, Room (SQLite), WorkManager. Minimum Android 8.0 (API 26).</w:t>
      </w:r>
    </w:p>
    <w:p>
      <w:pPr>
        <w:pStyle w:val="Compact"/>
        <w:numPr>
          <w:ilvl w:val="0"/>
          <w:numId w:val="1006"/>
        </w:numPr>
      </w:pPr>
      <w:r>
        <w:rPr>
          <w:b/>
          <w:bCs/>
        </w:rPr>
        <w:t xml:space="preserve">Connectivity:</w:t>
      </w:r>
      <w:r>
        <w:t xml:space="preserve"> </w:t>
      </w:r>
      <w:r>
        <w:t xml:space="preserve">Intermittent 3G/4G in Bushenyi and rural collection points. The Farmer Delivery App must function fully offline (DC-005).</w:t>
      </w:r>
    </w:p>
    <w:p>
      <w:pPr>
        <w:pStyle w:val="Compact"/>
        <w:numPr>
          <w:ilvl w:val="0"/>
          <w:numId w:val="1006"/>
        </w:numPr>
      </w:pPr>
      <w:r>
        <w:rPr>
          <w:b/>
          <w:bCs/>
        </w:rPr>
        <w:t xml:space="preserve">Printing:</w:t>
      </w:r>
      <w:r>
        <w:t xml:space="preserve"> </w:t>
      </w:r>
      <w:r>
        <w:t xml:space="preserve">Bluetooth 80mm ESC/POS thermal printers at field collection points.</w:t>
      </w:r>
    </w:p>
    <w:p>
      <w:pPr>
        <w:pStyle w:val="Compact"/>
        <w:numPr>
          <w:ilvl w:val="0"/>
          <w:numId w:val="1006"/>
        </w:numPr>
      </w:pPr>
      <w:r>
        <w:rPr>
          <w:b/>
          <w:bCs/>
        </w:rPr>
        <w:t xml:space="preserve">Weighing:</w:t>
      </w:r>
      <w:r>
        <w:t xml:space="preserve"> </w:t>
      </w:r>
      <w:r>
        <w:t xml:space="preserve">Bluetooth digital weighing scales at cooperative collection points [CONTEXT-GAP: GAP-011].</w:t>
      </w:r>
    </w:p>
    <w:bookmarkEnd w:id="32"/>
    <w:bookmarkStart w:id="33" w:name="Xc676d0280c6574a8b3373f8620a83036a6188d1"/>
    <w:p>
      <w:pPr>
        <w:pStyle w:val="Heading2"/>
      </w:pPr>
      <w:r>
        <w:t xml:space="preserve">2.5 Design Constraints</w:t>
      </w:r>
    </w:p>
    <w:p>
      <w:pPr>
        <w:pStyle w:val="FirstParagraph"/>
      </w:pPr>
      <w:r>
        <w:t xml:space="preserve">All requirements in this document are subject to the 7 binding Design Covenants (DC-001 through DC-007) defined in</w:t>
      </w:r>
      <w:r>
        <w:t xml:space="preserve"> </w:t>
      </w:r>
      <w:r>
        <w:rPr>
          <w:rStyle w:val="VerbatimChar"/>
        </w:rPr>
        <w:t xml:space="preserve">_context/vision.md</w:t>
      </w:r>
      <w:r>
        <w:t xml:space="preserve">. The constraints most relevant to Phase 3 are:</w:t>
      </w:r>
    </w:p>
    <w:p>
      <w:pPr>
        <w:pStyle w:val="Compact"/>
        <w:numPr>
          <w:ilvl w:val="0"/>
          <w:numId w:val="1007"/>
        </w:numPr>
      </w:pPr>
      <w:r>
        <w:rPr>
          <w:b/>
          <w:bCs/>
        </w:rPr>
        <w:t xml:space="preserve">DC-002 (Configuration over code):</w:t>
      </w:r>
      <w:r>
        <w:t xml:space="preserve"> </w:t>
      </w:r>
      <w:r>
        <w:t xml:space="preserve">All PPDA procurement threshold values, quality grade pricing schedules, and cooperative levy rates must be configurable via the administration UI without developer involvement.</w:t>
      </w:r>
    </w:p>
    <w:p>
      <w:pPr>
        <w:pStyle w:val="Compact"/>
        <w:numPr>
          <w:ilvl w:val="0"/>
          <w:numId w:val="1007"/>
        </w:numPr>
      </w:pPr>
      <w:r>
        <w:rPr>
          <w:b/>
          <w:bCs/>
        </w:rPr>
        <w:t xml:space="preserve">DC-003 (Audit readiness):</w:t>
      </w:r>
      <w:r>
        <w:t xml:space="preserve"> </w:t>
      </w:r>
      <w:r>
        <w:t xml:space="preserve">Every procurement transaction — from PR through payment — creates an immutable, timestamped audit trail entry recording the actor, action, and data state before and after.</w:t>
      </w:r>
    </w:p>
    <w:p>
      <w:pPr>
        <w:pStyle w:val="Compact"/>
        <w:numPr>
          <w:ilvl w:val="0"/>
          <w:numId w:val="1007"/>
        </w:numPr>
      </w:pPr>
      <w:r>
        <w:rPr>
          <w:b/>
          <w:bCs/>
        </w:rPr>
        <w:t xml:space="preserve">DC-005 (Offline-first):</w:t>
      </w:r>
      <w:r>
        <w:t xml:space="preserve"> </w:t>
      </w:r>
      <w:r>
        <w:t xml:space="preserve">The Farmer Delivery App must function completely without server connectivity. All field data collected offline must be preserved and synchronised without data loss on reconnection.</w:t>
      </w:r>
    </w:p>
    <w:p>
      <w:pPr>
        <w:pStyle w:val="Compact"/>
        <w:numPr>
          <w:ilvl w:val="0"/>
          <w:numId w:val="1007"/>
        </w:numPr>
      </w:pPr>
      <w:r>
        <w:rPr>
          <w:b/>
          <w:bCs/>
        </w:rPr>
        <w:t xml:space="preserve">DC-006 (Data sovereignty):</w:t>
      </w:r>
      <w:r>
        <w:t xml:space="preserve"> </w:t>
      </w:r>
      <w:r>
        <w:t xml:space="preserve">All farmer personal data — NIN, GPS coordinates, photos, mobile money numbers — is stored exclusively on BIRDC's on-premise server. No farmer data is transmitted to or stored by any cloud SaaS vendor.</w:t>
      </w:r>
    </w:p>
    <w:bookmarkEnd w:id="33"/>
    <w:bookmarkStart w:id="34" w:name="X5445862ff77d16e7c47309f8483109c6dfb26fe"/>
    <w:p>
      <w:pPr>
        <w:pStyle w:val="Heading2"/>
      </w:pPr>
      <w:r>
        <w:t xml:space="preserve">2.6 Assumptions and Dependencies</w:t>
      </w:r>
    </w:p>
    <w:p>
      <w:pPr>
        <w:pStyle w:val="Compact"/>
        <w:numPr>
          <w:ilvl w:val="0"/>
          <w:numId w:val="1008"/>
        </w:numPr>
      </w:pPr>
      <w:r>
        <w:t xml:space="preserve">Phase 1 (F-003: Inventory &amp; Warehouse Management) is deployed and the stock item catalogue is populated before Phase 3 goods receipt functions are activated.</w:t>
      </w:r>
    </w:p>
    <w:p>
      <w:pPr>
        <w:pStyle w:val="Compact"/>
        <w:numPr>
          <w:ilvl w:val="0"/>
          <w:numId w:val="1008"/>
        </w:numPr>
      </w:pPr>
      <w:r>
        <w:t xml:space="preserve">Phase 2 (F-005: Financial Accounting) is deployed and the Chart of Accounts is configured before Phase 3 GL auto-posting is activated.</w:t>
      </w:r>
    </w:p>
    <w:p>
      <w:pPr>
        <w:pStyle w:val="Compact"/>
        <w:numPr>
          <w:ilvl w:val="0"/>
          <w:numId w:val="1008"/>
        </w:numPr>
      </w:pPr>
      <w:r>
        <w:t xml:space="preserve">The PPDA procurement threshold values (UGX amounts) will be confirmed by BIRDC Administration before the approval matrix is configured [CONTEXT-GAP: GAP-007].</w:t>
      </w:r>
    </w:p>
    <w:p>
      <w:pPr>
        <w:pStyle w:val="Compact"/>
        <w:numPr>
          <w:ilvl w:val="0"/>
          <w:numId w:val="1008"/>
        </w:numPr>
      </w:pPr>
      <w:r>
        <w:t xml:space="preserve">MTN MoMo Business API and Airtel Money API sandbox credentials will be provided before farmer payment integration testing [CONTEXT-GAP: GAP-002, GAP-003].</w:t>
      </w:r>
    </w:p>
    <w:p>
      <w:pPr>
        <w:pStyle w:val="Compact"/>
        <w:numPr>
          <w:ilvl w:val="0"/>
          <w:numId w:val="1008"/>
        </w:numPr>
      </w:pPr>
      <w:r>
        <w:t xml:space="preserve">A legal review of farmer personal data collection under the Uganda Data Protection and Privacy Act 2019 will be completed before go-live [CONTEXT-GAP: GAP-004].</w:t>
      </w:r>
    </w:p>
    <w:p>
      <w:pPr>
        <w:pStyle w:val="Compact"/>
        <w:numPr>
          <w:ilvl w:val="0"/>
          <w:numId w:val="1008"/>
        </w:numPr>
      </w:pPr>
      <w:r>
        <w:t xml:space="preserve">The model and Bluetooth SDK of weighing scales deployed at collection points will be confirmed before Farmer Delivery App hardware integration is finalised [CONTEXT-GAP: GAP-011].</w:t>
      </w:r>
    </w:p>
    <w:p>
      <w:pPr>
        <w:pStyle w:val="Compact"/>
        <w:numPr>
          <w:ilvl w:val="0"/>
          <w:numId w:val="1008"/>
        </w:numPr>
      </w:pPr>
      <w:r>
        <w:t xml:space="preserve">All 6,440+ existing farmers must be imported via bulk import or data entry before the system goes live.</w:t>
      </w:r>
    </w:p>
    <w:bookmarkEnd w:id="34"/>
    <w:bookmarkEnd w:id="35"/>
    <w:bookmarkStart w:id="50" w:name="Xd6b265715c5b97c8ba129e4ccb191e9b38b2f6d"/>
    <w:p>
      <w:pPr>
        <w:pStyle w:val="Heading1"/>
      </w:pPr>
      <w:r>
        <w:t xml:space="preserve">3. Functional Requirements — F-009: Procurement &amp; Purchasing</w:t>
      </w:r>
    </w:p>
    <w:p>
      <w:pPr>
        <w:pStyle w:val="FirstParagraph"/>
      </w:pPr>
      <w:r>
        <w:t xml:space="preserve">All functional requirements in this section follow the IEEE 830-1998 stimulus-response pattern:</w:t>
      </w:r>
      <w:r>
        <w:t xml:space="preserve"> </w:t>
      </w:r>
      <w:r>
        <w:rPr>
          <w:i/>
          <w:iCs/>
        </w:rPr>
        <w:t xml:space="preserve">when [stimulus], the system shall [response]</w:t>
      </w:r>
      <w:r>
        <w:t xml:space="preserve">. Requirement identifiers are permanent and non-recyclable. All requirements are subject to BR-003 (Segregation of Duties) and DC-003 (Audit readiness) unless explicitly noted.</w:t>
      </w:r>
    </w:p>
    <w:p>
      <w:r>
        <w:pict>
          <v:rect style="width:0;height:1.5pt" o:hralign="center" o:hrstd="t" o:hr="t"/>
        </w:pict>
      </w:r>
    </w:p>
    <w:bookmarkStart w:id="36" w:name="X99b5b17e1a99795c63bcc50ecd3b76a09277c27"/>
    <w:p>
      <w:pPr>
        <w:pStyle w:val="Heading2"/>
      </w:pPr>
      <w:r>
        <w:t xml:space="preserve">3.1 Purchase Request Management</w:t>
      </w:r>
    </w:p>
    <w:p>
      <w:pPr>
        <w:pStyle w:val="FirstParagraph"/>
      </w:pPr>
      <w:r>
        <w:rPr>
          <w:b/>
          <w:bCs/>
        </w:rPr>
        <w:t xml:space="preserve">FR-PRO-001</w:t>
      </w:r>
      <w:r>
        <w:t xml:space="preserve"> </w:t>
      </w:r>
      <w:r>
        <w:t xml:space="preserve">— When any authenticated BIRDC/PIBID staff member with the "Raise PR" permission submits a Purchase Request form with a description, quantity, estimated unit cost, required-by date, and budget account code, the system shall create a PR record in status "Draft" and assign a sequential PR number in the format</w:t>
      </w:r>
      <w:r>
        <w:t xml:space="preserve"> </w:t>
      </w:r>
      <w:r>
        <w:rPr>
          <w:rStyle w:val="VerbatimChar"/>
        </w:rPr>
        <w:t xml:space="preserve">PR-YYYY-NNNN</w:t>
      </w:r>
      <w:r>
        <w:t xml:space="preserve">.</w:t>
      </w:r>
    </w:p>
    <w:p>
      <w:pPr>
        <w:pStyle w:val="BodyText"/>
      </w:pPr>
      <w:r>
        <w:rPr>
          <w:b/>
          <w:bCs/>
        </w:rPr>
        <w:t xml:space="preserve">FR-PRO-002</w:t>
      </w:r>
      <w:r>
        <w:t xml:space="preserve"> </w:t>
      </w:r>
      <w:r>
        <w:t xml:space="preserve">— When a PR is in "Draft" status and the originator clicks Submit, the system shall validate that all mandatory fields (item description, quantity, estimated unit cost, required-by date, budget account code, and justification) are populated; if any field is empty, the system shall display an inline validation error identifying each missing field and shall not advance the PR status.</w:t>
      </w:r>
    </w:p>
    <w:p>
      <w:pPr>
        <w:pStyle w:val="BodyText"/>
      </w:pPr>
      <w:r>
        <w:rPr>
          <w:b/>
          <w:bCs/>
        </w:rPr>
        <w:t xml:space="preserve">FR-PRO-003</w:t>
      </w:r>
      <w:r>
        <w:t xml:space="preserve"> </w:t>
      </w:r>
      <w:r>
        <w:t xml:space="preserve">— When a PR is submitted and passes validation, the system shall automatically classify the PR into a PPDA procurement category (micro, small, large, or restricted) based on the estimated total value against the configurable threshold table; the assigned category shall be displayed on the PR form and shall determine the approval path. [CONTEXT-GAP: GAP-007 — exact UGX threshold values pending BIRDC Administration confirmation]</w:t>
      </w:r>
    </w:p>
    <w:p>
      <w:pPr>
        <w:pStyle w:val="BodyText"/>
      </w:pPr>
      <w:r>
        <w:rPr>
          <w:b/>
          <w:bCs/>
        </w:rPr>
        <w:t xml:space="preserve">FR-PRO-004</w:t>
      </w:r>
      <w:r>
        <w:t xml:space="preserve"> </w:t>
      </w:r>
      <w:r>
        <w:t xml:space="preserve">— When the system classifies a PR as micro procurement, the system shall route the PR to the submitter's Department Head for approval and shall send an email notification to the Department Head containing the PR number, item description, estimated value, and a direct approval link.</w:t>
      </w:r>
    </w:p>
    <w:p>
      <w:pPr>
        <w:pStyle w:val="BodyText"/>
      </w:pPr>
      <w:r>
        <w:rPr>
          <w:b/>
          <w:bCs/>
        </w:rPr>
        <w:t xml:space="preserve">FR-PRO-005</w:t>
      </w:r>
      <w:r>
        <w:t xml:space="preserve"> </w:t>
      </w:r>
      <w:r>
        <w:t xml:space="preserve">— When the system classifies a PR as small procurement, the system shall route the PR sequentially to the Procurement Officer for sign-off and then to the Finance Manager for approval; each approver receives an email notification; the PR cannot advance to the next approver until the current approver acts.</w:t>
      </w:r>
    </w:p>
    <w:p>
      <w:pPr>
        <w:pStyle w:val="BodyText"/>
      </w:pPr>
      <w:r>
        <w:rPr>
          <w:b/>
          <w:bCs/>
        </w:rPr>
        <w:t xml:space="preserve">FR-PRO-006</w:t>
      </w:r>
      <w:r>
        <w:t xml:space="preserve"> </w:t>
      </w:r>
      <w:r>
        <w:t xml:space="preserve">— When the system classifies a PR as large procurement, the system shall route the PR for sequential approval by the Finance Manager, followed by the Procurement Manager, followed by the Director; the system shall block advancement to each subsequent approver until the preceding approver has acted.</w:t>
      </w:r>
    </w:p>
    <w:p>
      <w:pPr>
        <w:pStyle w:val="BodyText"/>
      </w:pPr>
      <w:r>
        <w:rPr>
          <w:b/>
          <w:bCs/>
        </w:rPr>
        <w:t xml:space="preserve">FR-PRO-007</w:t>
      </w:r>
      <w:r>
        <w:t xml:space="preserve"> </w:t>
      </w:r>
      <w:r>
        <w:t xml:space="preserve">— When the system classifies a PR as restricted procurement, the system shall route the PR for Board approval and shall require confirmation that Solicitor General clearance documentation has been uploaded before the PR can be marked approved; no LPO can be generated from a restricted PR that lacks Board approval and Solicitor General clearance document attachment.</w:t>
      </w:r>
    </w:p>
    <w:p>
      <w:pPr>
        <w:pStyle w:val="BodyText"/>
      </w:pPr>
      <w:r>
        <w:rPr>
          <w:b/>
          <w:bCs/>
        </w:rPr>
        <w:t xml:space="preserve">FR-PRO-008</w:t>
      </w:r>
      <w:r>
        <w:t xml:space="preserve"> </w:t>
      </w:r>
      <w:r>
        <w:t xml:space="preserve">— When any approver in the PR workflow rejects a PR, the system shall record the rejection reason, change the PR status to "Rejected", notify the originator by email, and prevent any further procurement action on that PR number.</w:t>
      </w:r>
    </w:p>
    <w:p>
      <w:pPr>
        <w:pStyle w:val="BodyText"/>
      </w:pPr>
      <w:r>
        <w:rPr>
          <w:b/>
          <w:bCs/>
        </w:rPr>
        <w:t xml:space="preserve">FR-PRO-009</w:t>
      </w:r>
      <w:r>
        <w:t xml:space="preserve"> </w:t>
      </w:r>
      <w:r>
        <w:t xml:space="preserve">— When a PR is fully approved per its PPDA category approval path, the system shall change the PR status to "Approved — Pending RFQ" and make the PR available for selection when creating a Request for Quotation.</w:t>
      </w:r>
    </w:p>
    <w:p>
      <w:pPr>
        <w:pStyle w:val="BodyText"/>
      </w:pPr>
      <w:r>
        <w:rPr>
          <w:b/>
          <w:bCs/>
        </w:rPr>
        <w:t xml:space="preserve">FR-PRO-010</w:t>
      </w:r>
      <w:r>
        <w:t xml:space="preserve"> </w:t>
      </w:r>
      <w:r>
        <w:t xml:space="preserve">— When a user views the PR list, the system shall display PR number, originator, department, PPDA category, estimated value, current status, current approver, and days outstanding; the list shall be filterable by department, status, and PPDA category.</w:t>
      </w:r>
    </w:p>
    <w:p>
      <w:pPr>
        <w:pStyle w:val="BodyText"/>
      </w:pPr>
      <w:r>
        <w:rPr>
          <w:b/>
          <w:bCs/>
        </w:rPr>
        <w:t xml:space="preserve">FR-PRO-011</w:t>
      </w:r>
      <w:r>
        <w:t xml:space="preserve"> </w:t>
      </w:r>
      <w:r>
        <w:t xml:space="preserve">— When an IT Administrator accesses the PPDA threshold configuration screen, the system shall allow updating of all PPDA procurement threshold values (UGX amounts for micro, small, large, and restricted categories) without developer involvement, per DC-002; every threshold change shall be logged in the audit trail with the previous value, new value, actor, and timestamp.</w:t>
      </w:r>
    </w:p>
    <w:p>
      <w:r>
        <w:pict>
          <v:rect style="width:0;height:1.5pt" o:hralign="center" o:hrstd="t" o:hr="t"/>
        </w:pict>
      </w:r>
    </w:p>
    <w:bookmarkEnd w:id="36"/>
    <w:bookmarkStart w:id="37" w:name="X4cc9256673d1da91be1f39357c8974972454b7e"/>
    <w:p>
      <w:pPr>
        <w:pStyle w:val="Heading2"/>
      </w:pPr>
      <w:r>
        <w:t xml:space="preserve">3.2 Request for Quotation</w:t>
      </w:r>
    </w:p>
    <w:p>
      <w:pPr>
        <w:pStyle w:val="FirstParagraph"/>
      </w:pPr>
      <w:r>
        <w:rPr>
          <w:b/>
          <w:bCs/>
        </w:rPr>
        <w:t xml:space="preserve">FR-PRO-012</w:t>
      </w:r>
      <w:r>
        <w:t xml:space="preserve"> </w:t>
      </w:r>
      <w:r>
        <w:t xml:space="preserve">— When a Procurement Officer creates an RFQ from an approved PR, the system shall allow selection of 3 or more vendors from the vendor directory; if fewer than 3 vendors are selected, the system shall display a warning stating that PPDA guidelines require a minimum of 3 quotations for competitive procurement and shall require an override justification to be recorded before allowing fewer vendors.</w:t>
      </w:r>
    </w:p>
    <w:p>
      <w:pPr>
        <w:pStyle w:val="BodyText"/>
      </w:pPr>
      <w:r>
        <w:rPr>
          <w:b/>
          <w:bCs/>
        </w:rPr>
        <w:t xml:space="preserve">FR-PRO-013</w:t>
      </w:r>
      <w:r>
        <w:t xml:space="preserve"> </w:t>
      </w:r>
      <w:r>
        <w:t xml:space="preserve">— When an RFQ is created, the system shall assign a sequential RFQ number in the format</w:t>
      </w:r>
      <w:r>
        <w:t xml:space="preserve"> </w:t>
      </w:r>
      <w:r>
        <w:rPr>
          <w:rStyle w:val="VerbatimChar"/>
        </w:rPr>
        <w:t xml:space="preserve">RFQ-YYYY-NNNN</w:t>
      </w:r>
      <w:r>
        <w:t xml:space="preserve">, record the RFQ issue date, required response date, item descriptions, quantities, and specifications; the system shall generate a PDF RFQ document in Uganda standard format using mPDF and shall email it to all selected vendors.</w:t>
      </w:r>
    </w:p>
    <w:p>
      <w:pPr>
        <w:pStyle w:val="BodyText"/>
      </w:pPr>
      <w:r>
        <w:rPr>
          <w:b/>
          <w:bCs/>
        </w:rPr>
        <w:t xml:space="preserve">FR-PRO-014</w:t>
      </w:r>
      <w:r>
        <w:t xml:space="preserve"> </w:t>
      </w:r>
      <w:r>
        <w:t xml:space="preserve">— When a Procurement Officer records a supplier's quotation response, the system shall capture the supplier name, quoted unit price, quoted total, currency, delivery lead time, payment terms, validity period, and any conditions; the system shall link the response to the originating RFQ.</w:t>
      </w:r>
    </w:p>
    <w:p>
      <w:pPr>
        <w:pStyle w:val="BodyText"/>
      </w:pPr>
      <w:r>
        <w:rPr>
          <w:b/>
          <w:bCs/>
        </w:rPr>
        <w:t xml:space="preserve">FR-PRO-015</w:t>
      </w:r>
      <w:r>
        <w:t xml:space="preserve"> </w:t>
      </w:r>
      <w:r>
        <w:t xml:space="preserve">— When at least 2 supplier quotation responses have been recorded for an RFQ, the system shall display a side-by-side quotation comparison table showing all supplier responses with columns for supplier name, unit price, total price, delivery lead time, payment terms, and a calculated "recommended" indicator highlighting the lowest-compliant price; the comparison shall be printable as a PDF evaluation report.</w:t>
      </w:r>
    </w:p>
    <w:p>
      <w:pPr>
        <w:pStyle w:val="BodyText"/>
      </w:pPr>
      <w:r>
        <w:rPr>
          <w:b/>
          <w:bCs/>
        </w:rPr>
        <w:t xml:space="preserve">FR-PRO-016</w:t>
      </w:r>
      <w:r>
        <w:t xml:space="preserve"> </w:t>
      </w:r>
      <w:r>
        <w:t xml:space="preserve">— When a Procurement Officer selects a winning supplier on the quotation comparison screen, the system shall require a recorded justification if the winning supplier is not the lowest-priced quote; this justification is stored as a mandatory PPDA evaluation record linked to the RFQ.</w:t>
      </w:r>
    </w:p>
    <w:p>
      <w:pPr>
        <w:pStyle w:val="BodyText"/>
      </w:pPr>
      <w:r>
        <w:rPr>
          <w:b/>
          <w:bCs/>
        </w:rPr>
        <w:t xml:space="preserve">FR-PRO-017</w:t>
      </w:r>
      <w:r>
        <w:t xml:space="preserve"> </w:t>
      </w:r>
      <w:r>
        <w:t xml:space="preserve">— When a winning supplier is confirmed, the system shall change the RFQ status to "Evaluated — LPO Pending" and make the RFQ available for LPO generation.</w:t>
      </w:r>
    </w:p>
    <w:p>
      <w:r>
        <w:pict>
          <v:rect style="width:0;height:1.5pt" o:hralign="center" o:hrstd="t" o:hr="t"/>
        </w:pict>
      </w:r>
    </w:p>
    <w:bookmarkEnd w:id="37"/>
    <w:bookmarkStart w:id="38" w:name="X0b8c4b641c664dffd062ad47953b0bb4909a6de"/>
    <w:p>
      <w:pPr>
        <w:pStyle w:val="Heading2"/>
      </w:pPr>
      <w:r>
        <w:t xml:space="preserve">3.3 Local Purchase Order Management</w:t>
      </w:r>
    </w:p>
    <w:p>
      <w:pPr>
        <w:pStyle w:val="FirstParagraph"/>
      </w:pPr>
      <w:r>
        <w:rPr>
          <w:b/>
          <w:bCs/>
        </w:rPr>
        <w:t xml:space="preserve">FR-PRO-018</w:t>
      </w:r>
      <w:r>
        <w:t xml:space="preserve"> </w:t>
      </w:r>
      <w:r>
        <w:t xml:space="preserve">— When a Procurement Officer creates an LPO from an evaluated RFQ, the system shall pre-populate the LPO with the winning supplier's details, line items, quantities, unit prices, and totals from the quotation; the system shall assign a sequential LPO number in the format</w:t>
      </w:r>
      <w:r>
        <w:t xml:space="preserve"> </w:t>
      </w:r>
      <w:r>
        <w:rPr>
          <w:rStyle w:val="VerbatimChar"/>
        </w:rPr>
        <w:t xml:space="preserve">LPO-YYYY-NNNN</w:t>
      </w:r>
      <w:r>
        <w:t xml:space="preserve">.</w:t>
      </w:r>
    </w:p>
    <w:p>
      <w:pPr>
        <w:pStyle w:val="BodyText"/>
      </w:pPr>
      <w:r>
        <w:rPr>
          <w:b/>
          <w:bCs/>
        </w:rPr>
        <w:t xml:space="preserve">FR-PRO-019</w:t>
      </w:r>
      <w:r>
        <w:t xml:space="preserve"> </w:t>
      </w:r>
      <w:r>
        <w:t xml:space="preserve">— When an LPO is generated, the system shall produce a PDF document in Uganda standard Local Purchase Order format using mPDF, including: LPO number, date, BIRDC/PIBID letterhead with TIN, supplier name and address, item descriptions, quantities, unit prices, total price, delivery address (Nyaruzinga), payment terms, authorised signatory line, and PPDA category classification.</w:t>
      </w:r>
    </w:p>
    <w:p>
      <w:pPr>
        <w:pStyle w:val="BodyText"/>
      </w:pPr>
      <w:r>
        <w:rPr>
          <w:b/>
          <w:bCs/>
        </w:rPr>
        <w:t xml:space="preserve">FR-PRO-020</w:t>
      </w:r>
      <w:r>
        <w:t xml:space="preserve"> </w:t>
      </w:r>
      <w:r>
        <w:t xml:space="preserve">— When an LPO is submitted for approval, the system shall apply the same PPDA approval matrix as the originating PR (BR-005); the LPO cannot be sent to the supplier until it reaches "Approved" status.</w:t>
      </w:r>
    </w:p>
    <w:p>
      <w:pPr>
        <w:pStyle w:val="BodyText"/>
      </w:pPr>
      <w:r>
        <w:rPr>
          <w:b/>
          <w:bCs/>
        </w:rPr>
        <w:t xml:space="preserve">FR-PRO-021</w:t>
      </w:r>
      <w:r>
        <w:t xml:space="preserve"> </w:t>
      </w:r>
      <w:r>
        <w:t xml:space="preserve">— When an LPO is approved, the system shall change its status to "Issued" and shall email the PDF LPO to the supplier's registered email address; the sent timestamp and delivery confirmation (if SMTP delivery receipt is available) shall be recorded in the audit trail.</w:t>
      </w:r>
    </w:p>
    <w:p>
      <w:pPr>
        <w:pStyle w:val="BodyText"/>
      </w:pPr>
      <w:r>
        <w:rPr>
          <w:b/>
          <w:bCs/>
        </w:rPr>
        <w:t xml:space="preserve">FR-PRO-022</w:t>
      </w:r>
      <w:r>
        <w:t xml:space="preserve"> </w:t>
      </w:r>
      <w:r>
        <w:t xml:space="preserve">— When a user views an LPO, the system shall display the full LPO lifecycle: draft → pending approval → approved → issued → partially received → fully received → invoiced → paid; each status transition shall display the actor and timestamp.</w:t>
      </w:r>
    </w:p>
    <w:p>
      <w:pPr>
        <w:pStyle w:val="BodyText"/>
      </w:pPr>
      <w:r>
        <w:rPr>
          <w:b/>
          <w:bCs/>
        </w:rPr>
        <w:t xml:space="preserve">FR-PRO-023</w:t>
      </w:r>
      <w:r>
        <w:t xml:space="preserve"> </w:t>
      </w:r>
      <w:r>
        <w:t xml:space="preserve">— When a Procurement Officer cancels an LPO before any goods are received, the system shall require a cancellation reason, change the LPO status to "Cancelled", and notify the supplier by email; the LPO number is retained with "CANCELLED" status and is never recycled (BR-009).</w:t>
      </w:r>
    </w:p>
    <w:p>
      <w:r>
        <w:pict>
          <v:rect style="width:0;height:1.5pt" o:hralign="center" o:hrstd="t" o:hr="t"/>
        </w:pict>
      </w:r>
    </w:p>
    <w:bookmarkEnd w:id="38"/>
    <w:bookmarkStart w:id="39" w:name="X633cd2567e9627d84a261354fd12daaccec86be"/>
    <w:p>
      <w:pPr>
        <w:pStyle w:val="Heading2"/>
      </w:pPr>
      <w:r>
        <w:t xml:space="preserve">3.4 Goods Receipt Note and Three-Way Matching</w:t>
      </w:r>
    </w:p>
    <w:p>
      <w:pPr>
        <w:pStyle w:val="FirstParagraph"/>
      </w:pPr>
      <w:r>
        <w:rPr>
          <w:b/>
          <w:bCs/>
        </w:rPr>
        <w:t xml:space="preserve">FR-PRO-024</w:t>
      </w:r>
      <w:r>
        <w:t xml:space="preserve"> </w:t>
      </w:r>
      <w:r>
        <w:t xml:space="preserve">— When a Store Manager creates a GRN against an issued LPO, the system shall display the LPO line items with ordered quantities; the Store Manager shall enter the quantity actually received per line item; the system shall not permit a received quantity to exceed the ordered quantity without an override authorisation from the Procurement Manager.</w:t>
      </w:r>
    </w:p>
    <w:p>
      <w:pPr>
        <w:pStyle w:val="BodyText"/>
      </w:pPr>
      <w:r>
        <w:rPr>
          <w:b/>
          <w:bCs/>
        </w:rPr>
        <w:t xml:space="preserve">FR-PRO-025</w:t>
      </w:r>
      <w:r>
        <w:t xml:space="preserve"> </w:t>
      </w:r>
      <w:r>
        <w:t xml:space="preserve">— When a GRN is saved, the system shall assign a sequential GRN number in the format</w:t>
      </w:r>
      <w:r>
        <w:t xml:space="preserve"> </w:t>
      </w:r>
      <w:r>
        <w:rPr>
          <w:rStyle w:val="VerbatimChar"/>
        </w:rPr>
        <w:t xml:space="preserve">GRN-YYYY-NNNN</w:t>
      </w:r>
      <w:r>
        <w:t xml:space="preserve">, record the receipt date, vehicle registration number, driver name (optional), delivery note number, and receiving officer's name; the system shall automatically increment the relevant stock balance in tbl_stock_balance per F-003 (Inventory &amp; Warehouse Management).</w:t>
      </w:r>
    </w:p>
    <w:p>
      <w:pPr>
        <w:pStyle w:val="BodyText"/>
      </w:pPr>
      <w:r>
        <w:rPr>
          <w:b/>
          <w:bCs/>
        </w:rPr>
        <w:t xml:space="preserve">FR-PRO-026</w:t>
      </w:r>
      <w:r>
        <w:t xml:space="preserve"> </w:t>
      </w:r>
      <w:r>
        <w:t xml:space="preserve">— When a vendor invoice is registered against a GRN, the system shall automatically perform three-way matching (BR-012): comparing the LPO unit price, GRN received quantity, and invoice unit price and quantity; if the invoice unit price deviates from the LPO unit price by more than 5%, or if the invoiced quantity exceeds the GRN received quantity by more than 2%, the system shall flag the invoice as "Match Exception" and send an alert to the Finance Manager; no payment may be processed against an invoice in "Match Exception" status until the Finance Manager explicitly approves it with a recorded justification.</w:t>
      </w:r>
    </w:p>
    <w:p>
      <w:pPr>
        <w:pStyle w:val="BodyText"/>
      </w:pPr>
      <w:r>
        <w:rPr>
          <w:b/>
          <w:bCs/>
        </w:rPr>
        <w:t xml:space="preserve">FR-PRO-027</w:t>
      </w:r>
      <w:r>
        <w:t xml:space="preserve"> </w:t>
      </w:r>
      <w:r>
        <w:t xml:space="preserve">— When a three-way match is confirmed (all variances within tolerance or Finance Manager has approved exceptions), the system shall change the invoice status to "Matched — Ready for Payment" and make it available in the Accounts Payable payment run.</w:t>
      </w:r>
    </w:p>
    <w:p>
      <w:pPr>
        <w:pStyle w:val="BodyText"/>
      </w:pPr>
      <w:r>
        <w:rPr>
          <w:b/>
          <w:bCs/>
        </w:rPr>
        <w:t xml:space="preserve">FR-PRO-028</w:t>
      </w:r>
      <w:r>
        <w:t xml:space="preserve"> </w:t>
      </w:r>
      <w:r>
        <w:t xml:space="preserve">— When a GRN is finalised, the system shall auto-post the GL entry: DR Purchases / Stock Account (per item's GL account mapping) and CR Goods Received Not Invoiced (GRNI) liability account; when the matching vendor invoice is posted, the system shall reverse the GRNI entry and post DR GRNI / CR Accounts Payable.</w:t>
      </w:r>
    </w:p>
    <w:p>
      <w:pPr>
        <w:pStyle w:val="BodyText"/>
      </w:pPr>
      <w:r>
        <w:rPr>
          <w:b/>
          <w:bCs/>
        </w:rPr>
        <w:t xml:space="preserve">FR-PRO-029</w:t>
      </w:r>
      <w:r>
        <w:t xml:space="preserve"> </w:t>
      </w:r>
      <w:r>
        <w:t xml:space="preserve">— When a GRN contains items that are subject to withholding tax (local service supplier payments), the system shall calculate WHT at the applicable rate (configurable, currently 6% per Uganda Income Tax Act) and display the WHT amount on the vendor invoice and payment voucher.</w:t>
      </w:r>
    </w:p>
    <w:p>
      <w:r>
        <w:pict>
          <v:rect style="width:0;height:1.5pt" o:hralign="center" o:hrstd="t" o:hr="t"/>
        </w:pict>
      </w:r>
    </w:p>
    <w:bookmarkEnd w:id="39"/>
    <w:bookmarkStart w:id="40" w:name="X17fd15aec1d2ffbf72cc16e1477c1fbe6d3999d"/>
    <w:p>
      <w:pPr>
        <w:pStyle w:val="Heading2"/>
      </w:pPr>
      <w:r>
        <w:t xml:space="preserve">3.5 Purchase Returns</w:t>
      </w:r>
    </w:p>
    <w:p>
      <w:pPr>
        <w:pStyle w:val="FirstParagraph"/>
      </w:pPr>
      <w:r>
        <w:rPr>
          <w:b/>
          <w:bCs/>
        </w:rPr>
        <w:t xml:space="preserve">FR-PRO-030</w:t>
      </w:r>
      <w:r>
        <w:t xml:space="preserve"> </w:t>
      </w:r>
      <w:r>
        <w:t xml:space="preserve">— When a Store Manager initiates a purchase return against a finalised GRN, the system shall require the return reason (defective, wrong item, over-delivery, quality failure), the quantity being returned per line, and a reference to the originating GRN number.</w:t>
      </w:r>
    </w:p>
    <w:p>
      <w:pPr>
        <w:pStyle w:val="BodyText"/>
      </w:pPr>
      <w:r>
        <w:rPr>
          <w:b/>
          <w:bCs/>
        </w:rPr>
        <w:t xml:space="preserve">FR-PRO-031</w:t>
      </w:r>
      <w:r>
        <w:t xml:space="preserve"> </w:t>
      </w:r>
      <w:r>
        <w:t xml:space="preserve">— When a purchase return is approved by the Procurement Manager, the system shall decrement the relevant stock balance in tbl_stock_balance for the returned quantity, create a supplier credit note record, and auto-post the GL reversal: DR Goods Returned to Supplier / CR Purchases Account; the debit to the supplier's AP balance shall be updated accordingly.</w:t>
      </w:r>
    </w:p>
    <w:p>
      <w:r>
        <w:pict>
          <v:rect style="width:0;height:1.5pt" o:hralign="center" o:hrstd="t" o:hr="t"/>
        </w:pict>
      </w:r>
    </w:p>
    <w:bookmarkEnd w:id="40"/>
    <w:bookmarkStart w:id="41" w:name="Xb1997e4bdc3d040e21c044cc60eb8df0a5f8d53"/>
    <w:p>
      <w:pPr>
        <w:pStyle w:val="Heading2"/>
      </w:pPr>
      <w:r>
        <w:t xml:space="preserve">3.6 Vendor Directory Management</w:t>
      </w:r>
    </w:p>
    <w:p>
      <w:pPr>
        <w:pStyle w:val="FirstParagraph"/>
      </w:pPr>
      <w:r>
        <w:rPr>
          <w:b/>
          <w:bCs/>
        </w:rPr>
        <w:t xml:space="preserve">FR-PRO-032</w:t>
      </w:r>
      <w:r>
        <w:t xml:space="preserve"> </w:t>
      </w:r>
      <w:r>
        <w:t xml:space="preserve">— When a Procurement Officer creates a new vendor record, the system shall capture: vendor name, trading name, TIN, physical address, district, primary contact name, primary contact phone, primary contact email, bank name, bank account number, bank branch, payment terms (days), vendor category (goods supplier, service provider, or both), and WHT applicability flag.</w:t>
      </w:r>
    </w:p>
    <w:p>
      <w:pPr>
        <w:pStyle w:val="BodyText"/>
      </w:pPr>
      <w:r>
        <w:rPr>
          <w:b/>
          <w:bCs/>
        </w:rPr>
        <w:t xml:space="preserve">FR-PRO-033</w:t>
      </w:r>
      <w:r>
        <w:t xml:space="preserve"> </w:t>
      </w:r>
      <w:r>
        <w:t xml:space="preserve">— When a vendor record is created or updated, the system shall enforce that vendor records and cooperative farmer records are stored in separate database tables with no shared identifiers; vendor search results shall never display cooperative farmers and farmer search results shall never display commercial vendors.</w:t>
      </w:r>
    </w:p>
    <w:p>
      <w:pPr>
        <w:pStyle w:val="BodyText"/>
      </w:pPr>
      <w:r>
        <w:rPr>
          <w:b/>
          <w:bCs/>
        </w:rPr>
        <w:t xml:space="preserve">FR-PRO-034</w:t>
      </w:r>
      <w:r>
        <w:t xml:space="preserve"> </w:t>
      </w:r>
      <w:r>
        <w:t xml:space="preserve">— When a Procurement Officer uploads a document attachment to a vendor record (contract, certificate, registration document), the system shall store the file in the server document store, record the document type, upload date, uploaded by, and expiry date (if applicable); documents with expiry dates shall generate an alert to the Procurement Manager 30 days before expiry.</w:t>
      </w:r>
    </w:p>
    <w:p>
      <w:pPr>
        <w:pStyle w:val="BodyText"/>
      </w:pPr>
      <w:r>
        <w:rPr>
          <w:b/>
          <w:bCs/>
        </w:rPr>
        <w:t xml:space="preserve">FR-PRO-035</w:t>
      </w:r>
      <w:r>
        <w:t xml:space="preserve"> </w:t>
      </w:r>
      <w:r>
        <w:t xml:space="preserve">— When a GRN for a vendor is finalised, the system shall update the vendor's performance record with: delivery date, on-time flag (actual delivery date vs. LPO required date), quantity accuracy (% of ordered quantity delivered), and quality acceptance rate (% of received goods that passed incoming inspection); these metrics shall be aggregated and displayed on the vendor profile as a performance rating.</w:t>
      </w:r>
    </w:p>
    <w:p>
      <w:pPr>
        <w:pStyle w:val="BodyText"/>
      </w:pPr>
      <w:r>
        <w:rPr>
          <w:b/>
          <w:bCs/>
        </w:rPr>
        <w:t xml:space="preserve">FR-PRO-036</w:t>
      </w:r>
      <w:r>
        <w:t xml:space="preserve"> </w:t>
      </w:r>
      <w:r>
        <w:t xml:space="preserve">— When a Procurement Manager views the vendor list, the system shall display vendor name, category, TIN, payment terms, performance rating, last order date, and total procurement value (current financial year); the list shall be sortable by performance rating and searchable by vendor name or TIN.</w:t>
      </w:r>
    </w:p>
    <w:p>
      <w:r>
        <w:pict>
          <v:rect style="width:0;height:1.5pt" o:hralign="center" o:hrstd="t" o:hr="t"/>
        </w:pict>
      </w:r>
    </w:p>
    <w:bookmarkEnd w:id="41"/>
    <w:bookmarkStart w:id="42" w:name="X39ba436745143848ed99e24ad6886a3e52a8fbc"/>
    <w:p>
      <w:pPr>
        <w:pStyle w:val="Heading2"/>
      </w:pPr>
      <w:r>
        <w:t xml:space="preserve">3.7 Landed Cost Allocation</w:t>
      </w:r>
    </w:p>
    <w:p>
      <w:pPr>
        <w:pStyle w:val="FirstParagraph"/>
      </w:pPr>
      <w:r>
        <w:rPr>
          <w:b/>
          <w:bCs/>
        </w:rPr>
        <w:t xml:space="preserve">FR-PRO-037</w:t>
      </w:r>
      <w:r>
        <w:t xml:space="preserve"> </w:t>
      </w:r>
      <w:r>
        <w:t xml:space="preserve">— When a Procurement Officer records landed costs (freight, duty, insurance, clearing charges) against a GRN for imported goods, the system shall allocate the total landed cost proportionally across the GRN line items based on either item weight (kg) or item value (UGX), with the allocation basis selectable per GRN.</w:t>
      </w:r>
    </w:p>
    <w:p>
      <w:pPr>
        <w:pStyle w:val="BodyText"/>
      </w:pPr>
      <w:r>
        <w:rPr>
          <w:b/>
          <w:bCs/>
        </w:rPr>
        <w:t xml:space="preserve">FR-PRO-038</w:t>
      </w:r>
      <w:r>
        <w:t xml:space="preserve"> </w:t>
      </w:r>
      <w:r>
        <w:t xml:space="preserve">— When landed costs are allocated, the system shall update the unit cost of each received item to include the proportional landed cost; this updated cost shall be used for stock valuation and COGS calculation in downstream inventory and production modules.</w:t>
      </w:r>
    </w:p>
    <w:p>
      <w:pPr>
        <w:pStyle w:val="BodyText"/>
      </w:pPr>
      <w:r>
        <w:rPr>
          <w:b/>
          <w:bCs/>
        </w:rPr>
        <w:t xml:space="preserve">FR-PRO-039</w:t>
      </w:r>
      <w:r>
        <w:t xml:space="preserve"> </w:t>
      </w:r>
      <w:r>
        <w:t xml:space="preserve">— When landed costs are posted, the system shall auto-post the GL: DR Stock / Purchases Account (updated cost) and CR Landed Costs Payable; the landed cost payable shall be cleared when the freight and duty invoices are paid through Accounts Payable.</w:t>
      </w:r>
    </w:p>
    <w:p>
      <w:r>
        <w:pict>
          <v:rect style="width:0;height:1.5pt" o:hralign="center" o:hrstd="t" o:hr="t"/>
        </w:pict>
      </w:r>
    </w:p>
    <w:bookmarkEnd w:id="42"/>
    <w:bookmarkStart w:id="48" w:name="X516e1f580121ff41873464e6dc55e96f9b883f6"/>
    <w:p>
      <w:pPr>
        <w:pStyle w:val="Heading2"/>
      </w:pPr>
      <w:r>
        <w:t xml:space="preserve">3.8 Five-Stage Cooperative Farmer Procurement</w:t>
      </w:r>
    </w:p>
    <w:p>
      <w:pPr>
        <w:pStyle w:val="FirstParagraph"/>
      </w:pPr>
      <w:r>
        <w:t xml:space="preserve">The cooperative farmer procurement workflow implements a 5-stage process that is architecturally distinct from standard vendor procurement. Each stage must be completed in sequence; the system shall block advancement to the next stage until all mandatory conditions of the current stage are satisfied.</w:t>
      </w:r>
    </w:p>
    <w:bookmarkStart w:id="43" w:name="X6af610def42222a50f6e45c2473d0125b73996b"/>
    <w:p>
      <w:pPr>
        <w:pStyle w:val="Heading3"/>
      </w:pPr>
      <w:r>
        <w:t xml:space="preserve">3.8.1 Stage 1 — Bulk Purchase Order</w:t>
      </w:r>
    </w:p>
    <w:p>
      <w:pPr>
        <w:pStyle w:val="FirstParagraph"/>
      </w:pPr>
      <w:r>
        <w:rPr>
          <w:b/>
          <w:bCs/>
        </w:rPr>
        <w:t xml:space="preserve">FR-PRO-040</w:t>
      </w:r>
      <w:r>
        <w:t xml:space="preserve"> </w:t>
      </w:r>
      <w:r>
        <w:t xml:space="preserve">— When a Procurement Manager creates a cooperative Bulk Purchase Order, the system shall capture: target cooperative(s), season identifier (e.g., Season 2026-A), expected total volume (kg), quality grade pricing schedule per grade (Grade A price per kg, Grade B price per kg, Grade C price per kg), collection point address, collection start date, and collection end date; the system shall assign a Bulk PO number in the format</w:t>
      </w:r>
      <w:r>
        <w:t xml:space="preserve"> </w:t>
      </w:r>
      <w:r>
        <w:rPr>
          <w:rStyle w:val="VerbatimChar"/>
        </w:rPr>
        <w:t xml:space="preserve">BPO-YYYY-NNNN</w:t>
      </w:r>
      <w:r>
        <w:t xml:space="preserve">.</w:t>
      </w:r>
    </w:p>
    <w:p>
      <w:pPr>
        <w:pStyle w:val="BodyText"/>
      </w:pPr>
      <w:r>
        <w:rPr>
          <w:b/>
          <w:bCs/>
        </w:rPr>
        <w:t xml:space="preserve">FR-PRO-041</w:t>
      </w:r>
      <w:r>
        <w:t xml:space="preserve"> </w:t>
      </w:r>
      <w:r>
        <w:t xml:space="preserve">— When a cooperative Bulk PO is created, the system shall require that quality grade prices (Grade A, B, C) are set from the configurable price schedule table; the system shall display the last season's prices for comparison; no Bulk PO may be saved with Grade B price exceeding Grade A price, or Grade C price exceeding Grade B price.</w:t>
      </w:r>
    </w:p>
    <w:p>
      <w:pPr>
        <w:pStyle w:val="BodyText"/>
      </w:pPr>
      <w:r>
        <w:rPr>
          <w:b/>
          <w:bCs/>
        </w:rPr>
        <w:t xml:space="preserve">FR-PRO-042</w:t>
      </w:r>
      <w:r>
        <w:t xml:space="preserve"> </w:t>
      </w:r>
      <w:r>
        <w:t xml:space="preserve">— When a cooperative Bulk PO is approved by the Procurement Manager, the system shall change its status to "Active" and make it available for batch goods receipt (Stage 2); the system shall notify the relevant cooperative leader(s) by SMS of the approved PO details including season, pricing schedule, and collection dates.</w:t>
      </w:r>
    </w:p>
    <w:bookmarkEnd w:id="43"/>
    <w:bookmarkStart w:id="44" w:name="Xe09f30c30f903a170d25c5f8173a0a1b666cf92"/>
    <w:p>
      <w:pPr>
        <w:pStyle w:val="Heading3"/>
      </w:pPr>
      <w:r>
        <w:t xml:space="preserve">3.8.2 Stage 2 — Batch Goods Receipt at Factory Gate</w:t>
      </w:r>
    </w:p>
    <w:p>
      <w:pPr>
        <w:pStyle w:val="FirstParagraph"/>
      </w:pPr>
      <w:r>
        <w:rPr>
          <w:b/>
          <w:bCs/>
        </w:rPr>
        <w:t xml:space="preserve">FR-PRO-043</w:t>
      </w:r>
      <w:r>
        <w:t xml:space="preserve"> </w:t>
      </w:r>
      <w:r>
        <w:t xml:space="preserve">— When a Procurement Officer records a batch goods receipt under an active cooperative Bulk PO, the system shall capture: batch number (auto-generated, format</w:t>
      </w:r>
      <w:r>
        <w:t xml:space="preserve"> </w:t>
      </w:r>
      <w:r>
        <w:rPr>
          <w:rStyle w:val="VerbatimChar"/>
        </w:rPr>
        <w:t xml:space="preserve">BTH-YYYYMMDD-NNN</w:t>
      </w:r>
      <w:r>
        <w:t xml:space="preserve">), gross weight (kg), tare weight of vehicle/packaging (kg), net weight (kg), vehicle registration number, driver name, driver phone number, cooperative name, collection point, delivery date and time, and receiving officer's name.</w:t>
      </w:r>
    </w:p>
    <w:p>
      <w:pPr>
        <w:pStyle w:val="BodyText"/>
      </w:pPr>
      <w:r>
        <w:rPr>
          <w:b/>
          <w:bCs/>
        </w:rPr>
        <w:t xml:space="preserve">FR-PRO-044</w:t>
      </w:r>
      <w:r>
        <w:t xml:space="preserve"> </w:t>
      </w:r>
      <w:r>
        <w:t xml:space="preserve">— When a batch goods receipt is saved, the system shall calculate the net weight as gross weight minus tare weight and display it prominently; if the net weight is zero or negative, the system shall reject the record with an error message "Net weight must be greater than zero."</w:t>
      </w:r>
    </w:p>
    <w:p>
      <w:pPr>
        <w:pStyle w:val="BodyText"/>
      </w:pPr>
      <w:r>
        <w:rPr>
          <w:b/>
          <w:bCs/>
        </w:rPr>
        <w:t xml:space="preserve">FR-PRO-045</w:t>
      </w:r>
      <w:r>
        <w:t xml:space="preserve"> </w:t>
      </w:r>
      <w:r>
        <w:t xml:space="preserve">— When a Stage 2 batch receipt is saved, the system shall set the batch status to "Pending Farmer Breakdown" and display the outstanding weight to be allocated to individual farmers; the batch shall not advance to Stage 4 until 100% of the net weight is allocated to named farmers (BR-011).</w:t>
      </w:r>
    </w:p>
    <w:p>
      <w:pPr>
        <w:pStyle w:val="BodyText"/>
      </w:pPr>
      <w:r>
        <w:rPr>
          <w:b/>
          <w:bCs/>
        </w:rPr>
        <w:t xml:space="preserve">FR-PRO-046</w:t>
      </w:r>
      <w:r>
        <w:t xml:space="preserve"> </w:t>
      </w:r>
      <w:r>
        <w:t xml:space="preserve">— When a batch receipt is saved, the system shall display a progress indicator showing: total batch net weight (kg), weight allocated to named farmers (kg), unallocated weight (kg), and percentage allocated; this indicator shall update in real time as farmer contributions are entered in Stage 3.</w:t>
      </w:r>
    </w:p>
    <w:bookmarkEnd w:id="44"/>
    <w:bookmarkStart w:id="45" w:name="Xe6e0e6de955658aabb5304ee0af4843d9d922a6"/>
    <w:p>
      <w:pPr>
        <w:pStyle w:val="Heading3"/>
      </w:pPr>
      <w:r>
        <w:t xml:space="preserve">3.8.3 Stage 3 — Individual Farmer Contribution Breakdown</w:t>
      </w:r>
    </w:p>
    <w:p>
      <w:pPr>
        <w:pStyle w:val="FirstParagraph"/>
      </w:pPr>
      <w:r>
        <w:rPr>
          <w:b/>
          <w:bCs/>
        </w:rPr>
        <w:t xml:space="preserve">FR-PRO-047</w:t>
      </w:r>
      <w:r>
        <w:t xml:space="preserve"> </w:t>
      </w:r>
      <w:r>
        <w:t xml:space="preserve">— When a Procurement Officer enters an individual farmer contribution for a pending batch, the system shall provide a searchable farmer lookup by farmer name, farmer registration number, or NIN; the system shall return the matched farmer's name, registration number, cooperative, and photo for visual confirmation before the entry is accepted.</w:t>
      </w:r>
    </w:p>
    <w:p>
      <w:pPr>
        <w:pStyle w:val="BodyText"/>
      </w:pPr>
      <w:r>
        <w:rPr>
          <w:b/>
          <w:bCs/>
        </w:rPr>
        <w:t xml:space="preserve">FR-PRO-048</w:t>
      </w:r>
      <w:r>
        <w:t xml:space="preserve"> </w:t>
      </w:r>
      <w:r>
        <w:t xml:space="preserve">— When a farmer contribution is entered, the system shall capture: farmer registration number (mandatory), cooperative (auto-populated from farmer record), weight delivered (kg, must be &gt; 0), quality grade assigned (A, B, or C), and the net payable calculated automatically as weight × grade price from the Bulk PO pricing schedule; the officer may not override the calculated net payable without Finance Manager approval.</w:t>
      </w:r>
    </w:p>
    <w:p>
      <w:pPr>
        <w:pStyle w:val="BodyText"/>
      </w:pPr>
      <w:r>
        <w:rPr>
          <w:b/>
          <w:bCs/>
        </w:rPr>
        <w:t xml:space="preserve">FR-PRO-049</w:t>
      </w:r>
      <w:r>
        <w:t xml:space="preserve"> </w:t>
      </w:r>
      <w:r>
        <w:t xml:space="preserve">— When a farmer contribution record is saved, the system shall accumulate the recorded weight against the batch's total allocated weight; if the total allocated weight across all farmer contributions would exceed the batch net weight by more than 1%, the system shall reject the entry with the message "Allocated weight exceeds batch net weight. Verify scale readings before proceeding."</w:t>
      </w:r>
    </w:p>
    <w:p>
      <w:pPr>
        <w:pStyle w:val="BodyText"/>
      </w:pPr>
      <w:r>
        <w:rPr>
          <w:b/>
          <w:bCs/>
        </w:rPr>
        <w:t xml:space="preserve">FR-PRO-050</w:t>
      </w:r>
      <w:r>
        <w:t xml:space="preserve"> </w:t>
      </w:r>
      <w:r>
        <w:t xml:space="preserve">— When 100% of the batch net weight has been allocated to named farmers (i.e., unallocated weight = 0 kg within a configurable rounding tolerance of ±0.5 kg), the system shall automatically change the batch status from "Pending Farmer Breakdown" to "Ready for Stock Receipt" and enable the Stage 4 action button; the batch cannot advance if any weight remains unallocated (BR-011).</w:t>
      </w:r>
    </w:p>
    <w:p>
      <w:pPr>
        <w:pStyle w:val="BodyText"/>
      </w:pPr>
      <w:r>
        <w:rPr>
          <w:b/>
          <w:bCs/>
        </w:rPr>
        <w:t xml:space="preserve">FR-PRO-051</w:t>
      </w:r>
      <w:r>
        <w:t xml:space="preserve"> </w:t>
      </w:r>
      <w:r>
        <w:t xml:space="preserve">— When a Procurement Officer attempts to advance a batch to Stage 4 while unallocated weight remains &gt; 0.5 kg, the system shall display the error: "This batch cannot proceed to stock receipt. [X] kg is not yet allocated to named farmers. All weight must be assigned before the batch advances." and shall not perform the stage transition.</w:t>
      </w:r>
    </w:p>
    <w:p>
      <w:pPr>
        <w:pStyle w:val="BodyText"/>
      </w:pPr>
      <w:r>
        <w:rPr>
          <w:b/>
          <w:bCs/>
        </w:rPr>
        <w:t xml:space="preserve">FR-PRO-052</w:t>
      </w:r>
      <w:r>
        <w:t xml:space="preserve"> </w:t>
      </w:r>
      <w:r>
        <w:t xml:space="preserve">— When quality-failed matooke is identified during farmer contribution breakdown (quality grade below minimum acceptable threshold), the system shall allow the officer to record the rejected weight with a rejection reason code (e.g., "under-ripe", "over-ripe", "damaged", "contaminated"); the rejected quantity shall reduce the net weight eligible for stock receipt and shall be excluded from farmer payment calculation; a rejection notice referencing the farmer record shall be generated.</w:t>
      </w:r>
    </w:p>
    <w:bookmarkEnd w:id="45"/>
    <w:bookmarkStart w:id="46" w:name="Xbdc2652e3fb429ba8aeea764dcee1ac3810177d"/>
    <w:p>
      <w:pPr>
        <w:pStyle w:val="Heading3"/>
      </w:pPr>
      <w:r>
        <w:t xml:space="preserve">3.8.4 Stage 4 — Stock Receipt into Factory Inventory</w:t>
      </w:r>
    </w:p>
    <w:p>
      <w:pPr>
        <w:pStyle w:val="FirstParagraph"/>
      </w:pPr>
      <w:r>
        <w:rPr>
          <w:b/>
          <w:bCs/>
        </w:rPr>
        <w:t xml:space="preserve">FR-PRO-053</w:t>
      </w:r>
      <w:r>
        <w:t xml:space="preserve"> </w:t>
      </w:r>
      <w:r>
        <w:t xml:space="preserve">— When a batch in "Ready for Stock Receipt" status is advanced to Stage 4 by the Store Manager, the system shall create a raw material stock receipt record in tbl_stock_balance, assigning the batch number from Stage 2 as the lot number; the quantity received shall equal the net weight minus any weight rejected in Stage 3.</w:t>
      </w:r>
    </w:p>
    <w:p>
      <w:pPr>
        <w:pStyle w:val="BodyText"/>
      </w:pPr>
      <w:r>
        <w:rPr>
          <w:b/>
          <w:bCs/>
        </w:rPr>
        <w:t xml:space="preserve">FR-PRO-054</w:t>
      </w:r>
      <w:r>
        <w:t xml:space="preserve"> </w:t>
      </w:r>
      <w:r>
        <w:t xml:space="preserve">— When Stage 4 stock receipt is posted, the system shall record the stock item as "Raw Matooke", unit of measure "kg", storage location "Factory Receiving", lot number equal to the batch number, receipt date, and source cooperative; the batch status shall change to "Stock Received — Pending GL".</w:t>
      </w:r>
    </w:p>
    <w:p>
      <w:pPr>
        <w:pStyle w:val="BodyText"/>
      </w:pPr>
      <w:r>
        <w:rPr>
          <w:b/>
          <w:bCs/>
        </w:rPr>
        <w:t xml:space="preserve">FR-PRO-055</w:t>
      </w:r>
      <w:r>
        <w:t xml:space="preserve"> </w:t>
      </w:r>
      <w:r>
        <w:t xml:space="preserve">— When a batch is received into stock (Stage 4), the system shall enforce that the stock item classification "Raw Matooke — Cooperative Procurement" is used exclusively for cooperative farmer batches and is never used for standard vendor procurement; mixing of procurement sources in a single lot is prohibited.</w:t>
      </w:r>
    </w:p>
    <w:bookmarkEnd w:id="46"/>
    <w:bookmarkStart w:id="47" w:name="Xfac7651a4caf2ce1c97a7713f4884ee35b0e461"/>
    <w:p>
      <w:pPr>
        <w:pStyle w:val="Heading3"/>
      </w:pPr>
      <w:r>
        <w:t xml:space="preserve">3.8.5 Stage 5 — General Ledger Posting</w:t>
      </w:r>
    </w:p>
    <w:p>
      <w:pPr>
        <w:pStyle w:val="FirstParagraph"/>
      </w:pPr>
      <w:r>
        <w:rPr>
          <w:b/>
          <w:bCs/>
        </w:rPr>
        <w:t xml:space="preserve">FR-PRO-056</w:t>
      </w:r>
      <w:r>
        <w:t xml:space="preserve"> </w:t>
      </w:r>
      <w:r>
        <w:t xml:space="preserve">— When a Stage 5 GL posting is initiated by an Accounts Assistant for a batch in "Stock Received — Pending GL" status, the system shall auto-post the following double-entry: DR Raw Material Inventory (at weighted average cost per kg based on grade mix in the batch) / CR Cooperative Payable — [Cooperative Name] (one credit line per cooperative represented in the batch); the system shall not allow partial GL posting — the entire batch is posted atomically.</w:t>
      </w:r>
    </w:p>
    <w:p>
      <w:pPr>
        <w:pStyle w:val="BodyText"/>
      </w:pPr>
      <w:r>
        <w:rPr>
          <w:b/>
          <w:bCs/>
        </w:rPr>
        <w:t xml:space="preserve">FR-PRO-057</w:t>
      </w:r>
      <w:r>
        <w:t xml:space="preserve"> </w:t>
      </w:r>
      <w:r>
        <w:t xml:space="preserve">— When Stage 5 GL posting is executed, the system shall change the batch status to "GL Posted", lock all farmer contribution records for that batch against modification, and create an immutable audit trail entry recording the GL journal entry number, batch number, cooperative names, total debit amount, and total credit per cooperative.</w:t>
      </w:r>
    </w:p>
    <w:p>
      <w:pPr>
        <w:pStyle w:val="BodyText"/>
      </w:pPr>
      <w:r>
        <w:rPr>
          <w:b/>
          <w:bCs/>
        </w:rPr>
        <w:t xml:space="preserve">FR-PRO-058</w:t>
      </w:r>
      <w:r>
        <w:t xml:space="preserve"> </w:t>
      </w:r>
      <w:r>
        <w:t xml:space="preserve">— When Stage 5 GL posting is complete, the system shall make all individual farmer contribution records available in the farmer payment calculation module as "Pending Payment" items; each record shall carry: farmer ID, farmer name, cooperative, batch number, weight, grade, gross payable, and payment status = "Pending".</w:t>
      </w:r>
    </w:p>
    <w:p>
      <w:pPr>
        <w:pStyle w:val="BodyText"/>
      </w:pPr>
      <w:r>
        <w:rPr>
          <w:b/>
          <w:bCs/>
        </w:rPr>
        <w:t xml:space="preserve">FR-PRO-059</w:t>
      </w:r>
      <w:r>
        <w:t xml:space="preserve"> </w:t>
      </w:r>
      <w:r>
        <w:t xml:space="preserve">— When a Finance Manager requests a batch audit trail report, the system shall produce a PDF document (mPDF) showing the complete lifecycle of the batch: Stage 1 Bulk PO details → Stage 2 batch receipt details → Stage 3 individual farmer contributions with weights, grades, and gross payables → Stage 4 stock receipt record → Stage 5 GL journal entry; this report serves as the primary PPDA procurement documentation record for cooperative batches.</w:t>
      </w:r>
    </w:p>
    <w:p>
      <w:r>
        <w:pict>
          <v:rect style="width:0;height:1.5pt" o:hralign="center" o:hrstd="t" o:hr="t"/>
        </w:pict>
      </w:r>
    </w:p>
    <w:bookmarkEnd w:id="47"/>
    <w:bookmarkEnd w:id="48"/>
    <w:bookmarkStart w:id="49" w:name="X810ac249142461b4bae742700f090a6bbc0c8eb"/>
    <w:p>
      <w:pPr>
        <w:pStyle w:val="Heading2"/>
      </w:pPr>
      <w:r>
        <w:t xml:space="preserve">3.9 Farmer Payment Calculation</w:t>
      </w:r>
    </w:p>
    <w:p>
      <w:pPr>
        <w:pStyle w:val="FirstParagraph"/>
      </w:pPr>
      <w:r>
        <w:rPr>
          <w:b/>
          <w:bCs/>
        </w:rPr>
        <w:t xml:space="preserve">FR-PRO-060</w:t>
      </w:r>
      <w:r>
        <w:t xml:space="preserve"> </w:t>
      </w:r>
      <w:r>
        <w:t xml:space="preserve">— When a Finance Manager initiates a farmer payment calculation run for a specified period (date range or season), the system shall aggregate all "Pending Payment" farmer contribution records for that period, grouping by farmer; the aggregated record shall show: farmer ID, farmer name, cooperative, total weight delivered, total gross payable, total input loan deductions, total cooperative levy deductions, total transport charge deductions, and net payable.</w:t>
      </w:r>
    </w:p>
    <w:p>
      <w:pPr>
        <w:pStyle w:val="BodyText"/>
      </w:pPr>
      <w:r>
        <w:rPr>
          <w:b/>
          <w:bCs/>
        </w:rPr>
        <w:t xml:space="preserve">FR-PRO-061</w:t>
      </w:r>
      <w:r>
        <w:t xml:space="preserve"> </w:t>
      </w:r>
      <w:r>
        <w:t xml:space="preserve">— When the farmer payment calculation run is executed, the system shall apply deductions in the following order: (1) outstanding input loan repayment instalment (from F-010 input loan records), (2) cooperative levy (configurable percentage per cooperative), (3) transport charges (configurable per collection point and season); the net payable per farmer shall never be negative — if deductions exceed gross payable, the system shall set net payable to zero and carry the excess deduction forward to the next payment run, flagging it for Finance Manager review. [CONTEXT-GAP: GAP-002 — farmer payment deduction rules and priority order to be confirmed with BIRDC Finance]</w:t>
      </w:r>
    </w:p>
    <w:p>
      <w:pPr>
        <w:pStyle w:val="BodyText"/>
      </w:pPr>
      <w:r>
        <w:rPr>
          <w:b/>
          <w:bCs/>
        </w:rPr>
        <w:t xml:space="preserve">FR-PRO-062</w:t>
      </w:r>
      <w:r>
        <w:t xml:space="preserve"> </w:t>
      </w:r>
      <w:r>
        <w:t xml:space="preserve">— When the payment calculation is complete, the system shall generate a farmer payment schedule: a tabulated list of all farmers with their net payable amounts, mobile money numbers, and network (MTN/Airtel); this schedule shall be reviewed and approved by the Finance Manager before bulk payment submission.</w:t>
      </w:r>
    </w:p>
    <w:p>
      <w:pPr>
        <w:pStyle w:val="BodyText"/>
      </w:pPr>
      <w:r>
        <w:rPr>
          <w:b/>
          <w:bCs/>
        </w:rPr>
        <w:t xml:space="preserve">FR-PRO-063</w:t>
      </w:r>
      <w:r>
        <w:t xml:space="preserve"> </w:t>
      </w:r>
      <w:r>
        <w:t xml:space="preserve">— When the Finance Manager approves the payment schedule, the system shall format the payment data into the MTN MoMo Business API bulk payment request format for MTN numbers and the Airtel Money API format for Airtel numbers, and shall submit the bulk payment requests to the respective APIs; each API submission shall be logged with the request timestamp, batch ID, number of transactions, and total amount. [CONTEXT-GAP: GAP-002 — MTN MoMo API sandbox credentials required for integration testing]</w:t>
      </w:r>
    </w:p>
    <w:p>
      <w:pPr>
        <w:pStyle w:val="BodyText"/>
      </w:pPr>
      <w:r>
        <w:rPr>
          <w:b/>
          <w:bCs/>
        </w:rPr>
        <w:t xml:space="preserve">FR-PRO-064</w:t>
      </w:r>
      <w:r>
        <w:t xml:space="preserve"> </w:t>
      </w:r>
      <w:r>
        <w:t xml:space="preserve">— When a mobile money bulk payment batch receives a confirmation response from MTN MoMo or Airtel Money API, the system shall update each farmer's payment record status to "Paid", record the transaction reference number and payment timestamp, and trigger an SMS notification to each farmer (see FR-FAR-049); if the API returns a payment failure for any individual farmer, the system shall mark that farmer's record "Payment Failed — Retry" and alert the Finance Manager.</w:t>
      </w:r>
    </w:p>
    <w:bookmarkEnd w:id="49"/>
    <w:bookmarkEnd w:id="50"/>
    <w:bookmarkStart w:id="65" w:name="X91c5adeb421b8c6a70447b1e1e6f7587d4d9798"/>
    <w:p>
      <w:pPr>
        <w:pStyle w:val="Heading1"/>
      </w:pPr>
      <w:r>
        <w:t xml:space="preserve">4. Functional Requirements — F-010: Farmer &amp; Cooperative Management</w:t>
      </w:r>
    </w:p>
    <w:p>
      <w:pPr>
        <w:pStyle w:val="FirstParagraph"/>
      </w:pPr>
      <w:r>
        <w:t xml:space="preserve">All functional requirements in this section follow the IEEE 830-1998 stimulus-response pattern. All farmer personal data requirements are subject to the Uganda Data Protection and Privacy Act 2019. Pending legal review: [CONTEXT-GAP: GAP-004].</w:t>
      </w:r>
    </w:p>
    <w:p>
      <w:r>
        <w:pict>
          <v:rect style="width:0;height:1.5pt" o:hralign="center" o:hrstd="t" o:hr="t"/>
        </w:pict>
      </w:r>
    </w:p>
    <w:bookmarkStart w:id="51" w:name="Xdcf0d28a01d90e2c175df5ed0883d5492821e2c"/>
    <w:p>
      <w:pPr>
        <w:pStyle w:val="Heading2"/>
      </w:pPr>
      <w:r>
        <w:t xml:space="preserve">4.1 Farmer Registration</w:t>
      </w:r>
    </w:p>
    <w:p>
      <w:pPr>
        <w:pStyle w:val="FirstParagraph"/>
      </w:pPr>
      <w:r>
        <w:rPr>
          <w:b/>
          <w:bCs/>
        </w:rPr>
        <w:t xml:space="preserve">FR-FAR-001</w:t>
      </w:r>
      <w:r>
        <w:t xml:space="preserve"> </w:t>
      </w:r>
      <w:r>
        <w:t xml:space="preserve">— When a Field Collection Officer opens the Farmer Registration screen in the Farmer Delivery App (online or offline), the system shall present a form capturing: first name, last name, other names, sex, date of birth, NIN (16-character alphanumeric), primary phone number (MTN or Airtel mobile money number), secondary phone number (optional), cooperative name, district, sub-county, parish, village, and GPS coordinates (auto-captured via device GPS at the time of registration).</w:t>
      </w:r>
    </w:p>
    <w:p>
      <w:pPr>
        <w:pStyle w:val="BodyText"/>
      </w:pPr>
      <w:r>
        <w:rPr>
          <w:b/>
          <w:bCs/>
        </w:rPr>
        <w:t xml:space="preserve">FR-FAR-002</w:t>
      </w:r>
      <w:r>
        <w:t xml:space="preserve"> </w:t>
      </w:r>
      <w:r>
        <w:t xml:space="preserve">— When a Field Collection Officer captures the farmer's NIN, the system shall, when online, submit a lookup request to the National Identification and Registration Authority (NIRA) API to verify the NIN and return the registered name for confirmation; if the NIRA API is unavailable or the device is offline, the system shall accept the NIN as entered and flag the record as "NIN Unverified — Pending NIRA Lookup" for resolution on next sync. [CONTEXT-GAP: GAP-004 — NIRA API integration scope and data sharing agreement required]</w:t>
      </w:r>
    </w:p>
    <w:p>
      <w:pPr>
        <w:pStyle w:val="BodyText"/>
      </w:pPr>
      <w:r>
        <w:rPr>
          <w:b/>
          <w:bCs/>
        </w:rPr>
        <w:t xml:space="preserve">FR-FAR-003</w:t>
      </w:r>
      <w:r>
        <w:t xml:space="preserve"> </w:t>
      </w:r>
      <w:r>
        <w:t xml:space="preserve">— When a Field Collection Officer registers a new farmer, the system shall capture a farmer photo using the device camera; the photo shall be stored at a minimum resolution of 480 × 640 pixels and shall be displayed on the farmer profile and on the farmer receipt; if photo capture fails (camera unavailable), the system shall allow registration to proceed and flag the record as "Photo Missing".</w:t>
      </w:r>
    </w:p>
    <w:p>
      <w:pPr>
        <w:pStyle w:val="BodyText"/>
      </w:pPr>
      <w:r>
        <w:rPr>
          <w:b/>
          <w:bCs/>
        </w:rPr>
        <w:t xml:space="preserve">FR-FAR-004</w:t>
      </w:r>
      <w:r>
        <w:t xml:space="preserve"> </w:t>
      </w:r>
      <w:r>
        <w:t xml:space="preserve">— When a new farmer registration is submitted offline, the system shall store the complete record in the local Room (SQLite) database with a temporary local ID prefixed</w:t>
      </w:r>
      <w:r>
        <w:t xml:space="preserve"> </w:t>
      </w:r>
      <w:r>
        <w:rPr>
          <w:rStyle w:val="VerbatimChar"/>
        </w:rPr>
        <w:t xml:space="preserve">LOC-</w:t>
      </w:r>
      <w:r>
        <w:t xml:space="preserve">; when connectivity returns and the record syncs to the server, the server shall assign a permanent farmer registration number in the format</w:t>
      </w:r>
      <w:r>
        <w:t xml:space="preserve"> </w:t>
      </w:r>
      <w:r>
        <w:rPr>
          <w:rStyle w:val="VerbatimChar"/>
        </w:rPr>
        <w:t xml:space="preserve">FMR-NNNNNN</w:t>
      </w:r>
      <w:r>
        <w:t xml:space="preserve"> </w:t>
      </w:r>
      <w:r>
        <w:t xml:space="preserve">and the app shall replace the local ID with the permanent number in all local records referencing that farmer.</w:t>
      </w:r>
    </w:p>
    <w:p>
      <w:pPr>
        <w:pStyle w:val="BodyText"/>
      </w:pPr>
      <w:r>
        <w:rPr>
          <w:b/>
          <w:bCs/>
        </w:rPr>
        <w:t xml:space="preserve">FR-FAR-005</w:t>
      </w:r>
      <w:r>
        <w:t xml:space="preserve"> </w:t>
      </w:r>
      <w:r>
        <w:t xml:space="preserve">— When a farmer registration is synced to the server, the system shall encrypt the following fields at rest using AES-256 encryption: NIN, primary phone number, secondary phone number, and GPS coordinates; these fields shall be decryptable only by authenticated users with "View Sensitive Farmer Data" permission, per DC-006 and the Uganda Data Protection and Privacy Act 2019. [CONTEXT-GAP: GAP-004 — confirm which fields require encryption under DPPА legal review]</w:t>
      </w:r>
    </w:p>
    <w:p>
      <w:pPr>
        <w:pStyle w:val="BodyText"/>
      </w:pPr>
      <w:r>
        <w:rPr>
          <w:b/>
          <w:bCs/>
        </w:rPr>
        <w:t xml:space="preserve">FR-FAR-006</w:t>
      </w:r>
      <w:r>
        <w:t xml:space="preserve"> </w:t>
      </w:r>
      <w:r>
        <w:t xml:space="preserve">— When a duplicate NIN is detected during farmer registration (either online or on sync), the system shall reject the duplicate record and display: "A farmer with this NIN is already registered as [Farmer Name], Registration No. [FMR-NNNNNN]. Do you want to update the existing record instead?" The system shall not create two farmer records with the same NIN.</w:t>
      </w:r>
    </w:p>
    <w:p>
      <w:pPr>
        <w:pStyle w:val="BodyText"/>
      </w:pPr>
      <w:r>
        <w:rPr>
          <w:b/>
          <w:bCs/>
        </w:rPr>
        <w:t xml:space="preserve">FR-FAR-007</w:t>
      </w:r>
      <w:r>
        <w:t xml:space="preserve"> </w:t>
      </w:r>
      <w:r>
        <w:t xml:space="preserve">— When a farmer record is created or updated, the system shall record the mobile money number and network (MTN or Airtel) for that farmer; this number is the destination for all farmer bulk payment submissions; the system shall maintain a history of all phone number changes, recording the old number, new number, change date, and the officer who made the change.</w:t>
      </w:r>
    </w:p>
    <w:p>
      <w:pPr>
        <w:pStyle w:val="BodyText"/>
      </w:pPr>
      <w:r>
        <w:rPr>
          <w:b/>
          <w:bCs/>
        </w:rPr>
        <w:t xml:space="preserve">FR-FAR-008</w:t>
      </w:r>
      <w:r>
        <w:t xml:space="preserve"> </w:t>
      </w:r>
      <w:r>
        <w:t xml:space="preserve">— When a Procurement Manager views a farmer profile, the system shall display: farmer's full name, registration number, NIN (masked by default, full NIN visible on explicit "View NIN" action with permission check), photo, cooperative, district/sub-county/parish/village, GPS coordinates (with map link), mobile money number, registration date, and current account status (active / suspended / deceased).</w:t>
      </w:r>
    </w:p>
    <w:p>
      <w:pPr>
        <w:pStyle w:val="BodyText"/>
      </w:pPr>
      <w:r>
        <w:rPr>
          <w:b/>
          <w:bCs/>
        </w:rPr>
        <w:t xml:space="preserve">FR-FAR-009</w:t>
      </w:r>
      <w:r>
        <w:t xml:space="preserve"> </w:t>
      </w:r>
      <w:r>
        <w:t xml:space="preserve">— When a farmer is registered, the system shall generate and print a Farmer Registration Card via the Bluetooth thermal printer connected to the Field Collection Officer's device; the card shall include: farmer name, registration number, cooperative, barcode (encoding the farmer registration number), QR code, and photo.</w:t>
      </w:r>
    </w:p>
    <w:p>
      <w:r>
        <w:pict>
          <v:rect style="width:0;height:1.5pt" o:hralign="center" o:hrstd="t" o:hr="t"/>
        </w:pict>
      </w:r>
    </w:p>
    <w:bookmarkEnd w:id="51"/>
    <w:bookmarkStart w:id="52" w:name="X52d77906ba6c30383287e409e901124858ad2b7"/>
    <w:p>
      <w:pPr>
        <w:pStyle w:val="Heading2"/>
      </w:pPr>
      <w:r>
        <w:t xml:space="preserve">4.2 Farmer Bulk Import</w:t>
      </w:r>
    </w:p>
    <w:p>
      <w:pPr>
        <w:pStyle w:val="FirstParagraph"/>
      </w:pPr>
      <w:r>
        <w:rPr>
          <w:b/>
          <w:bCs/>
        </w:rPr>
        <w:t xml:space="preserve">FR-FAR-010</w:t>
      </w:r>
      <w:r>
        <w:t xml:space="preserve"> </w:t>
      </w:r>
      <w:r>
        <w:t xml:space="preserve">— When an IT Administrator uploads a CSV or Excel file to the farmer bulk import function, the system shall validate each row against the mandatory field schema (first name, last name, NIN, phone, cooperative, district, sub-county, parish, village); rows failing validation shall be reported in an error log with row number and specific error; valid rows shall be imported and assigned permanent farmer registration numbers.</w:t>
      </w:r>
    </w:p>
    <w:p>
      <w:pPr>
        <w:pStyle w:val="BodyText"/>
      </w:pPr>
      <w:r>
        <w:rPr>
          <w:b/>
          <w:bCs/>
        </w:rPr>
        <w:t xml:space="preserve">FR-FAR-011</w:t>
      </w:r>
      <w:r>
        <w:t xml:space="preserve"> </w:t>
      </w:r>
      <w:r>
        <w:t xml:space="preserve">— When a bulk import is completed, the system shall display an import summary: total rows submitted, rows successfully imported, rows rejected (with error count), and a downloadable error report in Excel format; no partial row shall be imported — each row either fully succeeds or is fully rejected.</w:t>
      </w:r>
    </w:p>
    <w:p>
      <w:r>
        <w:pict>
          <v:rect style="width:0;height:1.5pt" o:hralign="center" o:hrstd="t" o:hr="t"/>
        </w:pict>
      </w:r>
    </w:p>
    <w:bookmarkEnd w:id="52"/>
    <w:bookmarkStart w:id="53" w:name="X2450561a37f80a0d9744898f7048929ab4a13b9"/>
    <w:p>
      <w:pPr>
        <w:pStyle w:val="Heading2"/>
      </w:pPr>
      <w:r>
        <w:t xml:space="preserve">4.3 Farm Profiling</w:t>
      </w:r>
    </w:p>
    <w:p>
      <w:pPr>
        <w:pStyle w:val="FirstParagraph"/>
      </w:pPr>
      <w:r>
        <w:rPr>
          <w:b/>
          <w:bCs/>
        </w:rPr>
        <w:t xml:space="preserve">FR-FAR-012</w:t>
      </w:r>
      <w:r>
        <w:t xml:space="preserve"> </w:t>
      </w:r>
      <w:r>
        <w:t xml:space="preserve">— When a Field Collection Officer opens the Farm Profile screen for a registered farmer, the system shall allow creating multiple farm records under that farmer; each farm record shall capture: farm name/local identifier, size in acres, GPS polygon boundary (minimum 3 GPS coordinate vertices captured by walking the boundary or tapping on a map), primary banana cultivar (selectable from the banana variety catalogue from F-015), secondary cultivars, other crops grown, livestock count by type, on-farm irrigation (yes/no), on-farm storage capacity (tonnes), drying surface area (m²), and access road condition (murram / tarmac / footpath / none).</w:t>
      </w:r>
    </w:p>
    <w:p>
      <w:pPr>
        <w:pStyle w:val="BodyText"/>
      </w:pPr>
      <w:r>
        <w:rPr>
          <w:b/>
          <w:bCs/>
        </w:rPr>
        <w:t xml:space="preserve">FR-FAR-013</w:t>
      </w:r>
      <w:r>
        <w:t xml:space="preserve"> </w:t>
      </w:r>
      <w:r>
        <w:t xml:space="preserve">— When GPS polygon boundary points are captured offline, the system shall store all polygon vertices in the local Room database and sync them to the server on reconnection; the server shall calculate and store the polygon area in hectares as a cross-check against the officer-entered acreage.</w:t>
      </w:r>
    </w:p>
    <w:p>
      <w:pPr>
        <w:pStyle w:val="BodyText"/>
      </w:pPr>
      <w:r>
        <w:rPr>
          <w:b/>
          <w:bCs/>
        </w:rPr>
        <w:t xml:space="preserve">FR-FAR-014</w:t>
      </w:r>
      <w:r>
        <w:t xml:space="preserve"> </w:t>
      </w:r>
      <w:r>
        <w:t xml:space="preserve">— When a farm record is saved, the system shall link the banana varieties recorded on that farm to the banana variety catalogue (F-015 Research module); if a cultivar name entered by the officer does not match any entry in the variety catalogue, the system shall flag it as "[GLOSSARY-GAP: cultivar name]" and add it to a pending variety catalogue review list for the Research Coordinator.</w:t>
      </w:r>
    </w:p>
    <w:p>
      <w:r>
        <w:pict>
          <v:rect style="width:0;height:1.5pt" o:hralign="center" o:hrstd="t" o:hr="t"/>
        </w:pict>
      </w:r>
    </w:p>
    <w:bookmarkEnd w:id="53"/>
    <w:bookmarkStart w:id="54" w:name="X641eee61259c823a1f5242a938bba17aeae999a"/>
    <w:p>
      <w:pPr>
        <w:pStyle w:val="Heading2"/>
      </w:pPr>
      <w:r>
        <w:t xml:space="preserve">4.4 Banana Variety Tracking</w:t>
      </w:r>
    </w:p>
    <w:p>
      <w:pPr>
        <w:pStyle w:val="FirstParagraph"/>
      </w:pPr>
      <w:r>
        <w:rPr>
          <w:b/>
          <w:bCs/>
        </w:rPr>
        <w:t xml:space="preserve">FR-FAR-015</w:t>
      </w:r>
      <w:r>
        <w:t xml:space="preserve"> </w:t>
      </w:r>
      <w:r>
        <w:t xml:space="preserve">— When a Research Coordinator adds a banana variety to the variety catalogue, the system shall capture: cultivar name, variety code (unique alphanumeric),</w:t>
      </w:r>
      <w:r>
        <w:t xml:space="preserve"> </w:t>
      </w:r>
      <w:r>
        <w:rPr>
          <w:i/>
          <w:iCs/>
        </w:rPr>
        <w:t xml:space="preserve">Musa</w:t>
      </w:r>
      <w:r>
        <w:t xml:space="preserve"> </w:t>
      </w:r>
      <w:r>
        <w:t xml:space="preserve">species group (AAA / AAB / ABB), processing characteristics (flour yield %, chips suitability rating, juice yield %), and regional suitability notes; this catalogue is shared between F-010 (farmer profiling) and F-015 (Research &amp; Development).</w:t>
      </w:r>
    </w:p>
    <w:p>
      <w:pPr>
        <w:pStyle w:val="BodyText"/>
      </w:pPr>
      <w:r>
        <w:rPr>
          <w:b/>
          <w:bCs/>
        </w:rPr>
        <w:t xml:space="preserve">FR-FAR-016</w:t>
      </w:r>
      <w:r>
        <w:t xml:space="preserve"> </w:t>
      </w:r>
      <w:r>
        <w:t xml:space="preserve">— When a Procurement Manager requests a variety distribution report, the system shall display the count of farms and farmers growing each registered banana cultivar, aggregated by district and cooperative; this report supports procurement planning for specific-cultivar processing runs.</w:t>
      </w:r>
    </w:p>
    <w:p>
      <w:r>
        <w:pict>
          <v:rect style="width:0;height:1.5pt" o:hralign="center" o:hrstd="t" o:hr="t"/>
        </w:pict>
      </w:r>
    </w:p>
    <w:bookmarkEnd w:id="54"/>
    <w:bookmarkStart w:id="55" w:name="X27bc0e3f6e263878736005a98ec41fd7a4b60d8"/>
    <w:p>
      <w:pPr>
        <w:pStyle w:val="Heading2"/>
      </w:pPr>
      <w:r>
        <w:t xml:space="preserve">4.5 Cooperative Organisation and Hierarchy</w:t>
      </w:r>
    </w:p>
    <w:p>
      <w:pPr>
        <w:pStyle w:val="FirstParagraph"/>
      </w:pPr>
      <w:r>
        <w:rPr>
          <w:b/>
          <w:bCs/>
        </w:rPr>
        <w:t xml:space="preserve">FR-FAR-017</w:t>
      </w:r>
      <w:r>
        <w:t xml:space="preserve"> </w:t>
      </w:r>
      <w:r>
        <w:t xml:space="preserve">— When an IT Administrator or Procurement Manager configures the cooperative hierarchy, the system shall support exactly 4 levels: individual farmer → primary cooperative → zone → BIRDC network; each level shall have a name, geographic coverage description, and at least one registered leader contact; a farmer cannot be registered without assignment to a primary cooperative.</w:t>
      </w:r>
    </w:p>
    <w:p>
      <w:pPr>
        <w:pStyle w:val="BodyText"/>
      </w:pPr>
      <w:r>
        <w:rPr>
          <w:b/>
          <w:bCs/>
        </w:rPr>
        <w:t xml:space="preserve">FR-FAR-018</w:t>
      </w:r>
      <w:r>
        <w:t xml:space="preserve"> </w:t>
      </w:r>
      <w:r>
        <w:t xml:space="preserve">— When a Procurement Manager views a cooperative profile, the system shall display: cooperative name, zone, registered leader name and contact, total registered farmers, total area (sum of all member farm acreages), current season's total weight delivered (kg), current season's total gross payable (UGX), and average quality grade mix (% Grade A, B, C) for the current season.</w:t>
      </w:r>
    </w:p>
    <w:p>
      <w:pPr>
        <w:pStyle w:val="BodyText"/>
      </w:pPr>
      <w:r>
        <w:rPr>
          <w:b/>
          <w:bCs/>
        </w:rPr>
        <w:t xml:space="preserve">FR-FAR-019</w:t>
      </w:r>
      <w:r>
        <w:t xml:space="preserve"> </w:t>
      </w:r>
      <w:r>
        <w:t xml:space="preserve">— When a zone or BIRDC-level report is requested, the system shall aggregate cooperative-level data to the requested hierarchy level; all aggregated reports shall clearly label the reporting level (cooperative / zone / network) and the reporting period.</w:t>
      </w:r>
    </w:p>
    <w:p>
      <w:pPr>
        <w:pStyle w:val="BodyText"/>
      </w:pPr>
      <w:r>
        <w:rPr>
          <w:b/>
          <w:bCs/>
        </w:rPr>
        <w:t xml:space="preserve">FR-FAR-020</w:t>
      </w:r>
      <w:r>
        <w:t xml:space="preserve"> </w:t>
      </w:r>
      <w:r>
        <w:t xml:space="preserve">— When a cooperative leader's contact details change, the system shall require the change to be approved by the Procurement Manager; the previous contact details shall be retained in history and shall not be deleted.</w:t>
      </w:r>
    </w:p>
    <w:p>
      <w:r>
        <w:pict>
          <v:rect style="width:0;height:1.5pt" o:hralign="center" o:hrstd="t" o:hr="t"/>
        </w:pict>
      </w:r>
    </w:p>
    <w:bookmarkEnd w:id="55"/>
    <w:bookmarkStart w:id="56" w:name="X487b388fcfd7dc13c0b35e9c82dd188f16107af"/>
    <w:p>
      <w:pPr>
        <w:pStyle w:val="Heading2"/>
      </w:pPr>
      <w:r>
        <w:t xml:space="preserve">4.6 Farmer Contribution History and Account Statement</w:t>
      </w:r>
    </w:p>
    <w:p>
      <w:pPr>
        <w:pStyle w:val="FirstParagraph"/>
      </w:pPr>
      <w:r>
        <w:rPr>
          <w:b/>
          <w:bCs/>
        </w:rPr>
        <w:t xml:space="preserve">FR-FAR-021</w:t>
      </w:r>
      <w:r>
        <w:t xml:space="preserve"> </w:t>
      </w:r>
      <w:r>
        <w:t xml:space="preserve">— When a Finance Manager or Procurement Manager views a farmer's delivery history, the system shall display a chronological list of all delivery records for that farmer including: batch number, delivery date, cooperative, weight delivered (kg), quality grade, gross payable (UGX), deductions (itemised by type), net payable (UGX), and payment status (Pending / Paid / Failed); the list shall be filterable by date range, season, and payment status.</w:t>
      </w:r>
    </w:p>
    <w:p>
      <w:pPr>
        <w:pStyle w:val="BodyText"/>
      </w:pPr>
      <w:r>
        <w:rPr>
          <w:b/>
          <w:bCs/>
        </w:rPr>
        <w:t xml:space="preserve">FR-FAR-022</w:t>
      </w:r>
      <w:r>
        <w:t xml:space="preserve"> </w:t>
      </w:r>
      <w:r>
        <w:t xml:space="preserve">— When a Finance Manager or the farmer (via farmer portal, future phase) requests an account statement for a specified period, the system shall generate a PDF farmer account statement (mPDF) showing: farmer name, registration number, cooperative, period covered, opening balance, all delivery transactions with debits (gross payable), all deductions by type, net payments made with mobile money transaction references, and closing balance.</w:t>
      </w:r>
    </w:p>
    <w:p>
      <w:pPr>
        <w:pStyle w:val="BodyText"/>
      </w:pPr>
      <w:r>
        <w:rPr>
          <w:b/>
          <w:bCs/>
        </w:rPr>
        <w:t xml:space="preserve">FR-FAR-023</w:t>
      </w:r>
      <w:r>
        <w:t xml:space="preserve"> </w:t>
      </w:r>
      <w:r>
        <w:t xml:space="preserve">— When a Procurement Manager needs to export the full delivery history for a cooperative or season, the system shall export the data in Excel format (PhpSpreadsheet) with one row per farmer contribution record; the export shall include all fields shown in FR-FAR-021.</w:t>
      </w:r>
    </w:p>
    <w:p>
      <w:r>
        <w:pict>
          <v:rect style="width:0;height:1.5pt" o:hralign="center" o:hrstd="t" o:hr="t"/>
        </w:pict>
      </w:r>
    </w:p>
    <w:bookmarkEnd w:id="56"/>
    <w:bookmarkStart w:id="57" w:name="X9018e184bb5c57d9a0dd21994e54d2dff619673"/>
    <w:p>
      <w:pPr>
        <w:pStyle w:val="Heading2"/>
      </w:pPr>
      <w:r>
        <w:t xml:space="preserve">4.7 Extension Services Tracking</w:t>
      </w:r>
    </w:p>
    <w:p>
      <w:pPr>
        <w:pStyle w:val="FirstParagraph"/>
      </w:pPr>
      <w:r>
        <w:rPr>
          <w:b/>
          <w:bCs/>
        </w:rPr>
        <w:t xml:space="preserve">FR-FAR-024</w:t>
      </w:r>
      <w:r>
        <w:t xml:space="preserve"> </w:t>
      </w:r>
      <w:r>
        <w:t xml:space="preserve">— When an Extension Officer records a training session, the system shall capture: training date, topic, facilitator name and organisation, location, and a list of attending farmers (selected from the farmer register by name or registration number); each attending farmer's record shall be updated with the session reference, creating a training attendance log per farmer.</w:t>
      </w:r>
    </w:p>
    <w:p>
      <w:pPr>
        <w:pStyle w:val="BodyText"/>
      </w:pPr>
      <w:r>
        <w:rPr>
          <w:b/>
          <w:bCs/>
        </w:rPr>
        <w:t xml:space="preserve">FR-FAR-025</w:t>
      </w:r>
      <w:r>
        <w:t xml:space="preserve"> </w:t>
      </w:r>
      <w:r>
        <w:t xml:space="preserve">— When an Extension Officer issues an input loan to a farmer, the system shall capture: loan type (seeds / fertiliser / crop management tools / other), item description, quantity issued, unit cost, total loan value (UGX), issue date, repayment schedule (number of instalments, amount per instalment, first deduction season), and the authorising officer; the loan record shall be linked to the farmer's record and shall be accessible to the payment calculation module for deduction application (FR-PRO-061).</w:t>
      </w:r>
    </w:p>
    <w:p>
      <w:pPr>
        <w:pStyle w:val="BodyText"/>
      </w:pPr>
      <w:r>
        <w:rPr>
          <w:b/>
          <w:bCs/>
        </w:rPr>
        <w:t xml:space="preserve">FR-FAR-026</w:t>
      </w:r>
      <w:r>
        <w:t xml:space="preserve"> </w:t>
      </w:r>
      <w:r>
        <w:t xml:space="preserve">— When a loan repayment instalment is due (based on the repayment schedule), the system shall automatically include the instalment amount in the farmer's deductions for the next payment calculation run; the system shall display the outstanding loan balance on the farmer's profile and shall notify the Procurement Manager of any farmer whose outstanding loan balance exceeds UGX 500,000 or 60% of their last 3-season average earnings.</w:t>
      </w:r>
    </w:p>
    <w:p>
      <w:pPr>
        <w:pStyle w:val="BodyText"/>
      </w:pPr>
      <w:r>
        <w:rPr>
          <w:b/>
          <w:bCs/>
        </w:rPr>
        <w:t xml:space="preserve">FR-FAR-027</w:t>
      </w:r>
      <w:r>
        <w:t xml:space="preserve"> </w:t>
      </w:r>
      <w:r>
        <w:t xml:space="preserve">— When an Extension Officer logs a farm visit, the system shall capture: visit date, officer name, farmer visited, farm visited, purpose of visit (advisory / inspection / problem investigation / data collection), observations recorded (free text), recommendations made (free text), and follow-up actions with due dates; each visit record is appended to the farmer's extension log.</w:t>
      </w:r>
    </w:p>
    <w:p>
      <w:pPr>
        <w:pStyle w:val="BodyText"/>
      </w:pPr>
      <w:r>
        <w:rPr>
          <w:b/>
          <w:bCs/>
        </w:rPr>
        <w:t xml:space="preserve">FR-FAR-028</w:t>
      </w:r>
      <w:r>
        <w:t xml:space="preserve"> </w:t>
      </w:r>
      <w:r>
        <w:t xml:space="preserve">— When a Procurement Manager requests an extension services summary report, the system shall display: total training sessions conducted (by period), total farmers trained, total input loans issued (UGX), total input loans outstanding (UGX), total farm visits conducted, and top 10 farmers by outstanding loan balance.</w:t>
      </w:r>
    </w:p>
    <w:p>
      <w:r>
        <w:pict>
          <v:rect style="width:0;height:1.5pt" o:hralign="center" o:hrstd="t" o:hr="t"/>
        </w:pict>
      </w:r>
    </w:p>
    <w:bookmarkEnd w:id="57"/>
    <w:bookmarkStart w:id="58" w:name="X1166077f02de91b0c63bebe88adfb67fbffdd0d"/>
    <w:p>
      <w:pPr>
        <w:pStyle w:val="Heading2"/>
      </w:pPr>
      <w:r>
        <w:t xml:space="preserve">4.8 Farmer Performance Analysis</w:t>
      </w:r>
    </w:p>
    <w:p>
      <w:pPr>
        <w:pStyle w:val="FirstParagraph"/>
      </w:pPr>
      <w:r>
        <w:rPr>
          <w:b/>
          <w:bCs/>
        </w:rPr>
        <w:t xml:space="preserve">FR-FAR-029</w:t>
      </w:r>
      <w:r>
        <w:t xml:space="preserve"> </w:t>
      </w:r>
      <w:r>
        <w:t xml:space="preserve">— When a Procurement Manager opens the farmer performance dashboard, the system shall display: top 20 farmers by total weight delivered (current season), top 20 farmers by Grade A percentage, bottom 20 farmers by Grade A percentage, farmers with zero deliveries in the current season, and farmers whose current-season deliveries are below 50% of their prior-season deliveries; each list shall be exportable to Excel.</w:t>
      </w:r>
    </w:p>
    <w:p>
      <w:pPr>
        <w:pStyle w:val="BodyText"/>
      </w:pPr>
      <w:r>
        <w:rPr>
          <w:b/>
          <w:bCs/>
        </w:rPr>
        <w:t xml:space="preserve">FR-FAR-030</w:t>
      </w:r>
      <w:r>
        <w:t xml:space="preserve"> </w:t>
      </w:r>
      <w:r>
        <w:t xml:space="preserve">— When the system identifies a farmer with zero deliveries in a season where the farmer's cooperative has active deliveries, the system shall add the farmer to a "Below Target" list visible to the Extension Officer assigned to that cooperative; the Extension Officer shall be prompted to log a follow-up visit.</w:t>
      </w:r>
    </w:p>
    <w:p>
      <w:pPr>
        <w:pStyle w:val="BodyText"/>
      </w:pPr>
      <w:r>
        <w:rPr>
          <w:b/>
          <w:bCs/>
        </w:rPr>
        <w:t xml:space="preserve">FR-FAR-031</w:t>
      </w:r>
      <w:r>
        <w:t xml:space="preserve"> </w:t>
      </w:r>
      <w:r>
        <w:t xml:space="preserve">— When a Procurement Manager requests a quality grade trend report for a cooperative, the system shall display a time-series chart showing the proportion of Grade A, B, and C deliveries per month for the selected cooperative over the selected period; the chart shall be rendered using ApexCharts and shall be exportable as a PNG image or PDF.</w:t>
      </w:r>
    </w:p>
    <w:p>
      <w:r>
        <w:pict>
          <v:rect style="width:0;height:1.5pt" o:hralign="center" o:hrstd="t" o:hr="t"/>
        </w:pict>
      </w:r>
    </w:p>
    <w:bookmarkEnd w:id="58"/>
    <w:bookmarkStart w:id="59" w:name="Xcdccaec38b120c69a6460998331551bb559764a"/>
    <w:p>
      <w:pPr>
        <w:pStyle w:val="Heading2"/>
      </w:pPr>
      <w:r>
        <w:t xml:space="preserve">4.9 Farmer Payment Processing</w:t>
      </w:r>
    </w:p>
    <w:p>
      <w:pPr>
        <w:pStyle w:val="FirstParagraph"/>
      </w:pPr>
      <w:r>
        <w:rPr>
          <w:b/>
          <w:bCs/>
        </w:rPr>
        <w:t xml:space="preserve">FR-FAR-032</w:t>
      </w:r>
      <w:r>
        <w:t xml:space="preserve"> </w:t>
      </w:r>
      <w:r>
        <w:t xml:space="preserve">— When a farmer payment schedule is generated (per FR-PRO-062), the system shall display each farmer's mobile money number and network operator alongside their net payable amount; the Procurement Manager or Finance Manager may flag an individual farmer's payment as "Hold — Pending Verification" before submission; held payments are excluded from the bulk submission but remain on the schedule as "Held".</w:t>
      </w:r>
    </w:p>
    <w:p>
      <w:pPr>
        <w:pStyle w:val="BodyText"/>
      </w:pPr>
      <w:r>
        <w:rPr>
          <w:b/>
          <w:bCs/>
        </w:rPr>
        <w:t xml:space="preserve">FR-FAR-033</w:t>
      </w:r>
      <w:r>
        <w:t xml:space="preserve"> </w:t>
      </w:r>
      <w:r>
        <w:t xml:space="preserve">— When a bulk mobile money payment batch is submitted to MTN MoMo Business API, the system shall include: the farmer's mobile money number, payment amount (UGX), a narration string in the format "BIRDC Payment [Season] Batch [BPO-YYYY-NNNN]", and the BIRDC merchant wallet identifier; each API call shall be made over HTTPS/TLS 1.3 using the credentials stored in the system integration configuration (not in code). [CONTEXT-GAP: GAP-002 — MTN MoMo Business API credentials]</w:t>
      </w:r>
    </w:p>
    <w:p>
      <w:pPr>
        <w:pStyle w:val="BodyText"/>
      </w:pPr>
      <w:r>
        <w:rPr>
          <w:b/>
          <w:bCs/>
        </w:rPr>
        <w:t xml:space="preserve">FR-FAR-034</w:t>
      </w:r>
      <w:r>
        <w:t xml:space="preserve"> </w:t>
      </w:r>
      <w:r>
        <w:t xml:space="preserve">— When a bulk mobile money payment batch is submitted to Airtel Money API for Airtel number holders, the system shall follow the equivalent process to FR-FAR-033 using the Airtel Money API endpoint and credentials. [CONTEXT-GAP: GAP-003 — Airtel Money API credentials]</w:t>
      </w:r>
    </w:p>
    <w:p>
      <w:pPr>
        <w:pStyle w:val="BodyText"/>
      </w:pPr>
      <w:r>
        <w:rPr>
          <w:b/>
          <w:bCs/>
        </w:rPr>
        <w:t xml:space="preserve">FR-FAR-035</w:t>
      </w:r>
      <w:r>
        <w:t xml:space="preserve"> </w:t>
      </w:r>
      <w:r>
        <w:t xml:space="preserve">— When a mobile money payment confirmation is received from MTN MoMo or Airtel Money API for an individual farmer payment, the system shall: (1) update the farmer's payment record status to "Paid", (2) record the mobile money transaction reference, (3) record the payment timestamp, (4) trigger an SMS notification to the farmer (see FR-FAR-049), and (5) update the farmer's Cooperative Payable balance in the GL (DR Cooperative Payable / CR Bank Account via the bulk payment).</w:t>
      </w:r>
    </w:p>
    <w:p>
      <w:pPr>
        <w:pStyle w:val="BodyText"/>
      </w:pPr>
      <w:r>
        <w:rPr>
          <w:b/>
          <w:bCs/>
        </w:rPr>
        <w:t xml:space="preserve">FR-FAR-036</w:t>
      </w:r>
      <w:r>
        <w:t xml:space="preserve"> </w:t>
      </w:r>
      <w:r>
        <w:t xml:space="preserve">— When a mobile money payment fails for an individual farmer (API returns a failure response), the system shall: set the farmer's payment record to "Payment Failed", record the error code and description from the API response, alert the Finance Manager by email with the farmer name, registration number, mobile money number, amount, and failure reason; the failed payment shall be eligible for retry in the next payment run or via manual bank transfer.</w:t>
      </w:r>
    </w:p>
    <w:p>
      <w:pPr>
        <w:pStyle w:val="BodyText"/>
      </w:pPr>
      <w:r>
        <w:rPr>
          <w:b/>
          <w:bCs/>
        </w:rPr>
        <w:t xml:space="preserve">FR-FAR-037</w:t>
      </w:r>
      <w:r>
        <w:t xml:space="preserve"> </w:t>
      </w:r>
      <w:r>
        <w:t xml:space="preserve">— When a farmer's mobile money number is changed (FR-FAR-007), the system shall require Finance Manager approval for any payment submitted to the new number for the first 2 payment runs after the change; this approval requirement is an anti-fraud control.</w:t>
      </w:r>
    </w:p>
    <w:p>
      <w:r>
        <w:pict>
          <v:rect style="width:0;height:1.5pt" o:hralign="center" o:hrstd="t" o:hr="t"/>
        </w:pict>
      </w:r>
    </w:p>
    <w:bookmarkEnd w:id="59"/>
    <w:bookmarkStart w:id="60" w:name="X6ff3c2507636f8a37eb2e2ab15752964487d1d6"/>
    <w:p>
      <w:pPr>
        <w:pStyle w:val="Heading2"/>
      </w:pPr>
      <w:r>
        <w:t xml:space="preserve">4.10 SMS Notification to Farmers</w:t>
      </w:r>
    </w:p>
    <w:p>
      <w:pPr>
        <w:pStyle w:val="FirstParagraph"/>
      </w:pPr>
      <w:r>
        <w:rPr>
          <w:b/>
          <w:bCs/>
        </w:rPr>
        <w:t xml:space="preserve">FR-FAR-038</w:t>
      </w:r>
      <w:r>
        <w:t xml:space="preserve"> </w:t>
      </w:r>
      <w:r>
        <w:t xml:space="preserve">— When a batch goods receipt is saved (Stage 2), the system shall send an SMS to the cooperative leader of the delivering cooperative confirming: batch number, cooperative name, gross weight, net weight, collection date, and the number of individual contributions expected to be entered.</w:t>
      </w:r>
    </w:p>
    <w:p>
      <w:pPr>
        <w:pStyle w:val="BodyText"/>
      </w:pPr>
      <w:r>
        <w:rPr>
          <w:b/>
          <w:bCs/>
        </w:rPr>
        <w:t xml:space="preserve">FR-FAR-039</w:t>
      </w:r>
      <w:r>
        <w:t xml:space="preserve"> </w:t>
      </w:r>
      <w:r>
        <w:t xml:space="preserve">— When a farmer's individual contribution record is finalised in Stage 3, the system shall send an SMS to the farmer's registered primary phone number containing: farmer name, batch number, delivery date, weight delivered (kg), quality grade, and gross payable (UGX before deductions); the SMS shall be sent using the system's configured SMS gateway.</w:t>
      </w:r>
    </w:p>
    <w:p>
      <w:pPr>
        <w:pStyle w:val="BodyText"/>
      </w:pPr>
      <w:r>
        <w:rPr>
          <w:b/>
          <w:bCs/>
        </w:rPr>
        <w:t xml:space="preserve">FR-FAR-040</w:t>
      </w:r>
      <w:r>
        <w:t xml:space="preserve"> </w:t>
      </w:r>
      <w:r>
        <w:t xml:space="preserve">— When a farmer payment is confirmed as paid, the system shall send an SMS to the farmer's registered primary phone number containing: "BIRDC PAYMENT: You have received UGX [amount] for [season] deliveries. Ref: [transaction reference]. Queries: [BIRDC contact number]."</w:t>
      </w:r>
    </w:p>
    <w:p>
      <w:pPr>
        <w:pStyle w:val="BodyText"/>
      </w:pPr>
      <w:r>
        <w:rPr>
          <w:b/>
          <w:bCs/>
        </w:rPr>
        <w:t xml:space="preserve">FR-FAR-041</w:t>
      </w:r>
      <w:r>
        <w:t xml:space="preserve"> </w:t>
      </w:r>
      <w:r>
        <w:t xml:space="preserve">— When a farmer payment fails, the system shall send an SMS to the farmer's registered primary phone number: "BIRDC PAYMENT: Your payment of UGX [amount] for [season] could not be processed to [masked phone number]. Contact BIRDC office on [contact number] to resolve."</w:t>
      </w:r>
    </w:p>
    <w:p>
      <w:r>
        <w:pict>
          <v:rect style="width:0;height:1.5pt" o:hralign="center" o:hrstd="t" o:hr="t"/>
        </w:pict>
      </w:r>
    </w:p>
    <w:bookmarkEnd w:id="60"/>
    <w:bookmarkStart w:id="61" w:name="X3784a2a5bd25566892d586138d2bab0a8fbb60d"/>
    <w:p>
      <w:pPr>
        <w:pStyle w:val="Heading2"/>
      </w:pPr>
      <w:r>
        <w:t xml:space="preserve">4.11 Farmer Portal (Future Phase — Planned)</w:t>
      </w:r>
    </w:p>
    <w:p>
      <w:pPr>
        <w:pStyle w:val="FirstParagraph"/>
      </w:pPr>
      <w:r>
        <w:rPr>
          <w:b/>
          <w:bCs/>
        </w:rPr>
        <w:t xml:space="preserve">FR-FAR-042</w:t>
      </w:r>
      <w:r>
        <w:t xml:space="preserve"> </w:t>
      </w:r>
      <w:r>
        <w:t xml:space="preserve">— When a farmer accesses the farmer portal web page using their registration number and registered phone number as credentials, the system shall display a read-only view of: their delivery history for the last 3 seasons, current payment status, next expected payment date, and any outstanding input loan balance; the portal shall not permit any data modification.</w:t>
      </w:r>
    </w:p>
    <w:p>
      <w:pPr>
        <w:pStyle w:val="BodyText"/>
      </w:pPr>
      <w:r>
        <w:rPr>
          <w:i/>
          <w:iCs/>
        </w:rPr>
        <w:t xml:space="preserve">Note: The Farmer Portal is planned for a future phase. This requirement is included for architectural awareness. It shall not be built in Phase 3.</w:t>
      </w:r>
    </w:p>
    <w:p>
      <w:r>
        <w:pict>
          <v:rect style="width:0;height:1.5pt" o:hralign="center" o:hrstd="t" o:hr="t"/>
        </w:pict>
      </w:r>
    </w:p>
    <w:bookmarkEnd w:id="61"/>
    <w:bookmarkStart w:id="62" w:name="Xfd01d6612c2af5e7ac689185ca57801c202a5ea"/>
    <w:p>
      <w:pPr>
        <w:pStyle w:val="Heading2"/>
      </w:pPr>
      <w:r>
        <w:t xml:space="preserve">4.12 Farmer Data Management and Compliance</w:t>
      </w:r>
    </w:p>
    <w:p>
      <w:pPr>
        <w:pStyle w:val="FirstParagraph"/>
      </w:pPr>
      <w:r>
        <w:rPr>
          <w:b/>
          <w:bCs/>
        </w:rPr>
        <w:t xml:space="preserve">FR-FAR-043</w:t>
      </w:r>
      <w:r>
        <w:t xml:space="preserve"> </w:t>
      </w:r>
      <w:r>
        <w:t xml:space="preserve">— When an IT Administrator runs the data audit for farmer records, the system shall report: total registered farmers, farmers with missing NIN verification, farmers with missing photos, farmers with unverified mobile money numbers, and farmers with no delivery in the last 2 seasons; this report supports data quality management under DC-003.</w:t>
      </w:r>
    </w:p>
    <w:p>
      <w:pPr>
        <w:pStyle w:val="BodyText"/>
      </w:pPr>
      <w:r>
        <w:rPr>
          <w:b/>
          <w:bCs/>
        </w:rPr>
        <w:t xml:space="preserve">FR-FAR-044</w:t>
      </w:r>
      <w:r>
        <w:t xml:space="preserve"> </w:t>
      </w:r>
      <w:r>
        <w:t xml:space="preserve">— When a farmer is marked "Deceased" or "Inactive", the system shall: retain all historical delivery and payment records indefinitely, prevent new delivery records from being created for that farmer, flag any pending payment to that farmer as "Held — Farmer Status Review" for Finance Manager action, and prevent the farmer registration number from being reassigned.</w:t>
      </w:r>
    </w:p>
    <w:p>
      <w:pPr>
        <w:pStyle w:val="BodyText"/>
      </w:pPr>
      <w:r>
        <w:rPr>
          <w:b/>
          <w:bCs/>
        </w:rPr>
        <w:t xml:space="preserve">FR-FAR-045</w:t>
      </w:r>
      <w:r>
        <w:t xml:space="preserve"> </w:t>
      </w:r>
      <w:r>
        <w:t xml:space="preserve">— When an auditor or Procurement Manager requests a data export of all farmer records, the system shall produce the export in encrypted ZIP format; the export shall include all fields except NIN and mobile money numbers (which require a separate "Sensitive Data Export" permission with Director-level approval), per DC-006 and the Uganda Data Protection and Privacy Act 2019.</w:t>
      </w:r>
    </w:p>
    <w:p>
      <w:pPr>
        <w:pStyle w:val="BodyText"/>
      </w:pPr>
      <w:r>
        <w:rPr>
          <w:b/>
          <w:bCs/>
        </w:rPr>
        <w:t xml:space="preserve">FR-FAR-046</w:t>
      </w:r>
      <w:r>
        <w:t xml:space="preserve"> </w:t>
      </w:r>
      <w:r>
        <w:t xml:space="preserve">— When a farmer requests erasure of their data (right to erasure under the Uganda Data Protection and Privacy Act 2019), the system shall flag the request for the Finance Director's review; the Finance Director shall determine whether erasure is legally permissible (it is not permissible if the farmer has outstanding financial obligations or if their records are within the 7-year audit retention period per DC-003); the outcome and justification shall be logged in the audit trail. [CONTEXT-GAP: GAP-004 — legal review of data erasure vs. financial retention obligations required]</w:t>
      </w:r>
    </w:p>
    <w:p>
      <w:r>
        <w:pict>
          <v:rect style="width:0;height:1.5pt" o:hralign="center" o:hrstd="t" o:hr="t"/>
        </w:pict>
      </w:r>
    </w:p>
    <w:bookmarkEnd w:id="62"/>
    <w:bookmarkStart w:id="63" w:name="Xb37c8f894858af62af5519655519fe071b0e156"/>
    <w:p>
      <w:pPr>
        <w:pStyle w:val="Heading2"/>
      </w:pPr>
      <w:r>
        <w:t xml:space="preserve">4.13 Cooperative Reporting and Aggregation</w:t>
      </w:r>
    </w:p>
    <w:p>
      <w:pPr>
        <w:pStyle w:val="FirstParagraph"/>
      </w:pPr>
      <w:r>
        <w:rPr>
          <w:b/>
          <w:bCs/>
        </w:rPr>
        <w:t xml:space="preserve">FR-FAR-047</w:t>
      </w:r>
      <w:r>
        <w:t xml:space="preserve"> </w:t>
      </w:r>
      <w:r>
        <w:t xml:space="preserve">— When a Finance Manager requests a cooperative payable ageing report, the system shall display for each cooperative: total GL balance in Cooperative Payable account, amount arising from GL-posted batches paid in the current run, amount from prior runs pending payment, and amount from GL-posted batches not yet included in any payment run; the ageing shall be expressed in days from batch GL posting date.</w:t>
      </w:r>
    </w:p>
    <w:p>
      <w:pPr>
        <w:pStyle w:val="BodyText"/>
      </w:pPr>
      <w:r>
        <w:rPr>
          <w:b/>
          <w:bCs/>
        </w:rPr>
        <w:t xml:space="preserve">FR-FAR-048</w:t>
      </w:r>
      <w:r>
        <w:t xml:space="preserve"> </w:t>
      </w:r>
      <w:r>
        <w:t xml:space="preserve">— When a Procurement Manager requests a season summary report for the BIRDC network, the system shall display: total weight received (kg) by cooperative, total gross payable (UGX) by cooperative, total deductions by type (UGX), total net paid (UGX), average Grade A % by cooperative, average price per kg by cooperative, and a comparison to the prior season's equivalent figures; the report shall be exportable to Excel (PhpSpreadsheet) and PDF (mPDF).</w:t>
      </w:r>
    </w:p>
    <w:p>
      <w:r>
        <w:pict>
          <v:rect style="width:0;height:1.5pt" o:hralign="center" o:hrstd="t" o:hr="t"/>
        </w:pict>
      </w:r>
    </w:p>
    <w:bookmarkEnd w:id="63"/>
    <w:bookmarkStart w:id="64" w:name="X7de17bc7bafbc7a16dae5ea2b93fb4036eb65c5"/>
    <w:p>
      <w:pPr>
        <w:pStyle w:val="Heading2"/>
      </w:pPr>
      <w:r>
        <w:t xml:space="preserve">4.14 Farmer SMS Confirmation of Contribution (Additional)</w:t>
      </w:r>
    </w:p>
    <w:p>
      <w:pPr>
        <w:pStyle w:val="FirstParagraph"/>
      </w:pPr>
      <w:r>
        <w:rPr>
          <w:b/>
          <w:bCs/>
        </w:rPr>
        <w:t xml:space="preserve">FR-FAR-049</w:t>
      </w:r>
      <w:r>
        <w:t xml:space="preserve"> </w:t>
      </w:r>
      <w:r>
        <w:t xml:space="preserve">— When a payment confirmation SMS is sent (FR-FAR-040), the system shall log: farmer ID, phone number, SMS content, sending timestamp, gateway response code, and delivery status; delivery failures shall be retried once after 10 minutes and, if still failing, shall be logged as "SMS Delivery Failed" for manual follow-up by the Procurement Manager.</w:t>
      </w:r>
    </w:p>
    <w:bookmarkEnd w:id="64"/>
    <w:bookmarkEnd w:id="65"/>
    <w:bookmarkStart w:id="75" w:name="Xedeb6678d2eaf396bba313028333e170dc70d4d"/>
    <w:p>
      <w:pPr>
        <w:pStyle w:val="Heading1"/>
      </w:pPr>
      <w:r>
        <w:t xml:space="preserve">5. Functional Requirements — Farmer Delivery Android Application</w:t>
      </w:r>
    </w:p>
    <w:p>
      <w:pPr>
        <w:pStyle w:val="FirstParagraph"/>
      </w:pPr>
      <w:r>
        <w:t xml:space="preserve">The Farmer Delivery App is an Android application used by Field Collection Officers (persona: Patrick) at cooperative collection points. It implements a subset of F-009 and F-010 functions in an offline-first architecture conforming to DC-005. All requirements in this section apply to the Android application unless explicitly stated as "server-side".</w:t>
      </w:r>
    </w:p>
    <w:p>
      <w:pPr>
        <w:pStyle w:val="BodyText"/>
      </w:pPr>
      <w:r>
        <w:rPr>
          <w:b/>
          <w:bCs/>
        </w:rPr>
        <w:t xml:space="preserve">Technology:</w:t>
      </w:r>
      <w:r>
        <w:t xml:space="preserve"> </w:t>
      </w:r>
      <w:r>
        <w:t xml:space="preserve">Kotlin, Jetpack Compose, Room (SQLite), Retrofit + OkHttp, WorkManager, ML Kit, Bluetooth ESC/POS, BiometricPrompt, EncryptedSharedPreferences. Minimum Android version: Android 8.0 (API 26).</w:t>
      </w:r>
    </w:p>
    <w:p>
      <w:r>
        <w:pict>
          <v:rect style="width:0;height:1.5pt" o:hralign="center" o:hrstd="t" o:hr="t"/>
        </w:pict>
      </w:r>
    </w:p>
    <w:bookmarkStart w:id="66" w:name="X481e419a38373dfad8d235dfe6f3d62bb2e0747"/>
    <w:p>
      <w:pPr>
        <w:pStyle w:val="Heading2"/>
      </w:pPr>
      <w:r>
        <w:t xml:space="preserve">5.1 Authentication and Session Management</w:t>
      </w:r>
    </w:p>
    <w:p>
      <w:pPr>
        <w:pStyle w:val="FirstParagraph"/>
      </w:pPr>
      <w:r>
        <w:rPr>
          <w:b/>
          <w:bCs/>
        </w:rPr>
        <w:t xml:space="preserve">FR-MOB-001</w:t>
      </w:r>
      <w:r>
        <w:t xml:space="preserve"> </w:t>
      </w:r>
      <w:r>
        <w:t xml:space="preserve">— When a Field Collection Officer opens the Farmer Delivery App for the first time on a device, the system shall require the officer to authenticate with their ERP username and password over HTTPS; on successful authentication, the server shall return a JWT access token (15-minute expiry) and a 30-day refresh token; the refresh token shall be stored in EncryptedSharedPreferences.</w:t>
      </w:r>
    </w:p>
    <w:p>
      <w:pPr>
        <w:pStyle w:val="BodyText"/>
      </w:pPr>
      <w:r>
        <w:rPr>
          <w:b/>
          <w:bCs/>
        </w:rPr>
        <w:t xml:space="preserve">FR-MOB-002</w:t>
      </w:r>
      <w:r>
        <w:t xml:space="preserve"> </w:t>
      </w:r>
      <w:r>
        <w:t xml:space="preserve">— When the access token expires, the app shall automatically use the refresh token to obtain a new access token in the background without interrupting the officer's workflow; if the refresh token is also expired or invalid, the app shall prompt re-authentication on the next sync attempt but shall not prevent offline data entry.</w:t>
      </w:r>
    </w:p>
    <w:p>
      <w:pPr>
        <w:pStyle w:val="BodyText"/>
      </w:pPr>
      <w:r>
        <w:rPr>
          <w:b/>
          <w:bCs/>
        </w:rPr>
        <w:t xml:space="preserve">FR-MOB-003</w:t>
      </w:r>
      <w:r>
        <w:t xml:space="preserve"> </w:t>
      </w:r>
      <w:r>
        <w:t xml:space="preserve">— When the device supports biometric authentication (fingerprint or face recognition via BiometricPrompt) and the officer has enrolled a biometric, the app shall offer biometric unlock after the initial credential login; biometric unlock shall use the stored refresh token to re-obtain an access token without re-entering credentials.</w:t>
      </w:r>
    </w:p>
    <w:p>
      <w:pPr>
        <w:pStyle w:val="BodyText"/>
      </w:pPr>
      <w:r>
        <w:rPr>
          <w:b/>
          <w:bCs/>
        </w:rPr>
        <w:t xml:space="preserve">FR-MOB-004</w:t>
      </w:r>
      <w:r>
        <w:t xml:space="preserve"> </w:t>
      </w:r>
      <w:r>
        <w:t xml:space="preserve">— When a Field Collection Officer's account is deactivated on the server (e.g., dismissal), the server shall invalidate all refresh tokens for that account; the app shall detect the invalidated token on the next sync attempt and shall log the officer out, preventing any further local data entry from syncing under that account.</w:t>
      </w:r>
    </w:p>
    <w:p>
      <w:r>
        <w:pict>
          <v:rect style="width:0;height:1.5pt" o:hralign="center" o:hrstd="t" o:hr="t"/>
        </w:pict>
      </w:r>
    </w:p>
    <w:bookmarkEnd w:id="66"/>
    <w:bookmarkStart w:id="67" w:name="Xbbbf1e7f77bf45b26941714e85783c53311040f"/>
    <w:p>
      <w:pPr>
        <w:pStyle w:val="Heading2"/>
      </w:pPr>
      <w:r>
        <w:t xml:space="preserve">5.2 Offline Data Collection — Core Principle</w:t>
      </w:r>
    </w:p>
    <w:p>
      <w:pPr>
        <w:pStyle w:val="FirstParagraph"/>
      </w:pPr>
      <w:r>
        <w:rPr>
          <w:b/>
          <w:bCs/>
        </w:rPr>
        <w:t xml:space="preserve">FR-MOB-005</w:t>
      </w:r>
      <w:r>
        <w:t xml:space="preserve"> </w:t>
      </w:r>
      <w:r>
        <w:t xml:space="preserve">— When the Farmer Delivery App is operating without network connectivity, the system shall allow the Field Collection Officer to perform all of the following actions without any connectivity: register new farmers, capture GPS coordinates, photograph farmers, record individual farmer deliveries with weight and quality grade, and print farmer receipts via Bluetooth; none of these actions shall display an error or prompt due to lack of network connectivity.</w:t>
      </w:r>
    </w:p>
    <w:p>
      <w:pPr>
        <w:pStyle w:val="BodyText"/>
      </w:pPr>
      <w:r>
        <w:rPr>
          <w:b/>
          <w:bCs/>
        </w:rPr>
        <w:t xml:space="preserve">FR-MOB-006</w:t>
      </w:r>
      <w:r>
        <w:t xml:space="preserve"> </w:t>
      </w:r>
      <w:r>
        <w:t xml:space="preserve">— When network connectivity is restored, the app shall automatically initiate a background sync via WorkManager without requiring any officer action; the sync shall complete in the background and notify the officer via an in-app notification (non-disruptive) when complete.</w:t>
      </w:r>
    </w:p>
    <w:p>
      <w:r>
        <w:pict>
          <v:rect style="width:0;height:1.5pt" o:hralign="center" o:hrstd="t" o:hr="t"/>
        </w:pict>
      </w:r>
    </w:p>
    <w:bookmarkEnd w:id="67"/>
    <w:bookmarkStart w:id="68" w:name="X3f9b16451491335575df055b48e7381a6cf15dc"/>
    <w:p>
      <w:pPr>
        <w:pStyle w:val="Heading2"/>
      </w:pPr>
      <w:r>
        <w:t xml:space="preserve">5.3 Offline Farmer Registration (App)</w:t>
      </w:r>
    </w:p>
    <w:p>
      <w:pPr>
        <w:pStyle w:val="FirstParagraph"/>
      </w:pPr>
      <w:r>
        <w:rPr>
          <w:b/>
          <w:bCs/>
        </w:rPr>
        <w:t xml:space="preserve">FR-MOB-007</w:t>
      </w:r>
      <w:r>
        <w:t xml:space="preserve"> </w:t>
      </w:r>
      <w:r>
        <w:t xml:space="preserve">— When a Field Collection Officer registers a new farmer using the Farmer Delivery App offline, the system shall capture all mandatory fields defined in FR-FAR-001, store the record in Room (SQLite) with a temporary local ID, capture GPS coordinates using the device GPS (accuracy target: ≤ 10 m CEP), and capture a farmer photo using the device camera stored at minimum 480 × 640 pixels; the registration shall be fully functional without network connectivity.</w:t>
      </w:r>
    </w:p>
    <w:p>
      <w:pPr>
        <w:pStyle w:val="BodyText"/>
      </w:pPr>
      <w:r>
        <w:rPr>
          <w:b/>
          <w:bCs/>
        </w:rPr>
        <w:t xml:space="preserve">FR-MOB-008</w:t>
      </w:r>
      <w:r>
        <w:t xml:space="preserve"> </w:t>
      </w:r>
      <w:r>
        <w:t xml:space="preserve">— When a farmer registration is synced to the server (FR-FAR-004), the server shall check for NIN duplicates; if a duplicate is found, the server shall return a conflict response containing the existing farmer's name and registration number; the app shall display this conflict to the officer and shall discard the duplicate local record after the officer acknowledges; the permanent farmer ID returned by the server shall replace the local ID in all linked delivery records.</w:t>
      </w:r>
    </w:p>
    <w:p>
      <w:r>
        <w:pict>
          <v:rect style="width:0;height:1.5pt" o:hralign="center" o:hrstd="t" o:hr="t"/>
        </w:pict>
      </w:r>
    </w:p>
    <w:bookmarkEnd w:id="68"/>
    <w:bookmarkStart w:id="69" w:name="Xb8dc9045375e1d15fbcac8f4e0231c06348a6b1"/>
    <w:p>
      <w:pPr>
        <w:pStyle w:val="Heading2"/>
      </w:pPr>
      <w:r>
        <w:t xml:space="preserve">5.4 Delivery Recording with Bluetooth Scale</w:t>
      </w:r>
    </w:p>
    <w:p>
      <w:pPr>
        <w:pStyle w:val="FirstParagraph"/>
      </w:pPr>
      <w:r>
        <w:rPr>
          <w:b/>
          <w:bCs/>
        </w:rPr>
        <w:t xml:space="preserve">FR-MOB-009</w:t>
      </w:r>
      <w:r>
        <w:t xml:space="preserve"> </w:t>
      </w:r>
      <w:r>
        <w:t xml:space="preserve">— When a Field Collection Officer initiates a delivery record for a registered farmer, the app shall display a farmer search interface allowing search by name, registration number, or barcode scan (ML Kit barcode scanning of the farmer registration card barcode); search shall operate against the locally cached farmer database without requiring network connectivity.</w:t>
      </w:r>
    </w:p>
    <w:p>
      <w:pPr>
        <w:pStyle w:val="BodyText"/>
      </w:pPr>
      <w:r>
        <w:rPr>
          <w:b/>
          <w:bCs/>
        </w:rPr>
        <w:t xml:space="preserve">FR-MOB-010</w:t>
      </w:r>
      <w:r>
        <w:t xml:space="preserve"> </w:t>
      </w:r>
      <w:r>
        <w:t xml:space="preserve">— When a farmer is identified for a delivery, the system shall display the farmer's photo, name, registration number, cooperative, and last 3 deliveries (from local cache) to allow visual confirmation by the officer before recording the delivery.</w:t>
      </w:r>
    </w:p>
    <w:p>
      <w:pPr>
        <w:pStyle w:val="BodyText"/>
      </w:pPr>
      <w:r>
        <w:rPr>
          <w:b/>
          <w:bCs/>
        </w:rPr>
        <w:t xml:space="preserve">FR-MOB-011</w:t>
      </w:r>
      <w:r>
        <w:t xml:space="preserve"> </w:t>
      </w:r>
      <w:r>
        <w:t xml:space="preserve">— When a Bluetooth digital weighing scale is connected to the device, the app shall read the weight value directly from the scale via Bluetooth and auto-populate the weight entry field; the officer shall confirm the reading before saving; the scale model used shall be confirmed and the SDK integrated accordingly [CONTEXT-GAP: GAP-011 — scale model and Bluetooth SDK pending BIRDC Procurement confirmation]; if no scale is connected, the officer shall enter the weight manually.</w:t>
      </w:r>
    </w:p>
    <w:p>
      <w:pPr>
        <w:pStyle w:val="BodyText"/>
      </w:pPr>
      <w:r>
        <w:rPr>
          <w:b/>
          <w:bCs/>
        </w:rPr>
        <w:t xml:space="preserve">FR-MOB-012</w:t>
      </w:r>
      <w:r>
        <w:t xml:space="preserve"> </w:t>
      </w:r>
      <w:r>
        <w:t xml:space="preserve">— When a delivery weight is entered (via scale or manual), the system shall display the calculated gross payable based on the selected quality grade and the current season's pricing schedule (downloaded and cached from the server during the last sync); the gross payable shall be displayed prominently and the officer shall not be able to modify it.</w:t>
      </w:r>
    </w:p>
    <w:p>
      <w:pPr>
        <w:pStyle w:val="BodyText"/>
      </w:pPr>
      <w:r>
        <w:rPr>
          <w:b/>
          <w:bCs/>
        </w:rPr>
        <w:t xml:space="preserve">FR-MOB-013</w:t>
      </w:r>
      <w:r>
        <w:t xml:space="preserve"> </w:t>
      </w:r>
      <w:r>
        <w:t xml:space="preserve">— When a Field Collection Officer selects a quality grade (A, B, or C) for a delivery, the system shall display the per-kg price for that grade from the cached pricing schedule and the calculated gross payable; the grade selection shall require a single tap with a confirmation step to prevent accidental grade changes.</w:t>
      </w:r>
    </w:p>
    <w:p>
      <w:pPr>
        <w:pStyle w:val="BodyText"/>
      </w:pPr>
      <w:r>
        <w:rPr>
          <w:b/>
          <w:bCs/>
        </w:rPr>
        <w:t xml:space="preserve">FR-MOB-014</w:t>
      </w:r>
      <w:r>
        <w:t xml:space="preserve"> </w:t>
      </w:r>
      <w:r>
        <w:t xml:space="preserve">— When a delivery record is saved offline, the system shall store: farmer registration number, batch number (from the active batch on the device), weight (kg), quality grade, calculated gross payable, GPS coordinates of the recording point, device timestamp, and officer user ID; the record shall be assigned a local delivery ID prefixed</w:t>
      </w:r>
      <w:r>
        <w:t xml:space="preserve"> </w:t>
      </w:r>
      <w:r>
        <w:rPr>
          <w:rStyle w:val="VerbatimChar"/>
        </w:rPr>
        <w:t xml:space="preserve">DLOC-</w:t>
      </w:r>
      <w:r>
        <w:t xml:space="preserve"> </w:t>
      </w:r>
      <w:r>
        <w:t xml:space="preserve">until synced.</w:t>
      </w:r>
    </w:p>
    <w:p>
      <w:r>
        <w:pict>
          <v:rect style="width:0;height:1.5pt" o:hralign="center" o:hrstd="t" o:hr="t"/>
        </w:pict>
      </w:r>
    </w:p>
    <w:bookmarkEnd w:id="69"/>
    <w:bookmarkStart w:id="70" w:name="X51d94e51c1118802c16bcd03f5b2ec7a25ae9c2"/>
    <w:p>
      <w:pPr>
        <w:pStyle w:val="Heading2"/>
      </w:pPr>
      <w:r>
        <w:t xml:space="preserve">5.5 Bluetooth Thermal Receipt Printing</w:t>
      </w:r>
    </w:p>
    <w:p>
      <w:pPr>
        <w:pStyle w:val="FirstParagraph"/>
      </w:pPr>
      <w:r>
        <w:rPr>
          <w:b/>
          <w:bCs/>
        </w:rPr>
        <w:t xml:space="preserve">FR-MOB-015</w:t>
      </w:r>
      <w:r>
        <w:t xml:space="preserve"> </w:t>
      </w:r>
      <w:r>
        <w:t xml:space="preserve">— When a delivery record is saved, the app shall automatically trigger printing of a farmer receipt on the connected Bluetooth 80mm thermal printer using ESC/POS commands; if the printer is not connected, the app shall display a "Print Failed — Printer not connected" message and offer a retry option without losing the saved delivery record.</w:t>
      </w:r>
    </w:p>
    <w:p>
      <w:pPr>
        <w:pStyle w:val="BodyText"/>
      </w:pPr>
      <w:r>
        <w:rPr>
          <w:b/>
          <w:bCs/>
        </w:rPr>
        <w:t xml:space="preserve">FR-MOB-016</w:t>
      </w:r>
      <w:r>
        <w:t xml:space="preserve"> </w:t>
      </w:r>
      <w:r>
        <w:t xml:space="preserve">— When a farmer receipt is printed, it shall contain: BIRDC/PIBID header, batch number, date and time, farmer name, registration number, cooperative name, weight delivered (kg), quality grade, gross payable (UGX), officer name, and a receipt sequence number; the receipt shall also include a QR code encoding the delivery local ID for traceability.</w:t>
      </w:r>
    </w:p>
    <w:p>
      <w:r>
        <w:pict>
          <v:rect style="width:0;height:1.5pt" o:hralign="center" o:hrstd="t" o:hr="t"/>
        </w:pict>
      </w:r>
    </w:p>
    <w:bookmarkEnd w:id="70"/>
    <w:bookmarkStart w:id="71" w:name="Xcd201105af6a2ec48b029d31d31252c5b6c6e34"/>
    <w:p>
      <w:pPr>
        <w:pStyle w:val="Heading2"/>
      </w:pPr>
      <w:r>
        <w:t xml:space="preserve">5.6 Batch Management on Device</w:t>
      </w:r>
    </w:p>
    <w:p>
      <w:pPr>
        <w:pStyle w:val="FirstParagraph"/>
      </w:pPr>
      <w:r>
        <w:rPr>
          <w:b/>
          <w:bCs/>
        </w:rPr>
        <w:t xml:space="preserve">FR-MOB-017</w:t>
      </w:r>
      <w:r>
        <w:t xml:space="preserve"> </w:t>
      </w:r>
      <w:r>
        <w:t xml:space="preserve">— When a Field Collection Officer opens the app at the start of a collection day, the app shall display all active cooperative Bulk Purchase Orders (downloaded during last sync) and allow the officer to create a new batch receipt (Stage 2) against an active BPO; the batch number shall be assigned by the server on sync, with a temporary local batch identifier used in all offline records created before sync.</w:t>
      </w:r>
    </w:p>
    <w:p>
      <w:pPr>
        <w:pStyle w:val="BodyText"/>
      </w:pPr>
      <w:r>
        <w:rPr>
          <w:b/>
          <w:bCs/>
        </w:rPr>
        <w:t xml:space="preserve">FR-MOB-018</w:t>
      </w:r>
      <w:r>
        <w:t xml:space="preserve"> </w:t>
      </w:r>
      <w:r>
        <w:t xml:space="preserve">— When the officer taps "Close Batch" at the end of the collection session, the app shall display: total weight recorded in the batch, number of farmer contribution records, unallocated weight (total batch weight minus sum of farmer contribution weights), and a warning if unallocated weight &gt; 0.5 kg; the batch shall not be marked "Ready for Stage 3 → 4 transition" from the app — that transition occurs on the server after sync and full validation per BR-011.</w:t>
      </w:r>
    </w:p>
    <w:p>
      <w:r>
        <w:pict>
          <v:rect style="width:0;height:1.5pt" o:hralign="center" o:hrstd="t" o:hr="t"/>
        </w:pict>
      </w:r>
    </w:p>
    <w:bookmarkEnd w:id="71"/>
    <w:bookmarkStart w:id="72" w:name="Xabd86e3152a720c52cb8e245d47d5bbddbdb225"/>
    <w:p>
      <w:pPr>
        <w:pStyle w:val="Heading2"/>
      </w:pPr>
      <w:r>
        <w:t xml:space="preserve">5.7 Data Sync and Conflict Resolution</w:t>
      </w:r>
    </w:p>
    <w:p>
      <w:pPr>
        <w:pStyle w:val="FirstParagraph"/>
      </w:pPr>
      <w:r>
        <w:rPr>
          <w:b/>
          <w:bCs/>
        </w:rPr>
        <w:t xml:space="preserve">FR-MOB-019</w:t>
      </w:r>
      <w:r>
        <w:t xml:space="preserve"> </w:t>
      </w:r>
      <w:r>
        <w:t xml:space="preserve">— When the Farmer Delivery App syncs offline records to the server, the sync shall follow these conflict resolution rules: (1) server record takes priority for farmer profile updates (name, NIN, cooperative, contact details) — if the server has a newer version of a farmer profile than the local cache, the server version overwrites the local version; (2) field delivery records take priority over server records — delivery records created offline on the device are authoritative and shall not be overwritten by the server during sync.</w:t>
      </w:r>
    </w:p>
    <w:p>
      <w:pPr>
        <w:pStyle w:val="BodyText"/>
      </w:pPr>
      <w:r>
        <w:rPr>
          <w:b/>
          <w:bCs/>
        </w:rPr>
        <w:t xml:space="preserve">FR-MOB-020</w:t>
      </w:r>
      <w:r>
        <w:t xml:space="preserve"> </w:t>
      </w:r>
      <w:r>
        <w:t xml:space="preserve">— When a sync conflict is detected (same record modified both locally and on server between syncs), the app shall log the conflict with: record type, local version timestamp, server version timestamp, and the differing field values; all sync conflicts shall be reported in a "Sync Conflict Log" accessible to the IT Administrator on the web ERP for manual resolution.</w:t>
      </w:r>
    </w:p>
    <w:p>
      <w:pPr>
        <w:pStyle w:val="BodyText"/>
      </w:pPr>
      <w:r>
        <w:rPr>
          <w:b/>
          <w:bCs/>
        </w:rPr>
        <w:t xml:space="preserve">FR-MOB-021</w:t>
      </w:r>
      <w:r>
        <w:t xml:space="preserve"> </w:t>
      </w:r>
      <w:r>
        <w:t xml:space="preserve">— When a sync completes successfully, the app shall display a sync summary to the officer: number of farmer records synced, number of delivery records synced, number of conflicts detected, and the timestamp of the last successful sync; the last sync timestamp shall be visible on the app home screen.</w:t>
      </w:r>
    </w:p>
    <w:p>
      <w:r>
        <w:pict>
          <v:rect style="width:0;height:1.5pt" o:hralign="center" o:hrstd="t" o:hr="t"/>
        </w:pict>
      </w:r>
    </w:p>
    <w:bookmarkEnd w:id="72"/>
    <w:bookmarkStart w:id="73" w:name="X0bd6c97459eaadd925139c7d55409f0daf7c74f"/>
    <w:p>
      <w:pPr>
        <w:pStyle w:val="Heading2"/>
      </w:pPr>
      <w:r>
        <w:t xml:space="preserve">5.8 Master Data Caching for Offline Use</w:t>
      </w:r>
    </w:p>
    <w:p>
      <w:pPr>
        <w:pStyle w:val="FirstParagraph"/>
      </w:pPr>
      <w:r>
        <w:rPr>
          <w:b/>
          <w:bCs/>
        </w:rPr>
        <w:t xml:space="preserve">FR-MOB-022</w:t>
      </w:r>
      <w:r>
        <w:t xml:space="preserve"> </w:t>
      </w:r>
      <w:r>
        <w:t xml:space="preserve">— When the app performs a full sync (at least once per day when connected), the system shall download and cache in Room (SQLite): the complete farmer register for the officer's assigned cooperatives, the active cooperative Bulk Purchase Orders and pricing schedules, the quality grade definitions, the rejection reason codes, and the SMS notification templates; this cached data shall be sufficient for a full offline collection day.</w:t>
      </w:r>
    </w:p>
    <w:p>
      <w:pPr>
        <w:pStyle w:val="BodyText"/>
      </w:pPr>
      <w:r>
        <w:rPr>
          <w:b/>
          <w:bCs/>
        </w:rPr>
        <w:t xml:space="preserve">FR-MOB-023</w:t>
      </w:r>
      <w:r>
        <w:t xml:space="preserve"> </w:t>
      </w:r>
      <w:r>
        <w:t xml:space="preserve">— When cached master data is more than 7 days old (i.e., the device has been offline for 7+ days), the app shall display a prominent warning to the officer: "Master data is [N] days old. Connect to update before starting today's collection." The app shall continue to function with stale cache but shall clearly indicate the cache age on every delivery record.</w:t>
      </w:r>
    </w:p>
    <w:p>
      <w:r>
        <w:pict>
          <v:rect style="width:0;height:1.5pt" o:hralign="center" o:hrstd="t" o:hr="t"/>
        </w:pict>
      </w:r>
    </w:p>
    <w:bookmarkEnd w:id="73"/>
    <w:bookmarkStart w:id="74" w:name="X99e4f3e67b935dd0d862568d95713a602e263c1"/>
    <w:p>
      <w:pPr>
        <w:pStyle w:val="Heading2"/>
      </w:pPr>
      <w:r>
        <w:t xml:space="preserve">5.9 App Security</w:t>
      </w:r>
    </w:p>
    <w:p>
      <w:pPr>
        <w:pStyle w:val="FirstParagraph"/>
      </w:pPr>
      <w:r>
        <w:rPr>
          <w:b/>
          <w:bCs/>
        </w:rPr>
        <w:t xml:space="preserve">FR-MOB-024</w:t>
      </w:r>
      <w:r>
        <w:t xml:space="preserve"> </w:t>
      </w:r>
      <w:r>
        <w:t xml:space="preserve">— When a Field Collection Officer leaves the app idle for more than 10 minutes, the app shall require re-authentication (PIN, password, or biometric) before allowing further data entry; any unsaved delivery record in progress shall be preserved in a draft state during the lock period.</w:t>
      </w:r>
    </w:p>
    <w:p>
      <w:pPr>
        <w:pStyle w:val="BodyText"/>
      </w:pPr>
      <w:r>
        <w:rPr>
          <w:b/>
          <w:bCs/>
        </w:rPr>
        <w:t xml:space="preserve">FR-MOB-025</w:t>
      </w:r>
      <w:r>
        <w:t xml:space="preserve"> </w:t>
      </w:r>
      <w:r>
        <w:t xml:space="preserve">— When sensitive farmer data (NIN, mobile money number) is stored in the local Room database, the system shall encrypt the local database using Android's SQLCipher integration or Room's built-in encryption; the encryption key shall be derived from the officer's credentials and stored in EncryptedSharedPreferences; loss of the officer's credentials shall result in local data becoming inaccessible on that device (data is recoverable from the server for already-synced records).</w:t>
      </w:r>
    </w:p>
    <w:bookmarkEnd w:id="74"/>
    <w:bookmarkEnd w:id="75"/>
    <w:bookmarkStart w:id="83" w:name="Xe36f9835cb95b6de93d3355b4e29db600105dfd"/>
    <w:p>
      <w:pPr>
        <w:pStyle w:val="Heading1"/>
      </w:pPr>
      <w:r>
        <w:t xml:space="preserve">6. Non-Functional Requirements</w:t>
      </w:r>
    </w:p>
    <w:p>
      <w:pPr>
        <w:pStyle w:val="FirstParagraph"/>
      </w:pPr>
      <w:r>
        <w:t xml:space="preserve">All non-functional requirements comply with DC-001 through DC-007 and are expressed with measurable thresholds per IEEE 982.1 and the BIRDC ERP Prohibition on Vague Adjectives.</w:t>
      </w:r>
    </w:p>
    <w:p>
      <w:r>
        <w:pict>
          <v:rect style="width:0;height:1.5pt" o:hralign="center" o:hrstd="t" o:hr="t"/>
        </w:pict>
      </w:r>
    </w:p>
    <w:bookmarkStart w:id="76" w:name="X886a8f6f1267fd53ff3ad381ec508d3138769e8"/>
    <w:p>
      <w:pPr>
        <w:pStyle w:val="Heading2"/>
      </w:pPr>
      <w:r>
        <w:t xml:space="preserve">6.1 Performance</w:t>
      </w:r>
    </w:p>
    <w:p>
      <w:pPr>
        <w:pStyle w:val="FirstParagraph"/>
      </w:pPr>
      <w:r>
        <w:rPr>
          <w:b/>
          <w:bCs/>
        </w:rPr>
        <w:t xml:space="preserve">NFR-PRO-001</w:t>
      </w:r>
      <w:r>
        <w:t xml:space="preserve"> </w:t>
      </w:r>
      <w:r>
        <w:t xml:space="preserve">— The PR approval workflow transition (from "Submit" click to updated status confirmation on screen) shall complete within 2 seconds at P95 under normal load, defined as up to 50 concurrent web ERP users.</w:t>
      </w:r>
    </w:p>
    <w:p>
      <w:pPr>
        <w:pStyle w:val="BodyText"/>
      </w:pPr>
      <w:r>
        <w:rPr>
          <w:b/>
          <w:bCs/>
        </w:rPr>
        <w:t xml:space="preserve">NFR-PRO-002</w:t>
      </w:r>
      <w:r>
        <w:t xml:space="preserve"> </w:t>
      </w:r>
      <w:r>
        <w:t xml:space="preserve">— The farmer lookup by name or registration number in the web ERP (across 6,440+ farmer records) shall return results within 1 second at P95.</w:t>
      </w:r>
    </w:p>
    <w:p>
      <w:pPr>
        <w:pStyle w:val="BodyText"/>
      </w:pPr>
      <w:r>
        <w:rPr>
          <w:b/>
          <w:bCs/>
        </w:rPr>
        <w:t xml:space="preserve">NFR-PRO-003</w:t>
      </w:r>
      <w:r>
        <w:t xml:space="preserve"> </w:t>
      </w:r>
      <w:r>
        <w:t xml:space="preserve">— The Stage 3 farmer contribution breakdown screen shall support data entry for up to 200 individual farmer contributions per batch without pagination reload; each contribution save shall confirm within 1 second.</w:t>
      </w:r>
    </w:p>
    <w:p>
      <w:pPr>
        <w:pStyle w:val="BodyText"/>
      </w:pPr>
      <w:r>
        <w:rPr>
          <w:b/>
          <w:bCs/>
        </w:rPr>
        <w:t xml:space="preserve">NFR-PRO-004</w:t>
      </w:r>
      <w:r>
        <w:t xml:space="preserve"> </w:t>
      </w:r>
      <w:r>
        <w:t xml:space="preserve">— The batch audit trail report (FR-PRO-059) shall generate a PDF of a complete batch record (Stages 1–5) within 5 seconds at P95.</w:t>
      </w:r>
    </w:p>
    <w:p>
      <w:pPr>
        <w:pStyle w:val="BodyText"/>
      </w:pPr>
      <w:r>
        <w:rPr>
          <w:b/>
          <w:bCs/>
        </w:rPr>
        <w:t xml:space="preserve">NFR-FAR-001</w:t>
      </w:r>
      <w:r>
        <w:t xml:space="preserve"> </w:t>
      </w:r>
      <w:r>
        <w:t xml:space="preserve">— The Farmer Delivery App farmer search (against locally cached farmer database of up to 3,000 records per officer's assigned cooperatives) shall return results within 0.5 seconds on Android 8.0 hardware.</w:t>
      </w:r>
    </w:p>
    <w:p>
      <w:pPr>
        <w:pStyle w:val="BodyText"/>
      </w:pPr>
      <w:r>
        <w:rPr>
          <w:b/>
          <w:bCs/>
        </w:rPr>
        <w:t xml:space="preserve">NFR-FAR-002</w:t>
      </w:r>
      <w:r>
        <w:t xml:space="preserve"> </w:t>
      </w:r>
      <w:r>
        <w:t xml:space="preserve">— The Farmer Delivery App shall sync a full day's collection records (up to 500 delivery records and 50 new farmer registrations) to the server within 3 minutes on a 3G connection (minimum 1 Mbps upload).</w:t>
      </w:r>
    </w:p>
    <w:p>
      <w:pPr>
        <w:pStyle w:val="BodyText"/>
      </w:pPr>
      <w:r>
        <w:rPr>
          <w:b/>
          <w:bCs/>
        </w:rPr>
        <w:t xml:space="preserve">NFR-FAR-003</w:t>
      </w:r>
      <w:r>
        <w:t xml:space="preserve"> </w:t>
      </w:r>
      <w:r>
        <w:t xml:space="preserve">— The bulk mobile money payment submission for up to 500 farmers shall complete API submission within 10 minutes, processing records in batches per the API provider's rate limit specifications. [CONTEXT-GAP: GAP-002 — MTN MoMo API rate limits to be confirmed]</w:t>
      </w:r>
    </w:p>
    <w:p>
      <w:r>
        <w:pict>
          <v:rect style="width:0;height:1.5pt" o:hralign="center" o:hrstd="t" o:hr="t"/>
        </w:pict>
      </w:r>
    </w:p>
    <w:bookmarkEnd w:id="76"/>
    <w:bookmarkStart w:id="77" w:name="Xb645d2b8074ff30bf147a84fa05c3394461d8c7"/>
    <w:p>
      <w:pPr>
        <w:pStyle w:val="Heading2"/>
      </w:pPr>
      <w:r>
        <w:t xml:space="preserve">6.2 Security</w:t>
      </w:r>
    </w:p>
    <w:p>
      <w:pPr>
        <w:pStyle w:val="FirstParagraph"/>
      </w:pPr>
      <w:r>
        <w:rPr>
          <w:b/>
          <w:bCs/>
        </w:rPr>
        <w:t xml:space="preserve">NFR-SEC-001</w:t>
      </w:r>
      <w:r>
        <w:t xml:space="preserve"> </w:t>
      </w:r>
      <w:r>
        <w:t xml:space="preserve">— All API endpoints for F-009 and F-010 shall enforce the 8-layer authorisation model (Role → Page → API endpoint → UI element → Location → Time → Conditional rules → Object ownership); no procurement or farmer data shall be accessible without a valid session or JWT token.</w:t>
      </w:r>
    </w:p>
    <w:p>
      <w:pPr>
        <w:pStyle w:val="BodyText"/>
      </w:pPr>
      <w:r>
        <w:rPr>
          <w:b/>
          <w:bCs/>
        </w:rPr>
        <w:t xml:space="preserve">NFR-SEC-002</w:t>
      </w:r>
      <w:r>
        <w:t xml:space="preserve"> </w:t>
      </w:r>
      <w:r>
        <w:t xml:space="preserve">— All farmer personally identifiable information (NIN, phone number, GPS coordinates, photo) shall be encrypted at rest using AES-256 in the server database; field-level encryption keys shall be managed in the application configuration, not in the database.</w:t>
      </w:r>
    </w:p>
    <w:p>
      <w:pPr>
        <w:pStyle w:val="BodyText"/>
      </w:pPr>
      <w:r>
        <w:rPr>
          <w:b/>
          <w:bCs/>
        </w:rPr>
        <w:t xml:space="preserve">NFR-SEC-003</w:t>
      </w:r>
      <w:r>
        <w:t xml:space="preserve"> </w:t>
      </w:r>
      <w:r>
        <w:t xml:space="preserve">— All mobile money API requests (MTN MoMo, Airtel Money) shall be transmitted over HTTPS/TLS 1.3; API credentials shall be stored in the server</w:t>
      </w:r>
      <w:r>
        <w:t xml:space="preserve"> </w:t>
      </w:r>
      <w:r>
        <w:rPr>
          <w:rStyle w:val="VerbatimChar"/>
        </w:rPr>
        <w:t xml:space="preserve">.env</w:t>
      </w:r>
      <w:r>
        <w:t xml:space="preserve"> </w:t>
      </w:r>
      <w:r>
        <w:t xml:space="preserve">file and shall never appear in application code or logs.</w:t>
      </w:r>
    </w:p>
    <w:p>
      <w:pPr>
        <w:pStyle w:val="BodyText"/>
      </w:pPr>
      <w:r>
        <w:rPr>
          <w:b/>
          <w:bCs/>
        </w:rPr>
        <w:t xml:space="preserve">NFR-SEC-004</w:t>
      </w:r>
      <w:r>
        <w:t xml:space="preserve"> </w:t>
      </w:r>
      <w:r>
        <w:t xml:space="preserve">— The Farmer Delivery App local Room database shall be encrypted using SQLCipher or equivalent; the encryption key shall not be hardcoded and shall be derived from the officer's authentication credentials.</w:t>
      </w:r>
    </w:p>
    <w:p>
      <w:pPr>
        <w:pStyle w:val="BodyText"/>
      </w:pPr>
      <w:r>
        <w:rPr>
          <w:b/>
          <w:bCs/>
        </w:rPr>
        <w:t xml:space="preserve">NFR-SEC-005</w:t>
      </w:r>
      <w:r>
        <w:t xml:space="preserve"> </w:t>
      </w:r>
      <w:r>
        <w:t xml:space="preserve">— Every procurement action (PR creation, approval, LPO generation, GRN, GL posting, payment) shall create an immutable audit log entry recording: actor username, actor IP address, action type, affected record ID, timestamp (UTC), and a JSON snapshot of the record before and after the action; these records shall be retained for 7 years per DC-003.</w:t>
      </w:r>
    </w:p>
    <w:p>
      <w:r>
        <w:pict>
          <v:rect style="width:0;height:1.5pt" o:hralign="center" o:hrstd="t" o:hr="t"/>
        </w:pict>
      </w:r>
    </w:p>
    <w:bookmarkEnd w:id="77"/>
    <w:bookmarkStart w:id="78" w:name="Xf111c759c4853ec7c1a4f4dee0625a65025c7eb"/>
    <w:p>
      <w:pPr>
        <w:pStyle w:val="Heading2"/>
      </w:pPr>
      <w:r>
        <w:t xml:space="preserve">6.3 Availability</w:t>
      </w:r>
    </w:p>
    <w:p>
      <w:pPr>
        <w:pStyle w:val="FirstParagraph"/>
      </w:pPr>
      <w:r>
        <w:rPr>
          <w:b/>
          <w:bCs/>
        </w:rPr>
        <w:t xml:space="preserve">NFR-AVL-001</w:t>
      </w:r>
      <w:r>
        <w:t xml:space="preserve"> </w:t>
      </w:r>
      <w:r>
        <w:t xml:space="preserve">— The BIRDC ERP web application shall achieve ≥ 99% uptime during BIRDC's working hours (Monday–Saturday, 07:00–20:00 EAT), measured monthly; planned maintenance windows shall be scheduled outside these hours and communicated at least 24 hours in advance.</w:t>
      </w:r>
    </w:p>
    <w:p>
      <w:pPr>
        <w:pStyle w:val="BodyText"/>
      </w:pPr>
      <w:r>
        <w:rPr>
          <w:b/>
          <w:bCs/>
        </w:rPr>
        <w:t xml:space="preserve">NFR-AVL-002</w:t>
      </w:r>
      <w:r>
        <w:t xml:space="preserve"> </w:t>
      </w:r>
      <w:r>
        <w:t xml:space="preserve">— The Farmer Delivery App shall function completely offline for a continuous period of up to 7 days without connectivity; all data entered during the offline period shall be preserved in the local Room database and shall not be lost due to app restart or device reboot.</w:t>
      </w:r>
    </w:p>
    <w:p>
      <w:r>
        <w:pict>
          <v:rect style="width:0;height:1.5pt" o:hralign="center" o:hrstd="t" o:hr="t"/>
        </w:pict>
      </w:r>
    </w:p>
    <w:bookmarkEnd w:id="78"/>
    <w:bookmarkStart w:id="79" w:name="X929a582afdc3d0256e51efb2965ecedae6ce215"/>
    <w:p>
      <w:pPr>
        <w:pStyle w:val="Heading2"/>
      </w:pPr>
      <w:r>
        <w:t xml:space="preserve">6.4 Usability</w:t>
      </w:r>
    </w:p>
    <w:p>
      <w:pPr>
        <w:pStyle w:val="FirstParagraph"/>
      </w:pPr>
      <w:r>
        <w:rPr>
          <w:b/>
          <w:bCs/>
        </w:rPr>
        <w:t xml:space="preserve">NFR-USR-001</w:t>
      </w:r>
      <w:r>
        <w:t xml:space="preserve"> </w:t>
      </w:r>
      <w:r>
        <w:t xml:space="preserve">— The 5-stage cooperative procurement workflow shall be completable by a Procurement Officer (Robert persona) for a single batch of up to 100 farmer contributions within 45 minutes of the batch arriving at the factory gate, including data entry in Stage 3; if this benchmark is not met in user acceptance testing, the UI flow shall be redesigned before go-live (DC-001).</w:t>
      </w:r>
    </w:p>
    <w:p>
      <w:pPr>
        <w:pStyle w:val="BodyText"/>
      </w:pPr>
      <w:r>
        <w:rPr>
          <w:b/>
          <w:bCs/>
        </w:rPr>
        <w:t xml:space="preserve">NFR-USR-002</w:t>
      </w:r>
      <w:r>
        <w:t xml:space="preserve"> </w:t>
      </w:r>
      <w:r>
        <w:t xml:space="preserve">— A Field Collection Officer (Patrick persona) shall be able to register a new farmer (name, NIN, phone, cooperative, GPS, photo) and record a delivery for that farmer in under 5 minutes using the Farmer Delivery App, per DC-001.</w:t>
      </w:r>
    </w:p>
    <w:p>
      <w:pPr>
        <w:pStyle w:val="BodyText"/>
      </w:pPr>
      <w:r>
        <w:rPr>
          <w:b/>
          <w:bCs/>
        </w:rPr>
        <w:t xml:space="preserve">NFR-USR-003</w:t>
      </w:r>
      <w:r>
        <w:t xml:space="preserve"> </w:t>
      </w:r>
      <w:r>
        <w:t xml:space="preserve">— All error messages in F-009 and F-010 shall state the specific reason for the error and the corrective action required, in plain English; generic error messages (e.g., "An error occurred") are prohibited.</w:t>
      </w:r>
    </w:p>
    <w:p>
      <w:r>
        <w:pict>
          <v:rect style="width:0;height:1.5pt" o:hralign="center" o:hrstd="t" o:hr="t"/>
        </w:pict>
      </w:r>
    </w:p>
    <w:bookmarkEnd w:id="79"/>
    <w:bookmarkStart w:id="80" w:name="X0d9127f922bcaf1bc0edce31da78f49511fc82f"/>
    <w:p>
      <w:pPr>
        <w:pStyle w:val="Heading2"/>
      </w:pPr>
      <w:r>
        <w:t xml:space="preserve">6.5 Data Integrity</w:t>
      </w:r>
    </w:p>
    <w:p>
      <w:pPr>
        <w:pStyle w:val="FirstParagraph"/>
      </w:pPr>
      <w:r>
        <w:rPr>
          <w:b/>
          <w:bCs/>
        </w:rPr>
        <w:t xml:space="preserve">NFR-INT-001</w:t>
      </w:r>
      <w:r>
        <w:t xml:space="preserve"> </w:t>
      </w:r>
      <w:r>
        <w:t xml:space="preserve">— The Stage 3 individual farmer contribution breakdown shall enforce referential integrity: every contribution record must reference a farmer in the farmer registry (tbl_farmers); orphaned contribution records (no matching farmer) are prohibited at the database level via foreign key constraints.</w:t>
      </w:r>
    </w:p>
    <w:p>
      <w:pPr>
        <w:pStyle w:val="BodyText"/>
      </w:pPr>
      <w:r>
        <w:rPr>
          <w:b/>
          <w:bCs/>
        </w:rPr>
        <w:t xml:space="preserve">NFR-INT-002</w:t>
      </w:r>
      <w:r>
        <w:t xml:space="preserve"> </w:t>
      </w:r>
      <w:r>
        <w:t xml:space="preserve">— The GL auto-posting for Stage 5 (FR-PRO-056) shall be executed as an atomic database transaction; if any part of the GL posting fails, the entire transaction shall be rolled back and the batch status shall remain "Stock Received — Pending GL"; no partial GL postings are permitted.</w:t>
      </w:r>
    </w:p>
    <w:p>
      <w:pPr>
        <w:pStyle w:val="BodyText"/>
      </w:pPr>
      <w:r>
        <w:rPr>
          <w:b/>
          <w:bCs/>
        </w:rPr>
        <w:t xml:space="preserve">NFR-INT-003</w:t>
      </w:r>
      <w:r>
        <w:t xml:space="preserve"> </w:t>
      </w:r>
      <w:r>
        <w:t xml:space="preserve">— Farmer registration numbers (FMR-NNNNNN) and LPO numbers (LPO-YYYY-NNNN) shall be assigned using database sequences with gap detection per BR-009; any gap in the number series shall generate an automatic alert to the Finance Manager and a log entry in the audit trail.</w:t>
      </w:r>
    </w:p>
    <w:p>
      <w:r>
        <w:pict>
          <v:rect style="width:0;height:1.5pt" o:hralign="center" o:hrstd="t" o:hr="t"/>
        </w:pict>
      </w:r>
    </w:p>
    <w:bookmarkEnd w:id="80"/>
    <w:bookmarkStart w:id="81" w:name="X2b107bc6125fbfa3bc01d1820c6aa8d8b2509d8"/>
    <w:p>
      <w:pPr>
        <w:pStyle w:val="Heading2"/>
      </w:pPr>
      <w:r>
        <w:t xml:space="preserve">6.6 Maintainability and Configurability</w:t>
      </w:r>
    </w:p>
    <w:p>
      <w:pPr>
        <w:pStyle w:val="FirstParagraph"/>
      </w:pPr>
      <w:r>
        <w:rPr>
          <w:b/>
          <w:bCs/>
        </w:rPr>
        <w:t xml:space="preserve">NFR-MNT-001</w:t>
      </w:r>
      <w:r>
        <w:t xml:space="preserve"> </w:t>
      </w:r>
      <w:r>
        <w:t xml:space="preserve">— All PPDA procurement threshold values, quality grade prices, cooperative levy rates, and transport charge rates shall be stored in configuration tables in the database; the Finance Director or IT Administrator shall be able to update these values through the administration UI without developer involvement, per DC-002; every configuration change shall be logged with the previous value, new value, actor, and timestamp.</w:t>
      </w:r>
    </w:p>
    <w:p>
      <w:pPr>
        <w:pStyle w:val="BodyText"/>
      </w:pPr>
      <w:r>
        <w:rPr>
          <w:b/>
          <w:bCs/>
        </w:rPr>
        <w:t xml:space="preserve">NFR-MNT-002</w:t>
      </w:r>
      <w:r>
        <w:t xml:space="preserve"> </w:t>
      </w:r>
      <w:r>
        <w:t xml:space="preserve">— The banana variety catalogue, cooperative hierarchy, and quality grade definitions shall be maintainable by the Procurement Manager or Research Coordinator via the web ERP without developer involvement.</w:t>
      </w:r>
    </w:p>
    <w:p>
      <w:pPr>
        <w:pStyle w:val="BodyText"/>
      </w:pPr>
      <w:r>
        <w:rPr>
          <w:b/>
          <w:bCs/>
        </w:rPr>
        <w:t xml:space="preserve">NFR-MNT-003</w:t>
      </w:r>
      <w:r>
        <w:t xml:space="preserve"> </w:t>
      </w:r>
      <w:r>
        <w:t xml:space="preserve">— The SMS notification templates (FR-FAR-038 through FR-FAR-041, FR-FAR-049) shall be configurable by the IT Administrator via the administration UI; template variables (e.g.,</w:t>
      </w:r>
      <w:r>
        <w:t xml:space="preserve"> </w:t>
      </w:r>
      <w:r>
        <w:rPr>
          <w:rStyle w:val="VerbatimChar"/>
        </w:rPr>
        <w:t xml:space="preserve">{farmer_name}</w:t>
      </w:r>
      <w:r>
        <w:t xml:space="preserve">,</w:t>
      </w:r>
      <w:r>
        <w:t xml:space="preserve"> </w:t>
      </w:r>
      <w:r>
        <w:rPr>
          <w:rStyle w:val="VerbatimChar"/>
        </w:rPr>
        <w:t xml:space="preserve">{batch_number}</w:t>
      </w:r>
      <w:r>
        <w:t xml:space="preserve">,</w:t>
      </w:r>
      <w:r>
        <w:t xml:space="preserve"> </w:t>
      </w:r>
      <w:r>
        <w:rPr>
          <w:rStyle w:val="VerbatimChar"/>
        </w:rPr>
        <w:t xml:space="preserve">{amount}</w:t>
      </w:r>
      <w:r>
        <w:t xml:space="preserve">) shall be documented in the template editor.</w:t>
      </w:r>
    </w:p>
    <w:p>
      <w:r>
        <w:pict>
          <v:rect style="width:0;height:1.5pt" o:hralign="center" o:hrstd="t" o:hr="t"/>
        </w:pict>
      </w:r>
    </w:p>
    <w:bookmarkEnd w:id="81"/>
    <w:bookmarkStart w:id="82" w:name="X235ab063ba09fa5e5debc42ce7b8e505557ffae"/>
    <w:p>
      <w:pPr>
        <w:pStyle w:val="Heading2"/>
      </w:pPr>
      <w:r>
        <w:t xml:space="preserve">6.7 Compliance</w:t>
      </w:r>
    </w:p>
    <w:p>
      <w:pPr>
        <w:pStyle w:val="FirstParagraph"/>
      </w:pPr>
      <w:r>
        <w:rPr>
          <w:b/>
          <w:bCs/>
        </w:rPr>
        <w:t xml:space="preserve">NFR-CMP-001</w:t>
      </w:r>
      <w:r>
        <w:t xml:space="preserve"> </w:t>
      </w:r>
      <w:r>
        <w:t xml:space="preserve">— All procurement documentation generated by F-009 (PR, RFQ, LPO, GRN, evaluation report, batch audit trail) shall satisfy the documentary requirements of the Uganda PPDA Act and shall be available for PPDA compliance review at any time; the PPDA compliance register (F-016) shall be automatically updated whenever a procurement document is created or status-changed in F-009.</w:t>
      </w:r>
    </w:p>
    <w:p>
      <w:pPr>
        <w:pStyle w:val="BodyText"/>
      </w:pPr>
      <w:r>
        <w:rPr>
          <w:b/>
          <w:bCs/>
        </w:rPr>
        <w:t xml:space="preserve">NFR-CMP-002</w:t>
      </w:r>
      <w:r>
        <w:t xml:space="preserve"> </w:t>
      </w:r>
      <w:r>
        <w:t xml:space="preserve">— All farmer personal data collected in F-010 shall be processed in compliance with the Uganda Data Protection and Privacy Act 2019; a data processing record documenting the purpose, legal basis, data categories, retention period, and access controls shall be maintained for each category of farmer personal data. [CONTEXT-GAP: GAP-004]</w:t>
      </w:r>
    </w:p>
    <w:bookmarkEnd w:id="82"/>
    <w:bookmarkEnd w:id="83"/>
    <w:bookmarkStart w:id="92" w:name="Xd81357527c4e7e7b96a6e1a8ea999427c32d1b8"/>
    <w:p>
      <w:pPr>
        <w:pStyle w:val="Heading1"/>
      </w:pPr>
      <w:r>
        <w:t xml:space="preserve">7. External Interface Requirements</w:t>
      </w:r>
    </w:p>
    <w:bookmarkStart w:id="84" w:name="Xa68c3847053881c9da27f7c70965aeefca260d3"/>
    <w:p>
      <w:pPr>
        <w:pStyle w:val="Heading2"/>
      </w:pPr>
      <w:r>
        <w:t xml:space="preserve">7.1 Internal Module Interfaces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Source Module</w:t>
            </w:r>
          </w:p>
        </w:tc>
        <w:tc>
          <w:tcPr/>
          <w:p>
            <w:pPr>
              <w:pStyle w:val="Compact"/>
            </w:pPr>
            <w:r>
              <w:t xml:space="preserve">Target Module</w:t>
            </w:r>
          </w:p>
        </w:tc>
        <w:tc>
          <w:tcPr/>
          <w:p>
            <w:pPr>
              <w:pStyle w:val="Compact"/>
            </w:pPr>
            <w:r>
              <w:t xml:space="preserve">Data Flow</w:t>
            </w:r>
          </w:p>
        </w:tc>
      </w:tr>
      <w:tr>
        <w:tc>
          <w:tcPr/>
          <w:p>
            <w:pPr>
              <w:pStyle w:val="Compact"/>
            </w:pPr>
            <w:r>
              <w:t xml:space="preserve">Stock Receipt</w:t>
            </w:r>
          </w:p>
        </w:tc>
        <w:tc>
          <w:tcPr/>
          <w:p>
            <w:pPr>
              <w:pStyle w:val="Compact"/>
            </w:pPr>
            <w:r>
              <w:t xml:space="preserve">F-009 (GRN finalisation)</w:t>
            </w:r>
          </w:p>
        </w:tc>
        <w:tc>
          <w:tcPr/>
          <w:p>
            <w:pPr>
              <w:pStyle w:val="Compact"/>
            </w:pPr>
            <w:r>
              <w:t xml:space="preserve">F-003 (Inventory)</w:t>
            </w:r>
          </w:p>
        </w:tc>
        <w:tc>
          <w:tcPr/>
          <w:p>
            <w:pPr>
              <w:pStyle w:val="Compact"/>
            </w:pPr>
            <w:r>
              <w:t xml:space="preserve">GRN triggers stock balance increment in tbl_stock_balance</w:t>
            </w:r>
          </w:p>
        </w:tc>
      </w:tr>
      <w:tr>
        <w:tc>
          <w:tcPr/>
          <w:p>
            <w:pPr>
              <w:pStyle w:val="Compact"/>
            </w:pPr>
            <w:r>
              <w:t xml:space="preserve">Raw Material Inventory</w:t>
            </w:r>
          </w:p>
        </w:tc>
        <w:tc>
          <w:tcPr/>
          <w:p>
            <w:pPr>
              <w:pStyle w:val="Compact"/>
            </w:pPr>
            <w:r>
              <w:t xml:space="preserve">F-009 Stage 4</w:t>
            </w:r>
          </w:p>
        </w:tc>
        <w:tc>
          <w:tcPr/>
          <w:p>
            <w:pPr>
              <w:pStyle w:val="Compact"/>
            </w:pPr>
            <w:r>
              <w:t xml:space="preserve">F-011 (Manufacturing)</w:t>
            </w:r>
          </w:p>
        </w:tc>
        <w:tc>
          <w:tcPr/>
          <w:p>
            <w:pPr>
              <w:pStyle w:val="Compact"/>
            </w:pPr>
            <w:r>
              <w:t xml:space="preserve">Cooperative batch stock available as raw material input for production orders</w:t>
            </w:r>
          </w:p>
        </w:tc>
      </w:tr>
      <w:tr>
        <w:tc>
          <w:tcPr/>
          <w:p>
            <w:pPr>
              <w:pStyle w:val="Compact"/>
            </w:pPr>
            <w:r>
              <w:t xml:space="preserve">Accounts Payable</w:t>
            </w:r>
          </w:p>
        </w:tc>
        <w:tc>
          <w:tcPr/>
          <w:p>
            <w:pPr>
              <w:pStyle w:val="Compact"/>
            </w:pPr>
            <w:r>
              <w:t xml:space="preserve">F-009 (matched vendor invoice)</w:t>
            </w:r>
          </w:p>
        </w:tc>
        <w:tc>
          <w:tcPr/>
          <w:p>
            <w:pPr>
              <w:pStyle w:val="Compact"/>
            </w:pPr>
            <w:r>
              <w:t xml:space="preserve">F-007 (AP)</w:t>
            </w:r>
          </w:p>
        </w:tc>
        <w:tc>
          <w:tcPr/>
          <w:p>
            <w:pPr>
              <w:pStyle w:val="Compact"/>
            </w:pPr>
            <w:r>
              <w:t xml:space="preserve">Matched invoices appear in AP payment run</w:t>
            </w:r>
          </w:p>
        </w:tc>
      </w:tr>
      <w:tr>
        <w:tc>
          <w:tcPr/>
          <w:p>
            <w:pPr>
              <w:pStyle w:val="Compact"/>
            </w:pPr>
            <w:r>
              <w:t xml:space="preserve">Farmer Payment</w:t>
            </w:r>
          </w:p>
        </w:tc>
        <w:tc>
          <w:tcPr/>
          <w:p>
            <w:pPr>
              <w:pStyle w:val="Compact"/>
            </w:pPr>
            <w:r>
              <w:t xml:space="preserve">F-009 Stage 5 / F-010 payment</w:t>
            </w:r>
          </w:p>
        </w:tc>
        <w:tc>
          <w:tcPr/>
          <w:p>
            <w:pPr>
              <w:pStyle w:val="Compact"/>
            </w:pPr>
            <w:r>
              <w:t xml:space="preserve">F-007 (AP)</w:t>
            </w:r>
          </w:p>
        </w:tc>
        <w:tc>
          <w:tcPr/>
          <w:p>
            <w:pPr>
              <w:pStyle w:val="Compact"/>
            </w:pPr>
            <w:r>
              <w:t xml:space="preserve">Cooperative Payable balance updated; bulk payment debits bank GL account</w:t>
            </w:r>
          </w:p>
        </w:tc>
      </w:tr>
      <w:tr>
        <w:tc>
          <w:tcPr/>
          <w:p>
            <w:pPr>
              <w:pStyle w:val="Compact"/>
            </w:pPr>
            <w:r>
              <w:t xml:space="preserve">GL Auto-Post</w:t>
            </w:r>
          </w:p>
        </w:tc>
        <w:tc>
          <w:tcPr/>
          <w:p>
            <w:pPr>
              <w:pStyle w:val="Compact"/>
            </w:pPr>
            <w:r>
              <w:t xml:space="preserve">F-009 Stage 5 and all AP postings</w:t>
            </w:r>
          </w:p>
        </w:tc>
        <w:tc>
          <w:tcPr/>
          <w:p>
            <w:pPr>
              <w:pStyle w:val="Compact"/>
            </w:pPr>
            <w:r>
              <w:t xml:space="preserve">F-005 (GL)</w:t>
            </w:r>
          </w:p>
        </w:tc>
        <w:tc>
          <w:tcPr/>
          <w:p>
            <w:pPr>
              <w:pStyle w:val="Compact"/>
            </w:pPr>
            <w:r>
              <w:t xml:space="preserve">All procurement transactions auto-post to GL via the posting engine from Phase 2</w:t>
            </w:r>
          </w:p>
        </w:tc>
      </w:tr>
      <w:tr>
        <w:tc>
          <w:tcPr/>
          <w:p>
            <w:pPr>
              <w:pStyle w:val="Compact"/>
            </w:pPr>
            <w:r>
              <w:t xml:space="preserve">Input Loan Deductions</w:t>
            </w:r>
          </w:p>
        </w:tc>
        <w:tc>
          <w:tcPr/>
          <w:p>
            <w:pPr>
              <w:pStyle w:val="Compact"/>
            </w:pPr>
            <w:r>
              <w:t xml:space="preserve">F-010 (loan records)</w:t>
            </w:r>
          </w:p>
        </w:tc>
        <w:tc>
          <w:tcPr/>
          <w:p>
            <w:pPr>
              <w:pStyle w:val="Compact"/>
            </w:pPr>
            <w:r>
              <w:t xml:space="preserve">F-009 (payment calculation)</w:t>
            </w:r>
          </w:p>
        </w:tc>
        <w:tc>
          <w:tcPr/>
          <w:p>
            <w:pPr>
              <w:pStyle w:val="Compact"/>
            </w:pPr>
            <w:r>
              <w:t xml:space="preserve">Outstanding loan instalments fed into farmer payment deduction calculation</w:t>
            </w:r>
          </w:p>
        </w:tc>
      </w:tr>
      <w:tr>
        <w:tc>
          <w:tcPr/>
          <w:p>
            <w:pPr>
              <w:pStyle w:val="Compact"/>
            </w:pPr>
            <w:r>
              <w:t xml:space="preserve">PPDA Register</w:t>
            </w:r>
          </w:p>
        </w:tc>
        <w:tc>
          <w:tcPr/>
          <w:p>
            <w:pPr>
              <w:pStyle w:val="Compact"/>
            </w:pPr>
            <w:r>
              <w:t xml:space="preserve">F-009 (all procurement docs)</w:t>
            </w:r>
          </w:p>
        </w:tc>
        <w:tc>
          <w:tcPr/>
          <w:p>
            <w:pPr>
              <w:pStyle w:val="Compact"/>
            </w:pPr>
            <w:r>
              <w:t xml:space="preserve">F-016 (Administration)</w:t>
            </w:r>
          </w:p>
        </w:tc>
        <w:tc>
          <w:tcPr/>
          <w:p>
            <w:pPr>
              <w:pStyle w:val="Compact"/>
            </w:pPr>
            <w:r>
              <w:t xml:space="preserve">Every procurement document status change updates the PPDA compliance register</w:t>
            </w:r>
          </w:p>
        </w:tc>
      </w:tr>
    </w:tbl>
    <w:bookmarkEnd w:id="84"/>
    <w:bookmarkStart w:id="88" w:name="Xc52f4810e696e65ac168e1e5e32f8d83326867f"/>
    <w:p>
      <w:pPr>
        <w:pStyle w:val="Heading2"/>
      </w:pPr>
      <w:r>
        <w:t xml:space="preserve">7.2 Mobile Money API Integration</w:t>
      </w:r>
    </w:p>
    <w:bookmarkStart w:id="85" w:name="mtn-momo-business-api"/>
    <w:p>
      <w:pPr>
        <w:pStyle w:val="Heading3"/>
      </w:pPr>
      <w:r>
        <w:t xml:space="preserve">MTN MoMo Business API</w:t>
      </w:r>
    </w:p>
    <w:p>
      <w:pPr>
        <w:pStyle w:val="FirstParagraph"/>
      </w:pPr>
      <w:r>
        <w:rPr>
          <w:b/>
          <w:bCs/>
        </w:rPr>
        <w:t xml:space="preserve">INT-001</w:t>
      </w:r>
      <w:r>
        <w:t xml:space="preserve"> </w:t>
      </w:r>
      <w:r>
        <w:t xml:space="preserve">— The system shall integrate with the MTN MoMo Business API for bulk farmer payment disbursements using the Collections and Disbursements endpoints. The API base URL, merchant wallet ID, subscription key, and API user credentials shall be stored in the</w:t>
      </w:r>
      <w:r>
        <w:t xml:space="preserve"> </w:t>
      </w:r>
      <w:r>
        <w:rPr>
          <w:rStyle w:val="VerbatimChar"/>
        </w:rPr>
        <w:t xml:space="preserve">.env</w:t>
      </w:r>
      <w:r>
        <w:t xml:space="preserve"> </w:t>
      </w:r>
      <w:r>
        <w:t xml:space="preserve">file and configurable via the system administration UI (DC-002). [CONTEXT-GAP: GAP-002]</w:t>
      </w:r>
    </w:p>
    <w:p>
      <w:pPr>
        <w:pStyle w:val="BodyText"/>
      </w:pPr>
      <w:r>
        <w:rPr>
          <w:b/>
          <w:bCs/>
        </w:rPr>
        <w:t xml:space="preserve">INT-002</w:t>
      </w:r>
      <w:r>
        <w:t xml:space="preserve"> </w:t>
      </w:r>
      <w:r>
        <w:t xml:space="preserve">— Each bulk payment request to MTN MoMo shall include: the recipient's MSISDN (mobile number), amount (UGX), currency code "UGX", external ID (the farmer contribution record ID for traceability), and a payer message with the payment narration.</w:t>
      </w:r>
    </w:p>
    <w:p>
      <w:pPr>
        <w:pStyle w:val="BodyText"/>
      </w:pPr>
      <w:r>
        <w:rPr>
          <w:b/>
          <w:bCs/>
        </w:rPr>
        <w:t xml:space="preserve">INT-003</w:t>
      </w:r>
      <w:r>
        <w:t xml:space="preserve"> </w:t>
      </w:r>
      <w:r>
        <w:t xml:space="preserve">— The system shall poll the MTN MoMo transaction status endpoint for each submitted payment and update the farmer's payment record status on confirmation or failure; polling shall occur at 30-second intervals for up to 5 minutes before declaring a timeout; timed-out payments shall be marked "Status Unknown — Manual Check Required".</w:t>
      </w:r>
    </w:p>
    <w:bookmarkEnd w:id="85"/>
    <w:bookmarkStart w:id="86" w:name="airtel-money-api"/>
    <w:p>
      <w:pPr>
        <w:pStyle w:val="Heading3"/>
      </w:pPr>
      <w:r>
        <w:t xml:space="preserve">Airtel Money API</w:t>
      </w:r>
    </w:p>
    <w:p>
      <w:pPr>
        <w:pStyle w:val="FirstParagraph"/>
      </w:pPr>
      <w:r>
        <w:rPr>
          <w:b/>
          <w:bCs/>
        </w:rPr>
        <w:t xml:space="preserve">INT-004</w:t>
      </w:r>
      <w:r>
        <w:t xml:space="preserve"> </w:t>
      </w:r>
      <w:r>
        <w:t xml:space="preserve">— The system shall integrate with the Airtel Money API for farmer payment disbursements to Airtel number holders, following equivalent integration patterns to INT-001 through INT-003. [CONTEXT-GAP: GAP-003]</w:t>
      </w:r>
    </w:p>
    <w:bookmarkEnd w:id="86"/>
    <w:bookmarkStart w:id="87" w:name="sms-gateway"/>
    <w:p>
      <w:pPr>
        <w:pStyle w:val="Heading3"/>
      </w:pPr>
      <w:r>
        <w:t xml:space="preserve">SMS Gateway</w:t>
      </w:r>
    </w:p>
    <w:p>
      <w:pPr>
        <w:pStyle w:val="FirstParagraph"/>
      </w:pPr>
      <w:r>
        <w:rPr>
          <w:b/>
          <w:bCs/>
        </w:rPr>
        <w:t xml:space="preserve">INT-005</w:t>
      </w:r>
      <w:r>
        <w:t xml:space="preserve"> </w:t>
      </w:r>
      <w:r>
        <w:t xml:space="preserve">— The system shall integrate with a configurable SMS gateway (gateway provider, API key, and sender ID configurable in admin UI) to deliver farmer SMS notifications (FR-FAR-038 through FR-FAR-041, FR-FAR-049); the SMS gateway provider shall be confirmed by BIRDC before development of the SMS module.</w:t>
      </w:r>
    </w:p>
    <w:bookmarkEnd w:id="87"/>
    <w:bookmarkEnd w:id="88"/>
    <w:bookmarkStart w:id="89" w:name="X2086c7583baf33f39acae598ea739c91e8a0768"/>
    <w:p>
      <w:pPr>
        <w:pStyle w:val="Heading2"/>
      </w:pPr>
      <w:r>
        <w:t xml:space="preserve">7.3 NIRA NIN Verification</w:t>
      </w:r>
    </w:p>
    <w:p>
      <w:pPr>
        <w:pStyle w:val="FirstParagraph"/>
      </w:pPr>
      <w:r>
        <w:rPr>
          <w:b/>
          <w:bCs/>
        </w:rPr>
        <w:t xml:space="preserve">INT-006</w:t>
      </w:r>
      <w:r>
        <w:t xml:space="preserve"> </w:t>
      </w:r>
      <w:r>
        <w:t xml:space="preserve">— When online, the system shall submit a NIN verification request to the NIRA API (if a data sharing agreement is in place) to confirm the NIN and return the registered name; the API credentials and endpoint shall be configurable in the admin UI; if the NIRA API is unavailable, the NIN shall be recorded unverified per FR-FAR-002. [CONTEXT-GAP: GAP-004 — NIRA data sharing agreement required]</w:t>
      </w:r>
    </w:p>
    <w:bookmarkEnd w:id="89"/>
    <w:bookmarkStart w:id="90" w:name="X217935e39c0f32cc7bcaa692da8edbf094a8968"/>
    <w:p>
      <w:pPr>
        <w:pStyle w:val="Heading2"/>
      </w:pPr>
      <w:r>
        <w:t xml:space="preserve">7.4 Farmer Delivery App — Server API</w:t>
      </w:r>
    </w:p>
    <w:p>
      <w:pPr>
        <w:pStyle w:val="FirstParagraph"/>
      </w:pPr>
      <w:r>
        <w:rPr>
          <w:b/>
          <w:bCs/>
        </w:rPr>
        <w:t xml:space="preserve">INT-007</w:t>
      </w:r>
      <w:r>
        <w:t xml:space="preserve"> </w:t>
      </w:r>
      <w:r>
        <w:t xml:space="preserve">— The Farmer Delivery App shall communicate with the BIRDC ERP server via a REST API over HTTPS. All endpoints shall require a valid JWT Bearer token. The API shall support the following resource groups:</w:t>
      </w:r>
    </w:p>
    <w:p>
      <w:pPr>
        <w:pStyle w:val="Compact"/>
        <w:numPr>
          <w:ilvl w:val="0"/>
          <w:numId w:val="1009"/>
        </w:numPr>
      </w:pPr>
      <w:r>
        <w:rPr>
          <w:rStyle w:val="VerbatimChar"/>
        </w:rPr>
        <w:t xml:space="preserve">POST /api/v1/farmers</w:t>
      </w:r>
      <w:r>
        <w:t xml:space="preserve"> </w:t>
      </w:r>
      <w:r>
        <w:t xml:space="preserve">— create new farmer record</w:t>
      </w:r>
    </w:p>
    <w:p>
      <w:pPr>
        <w:pStyle w:val="Compact"/>
        <w:numPr>
          <w:ilvl w:val="0"/>
          <w:numId w:val="1009"/>
        </w:numPr>
      </w:pPr>
      <w:r>
        <w:rPr>
          <w:rStyle w:val="VerbatimChar"/>
        </w:rPr>
        <w:t xml:space="preserve">GET /api/v1/farmers?cooperative_id={id}</w:t>
      </w:r>
      <w:r>
        <w:t xml:space="preserve"> </w:t>
      </w:r>
      <w:r>
        <w:t xml:space="preserve">— get cached farmer list for offline sync</w:t>
      </w:r>
    </w:p>
    <w:p>
      <w:pPr>
        <w:pStyle w:val="Compact"/>
        <w:numPr>
          <w:ilvl w:val="0"/>
          <w:numId w:val="1009"/>
        </w:numPr>
      </w:pPr>
      <w:r>
        <w:rPr>
          <w:rStyle w:val="VerbatimChar"/>
        </w:rPr>
        <w:t xml:space="preserve">POST /api/v1/batches</w:t>
      </w:r>
      <w:r>
        <w:t xml:space="preserve"> </w:t>
      </w:r>
      <w:r>
        <w:t xml:space="preserve">— create new batch receipt</w:t>
      </w:r>
    </w:p>
    <w:p>
      <w:pPr>
        <w:pStyle w:val="Compact"/>
        <w:numPr>
          <w:ilvl w:val="0"/>
          <w:numId w:val="1009"/>
        </w:numPr>
      </w:pPr>
      <w:r>
        <w:rPr>
          <w:rStyle w:val="VerbatimChar"/>
        </w:rPr>
        <w:t xml:space="preserve">POST /api/v1/batches/{id}/contributions</w:t>
      </w:r>
      <w:r>
        <w:t xml:space="preserve"> </w:t>
      </w:r>
      <w:r>
        <w:t xml:space="preserve">— submit individual farmer contribution</w:t>
      </w:r>
    </w:p>
    <w:p>
      <w:pPr>
        <w:pStyle w:val="Compact"/>
        <w:numPr>
          <w:ilvl w:val="0"/>
          <w:numId w:val="1009"/>
        </w:numPr>
      </w:pPr>
      <w:r>
        <w:rPr>
          <w:rStyle w:val="VerbatimChar"/>
        </w:rPr>
        <w:t xml:space="preserve">POST /api/v1/sync</w:t>
      </w:r>
      <w:r>
        <w:t xml:space="preserve"> </w:t>
      </w:r>
      <w:r>
        <w:t xml:space="preserve">— bulk sync endpoint for offline records</w:t>
      </w:r>
    </w:p>
    <w:p>
      <w:pPr>
        <w:pStyle w:val="Compact"/>
        <w:numPr>
          <w:ilvl w:val="0"/>
          <w:numId w:val="1009"/>
        </w:numPr>
      </w:pPr>
      <w:r>
        <w:rPr>
          <w:rStyle w:val="VerbatimChar"/>
        </w:rPr>
        <w:t xml:space="preserve">GET /api/v1/bpo/active</w:t>
      </w:r>
      <w:r>
        <w:t xml:space="preserve"> </w:t>
      </w:r>
      <w:r>
        <w:t xml:space="preserve">— get active Bulk Purchase Orders and pricing schedules</w:t>
      </w:r>
    </w:p>
    <w:p>
      <w:pPr>
        <w:pStyle w:val="FirstParagraph"/>
      </w:pPr>
      <w:r>
        <w:rPr>
          <w:b/>
          <w:bCs/>
        </w:rPr>
        <w:t xml:space="preserve">INT-008</w:t>
      </w:r>
      <w:r>
        <w:t xml:space="preserve"> </w:t>
      </w:r>
      <w:r>
        <w:t xml:space="preserve">— The sync endpoint (</w:t>
      </w:r>
      <w:r>
        <w:rPr>
          <w:rStyle w:val="VerbatimChar"/>
        </w:rPr>
        <w:t xml:space="preserve">POST /api/v1/sync</w:t>
      </w:r>
      <w:r>
        <w:t xml:space="preserve">) shall accept a JSON payload containing arrays of offline farmer registrations and delivery records; the server shall process each record, return a response array with permanent IDs for successfully created records and error details for rejected records; the app shall update local IDs accordingly.</w:t>
      </w:r>
    </w:p>
    <w:bookmarkEnd w:id="90"/>
    <w:bookmarkStart w:id="91" w:name="X01713e41955026a6b66cc29248b723b54da6564"/>
    <w:p>
      <w:pPr>
        <w:pStyle w:val="Heading2"/>
      </w:pPr>
      <w:r>
        <w:t xml:space="preserve">7.5 Hardware Interfaces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Hardware</w:t>
            </w:r>
          </w:p>
        </w:tc>
        <w:tc>
          <w:tcPr/>
          <w:p>
            <w:pPr>
              <w:pStyle w:val="Compact"/>
            </w:pPr>
            <w:r>
              <w:t xml:space="preserve">Interface Method</w:t>
            </w:r>
          </w:p>
        </w:tc>
        <w:tc>
          <w:tcPr/>
          <w:p>
            <w:pPr>
              <w:pStyle w:val="Compact"/>
            </w:pPr>
            <w:r>
              <w:t xml:space="preserve">Requirement</w:t>
            </w:r>
          </w:p>
        </w:tc>
      </w:tr>
      <w:tr>
        <w:tc>
          <w:tcPr/>
          <w:p>
            <w:pPr>
              <w:pStyle w:val="Compact"/>
            </w:pPr>
            <w:r>
              <w:t xml:space="preserve">Bluetooth 80mm thermal printer</w:t>
            </w:r>
          </w:p>
        </w:tc>
        <w:tc>
          <w:tcPr/>
          <w:p>
            <w:pPr>
              <w:pStyle w:val="Compact"/>
            </w:pPr>
            <w:r>
              <w:t xml:space="preserve">Android Bluetooth ESC/POS</w:t>
            </w:r>
          </w:p>
        </w:tc>
        <w:tc>
          <w:tcPr/>
          <w:p>
            <w:pPr>
              <w:pStyle w:val="Compact"/>
            </w:pPr>
            <w:r>
              <w:t xml:space="preserve">FR-MOB-015, FR-MOB-016</w:t>
            </w:r>
          </w:p>
        </w:tc>
      </w:tr>
      <w:tr>
        <w:tc>
          <w:tcPr/>
          <w:p>
            <w:pPr>
              <w:pStyle w:val="Compact"/>
            </w:pPr>
            <w:r>
              <w:t xml:space="preserve">Bluetooth digital weighing scale</w:t>
            </w:r>
          </w:p>
        </w:tc>
        <w:tc>
          <w:tcPr/>
          <w:p>
            <w:pPr>
              <w:pStyle w:val="Compact"/>
            </w:pPr>
            <w:r>
              <w:t xml:space="preserve">Android Bluetooth (scale-specific SDK)</w:t>
            </w:r>
          </w:p>
        </w:tc>
        <w:tc>
          <w:tcPr/>
          <w:p>
            <w:pPr>
              <w:pStyle w:val="Compact"/>
            </w:pPr>
            <w:r>
              <w:t xml:space="preserve">FR-MOB-011; [CONTEXT-GAP: GAP-011]</w:t>
            </w:r>
          </w:p>
        </w:tc>
      </w:tr>
      <w:tr>
        <w:tc>
          <w:tcPr/>
          <w:p>
            <w:pPr>
              <w:pStyle w:val="Compact"/>
            </w:pPr>
            <w:r>
              <w:t xml:space="preserve">Device GPS</w:t>
            </w:r>
          </w:p>
        </w:tc>
        <w:tc>
          <w:tcPr/>
          <w:p>
            <w:pPr>
              <w:pStyle w:val="Compact"/>
            </w:pPr>
            <w:r>
              <w:t xml:space="preserve">Android Location API (FusedLocationProviderClient)</w:t>
            </w:r>
          </w:p>
        </w:tc>
        <w:tc>
          <w:tcPr/>
          <w:p>
            <w:pPr>
              <w:pStyle w:val="Compact"/>
            </w:pPr>
            <w:r>
              <w:t xml:space="preserve">FR-MOB-007, FR-FAR-001</w:t>
            </w:r>
          </w:p>
        </w:tc>
      </w:tr>
      <w:tr>
        <w:tc>
          <w:tcPr/>
          <w:p>
            <w:pPr>
              <w:pStyle w:val="Compact"/>
            </w:pPr>
            <w:r>
              <w:t xml:space="preserve">Device camera</w:t>
            </w:r>
          </w:p>
        </w:tc>
        <w:tc>
          <w:tcPr/>
          <w:p>
            <w:pPr>
              <w:pStyle w:val="Compact"/>
            </w:pPr>
            <w:r>
              <w:t xml:space="preserve">Android CameraX API</w:t>
            </w:r>
          </w:p>
        </w:tc>
        <w:tc>
          <w:tcPr/>
          <w:p>
            <w:pPr>
              <w:pStyle w:val="Compact"/>
            </w:pPr>
            <w:r>
              <w:t xml:space="preserve">FR-FAR-003, FR-MOB-007</w:t>
            </w:r>
          </w:p>
        </w:tc>
      </w:tr>
      <w:tr>
        <w:tc>
          <w:tcPr/>
          <w:p>
            <w:pPr>
              <w:pStyle w:val="Compact"/>
            </w:pPr>
            <w:r>
              <w:t xml:space="preserve">ML Kit barcode scanner</w:t>
            </w:r>
          </w:p>
        </w:tc>
        <w:tc>
          <w:tcPr/>
          <w:p>
            <w:pPr>
              <w:pStyle w:val="Compact"/>
            </w:pPr>
            <w:r>
              <w:t xml:space="preserve">Google ML Kit Barcode Scanning</w:t>
            </w:r>
          </w:p>
        </w:tc>
        <w:tc>
          <w:tcPr/>
          <w:p>
            <w:pPr>
              <w:pStyle w:val="Compact"/>
            </w:pPr>
            <w:r>
              <w:t xml:space="preserve">FR-MOB-009</w:t>
            </w:r>
          </w:p>
        </w:tc>
      </w:tr>
    </w:tbl>
    <w:bookmarkEnd w:id="91"/>
    <w:bookmarkEnd w:id="92"/>
    <w:bookmarkStart w:id="98" w:name="X9d3b94fa45847fb75c30bfbae825ff0c038dcbd"/>
    <w:p>
      <w:pPr>
        <w:pStyle w:val="Heading1"/>
      </w:pPr>
      <w:r>
        <w:t xml:space="preserve">8. Design Constraints, Open Gaps, and Traceability</w:t>
      </w:r>
    </w:p>
    <w:bookmarkStart w:id="93" w:name="X1e8fe52e611513082746108f82b6ec1fef5fded"/>
    <w:p>
      <w:pPr>
        <w:pStyle w:val="Heading2"/>
      </w:pPr>
      <w:r>
        <w:t xml:space="preserve">8.1 Design Constraints Summary</w:t>
      </w:r>
    </w:p>
    <w:p>
      <w:pPr>
        <w:pStyle w:val="FirstParagraph"/>
      </w:pPr>
      <w:r>
        <w:t xml:space="preserve">All Phase 3 requirements are subject to the 7 binding Design Covenants. The table below records how each DC applies to Phase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DC</w:t>
            </w:r>
          </w:p>
        </w:tc>
        <w:tc>
          <w:tcPr/>
          <w:p>
            <w:pPr>
              <w:pStyle w:val="Compact"/>
            </w:pPr>
            <w:r>
              <w:t xml:space="preserve">Covenant</w:t>
            </w:r>
          </w:p>
        </w:tc>
        <w:tc>
          <w:tcPr/>
          <w:p>
            <w:pPr>
              <w:pStyle w:val="Compact"/>
            </w:pPr>
            <w:r>
              <w:t xml:space="preserve">Phase 3 Application</w:t>
            </w:r>
          </w:p>
        </w:tc>
      </w:tr>
      <w:tr>
        <w:tc>
          <w:tcPr/>
          <w:p>
            <w:pPr>
              <w:pStyle w:val="Compact"/>
            </w:pPr>
            <w:r>
              <w:t xml:space="preserve">DC-001</w:t>
            </w:r>
          </w:p>
        </w:tc>
        <w:tc>
          <w:tcPr/>
          <w:p>
            <w:pPr>
              <w:pStyle w:val="Compact"/>
            </w:pPr>
            <w:r>
              <w:t xml:space="preserve">Zero mandatory training</w:t>
            </w:r>
          </w:p>
        </w:tc>
        <w:tc>
          <w:tcPr/>
          <w:p>
            <w:pPr>
              <w:pStyle w:val="Compact"/>
            </w:pPr>
            <w:r>
              <w:t xml:space="preserve">Patrick (collection officer) completes farmer registration + delivery in &lt; 5 minutes first attempt (NFR-USR-002). Robert (procurement manager) completes 5-stage batch in &lt; 45 minutes (NFR-USR-001).</w:t>
            </w:r>
          </w:p>
        </w:tc>
      </w:tr>
      <w:tr>
        <w:tc>
          <w:tcPr/>
          <w:p>
            <w:pPr>
              <w:pStyle w:val="Compact"/>
            </w:pPr>
            <w:r>
              <w:t xml:space="preserve">DC-002</w:t>
            </w:r>
          </w:p>
        </w:tc>
        <w:tc>
          <w:tcPr/>
          <w:p>
            <w:pPr>
              <w:pStyle w:val="Compact"/>
            </w:pPr>
            <w:r>
              <w:t xml:space="preserve">Configuration over code</w:t>
            </w:r>
          </w:p>
        </w:tc>
        <w:tc>
          <w:tcPr/>
          <w:p>
            <w:pPr>
              <w:pStyle w:val="Compact"/>
            </w:pPr>
            <w:r>
              <w:t xml:space="preserve">PPDA thresholds, grade prices, cooperative levies, transport charges, SMS templates, and mobile money credentials all configurable in admin UI per NFR-MNT-001 through NFR-MNT-003.</w:t>
            </w:r>
          </w:p>
        </w:tc>
      </w:tr>
      <w:tr>
        <w:tc>
          <w:tcPr/>
          <w:p>
            <w:pPr>
              <w:pStyle w:val="Compact"/>
            </w:pPr>
            <w:r>
              <w:t xml:space="preserve">DC-003</w:t>
            </w:r>
          </w:p>
        </w:tc>
        <w:tc>
          <w:tcPr/>
          <w:p>
            <w:pPr>
              <w:pStyle w:val="Compact"/>
            </w:pPr>
            <w:r>
              <w:t xml:space="preserve">Audit readiness</w:t>
            </w:r>
          </w:p>
        </w:tc>
        <w:tc>
          <w:tcPr/>
          <w:p>
            <w:pPr>
              <w:pStyle w:val="Compact"/>
            </w:pPr>
            <w:r>
              <w:t xml:space="preserve">Every stage transition in the 5-stage workflow creates an immutable audit trail entry. Batch audit trail report (FR-PRO-059) provides full PPDA documentation. 7-year retention enforced.</w:t>
            </w:r>
          </w:p>
        </w:tc>
      </w:tr>
      <w:tr>
        <w:tc>
          <w:tcPr/>
          <w:p>
            <w:pPr>
              <w:pStyle w:val="Compact"/>
            </w:pPr>
            <w:r>
              <w:t xml:space="preserve">DC-004</w:t>
            </w:r>
          </w:p>
        </w:tc>
        <w:tc>
          <w:tcPr/>
          <w:p>
            <w:pPr>
              <w:pStyle w:val="Compact"/>
            </w:pPr>
            <w:r>
              <w:t xml:space="preserve">Dual-mode accounting</w:t>
            </w:r>
          </w:p>
        </w:tc>
        <w:tc>
          <w:tcPr/>
          <w:p>
            <w:pPr>
              <w:pStyle w:val="Compact"/>
            </w:pPr>
            <w:r>
              <w:t xml:space="preserve">GL postings in Stage 5 use the dual-mode GL engine from Phase 2 (F-005); PIBID and BIRDC accounts updated simultaneously.</w:t>
            </w:r>
          </w:p>
        </w:tc>
      </w:tr>
      <w:tr>
        <w:tc>
          <w:tcPr/>
          <w:p>
            <w:pPr>
              <w:pStyle w:val="Compact"/>
            </w:pPr>
            <w:r>
              <w:t xml:space="preserve">DC-005</w:t>
            </w:r>
          </w:p>
        </w:tc>
        <w:tc>
          <w:tcPr/>
          <w:p>
            <w:pPr>
              <w:pStyle w:val="Compact"/>
            </w:pPr>
            <w:r>
              <w:t xml:space="preserve">Offline-first</w:t>
            </w:r>
          </w:p>
        </w:tc>
        <w:tc>
          <w:tcPr/>
          <w:p>
            <w:pPr>
              <w:pStyle w:val="Compact"/>
            </w:pPr>
            <w:r>
              <w:t xml:space="preserve">Farmer Delivery App operates fully offline (Section 5). All FR-MOB-xxx requirements explicitly tested for offline operation.</w:t>
            </w:r>
          </w:p>
        </w:tc>
      </w:tr>
      <w:tr>
        <w:tc>
          <w:tcPr/>
          <w:p>
            <w:pPr>
              <w:pStyle w:val="Compact"/>
            </w:pPr>
            <w:r>
              <w:t xml:space="preserve">DC-006</w:t>
            </w:r>
          </w:p>
        </w:tc>
        <w:tc>
          <w:tcPr/>
          <w:p>
            <w:pPr>
              <w:pStyle w:val="Compact"/>
            </w:pPr>
            <w:r>
              <w:t xml:space="preserve">Data sovereignty</w:t>
            </w:r>
          </w:p>
        </w:tc>
        <w:tc>
          <w:tcPr/>
          <w:p>
            <w:pPr>
              <w:pStyle w:val="Compact"/>
            </w:pPr>
            <w:r>
              <w:t xml:space="preserve">Farmer NIN, GPS, photo, and phone number stored on BIRDC on-premise server only. Mobile money API credentials never leave the server.</w:t>
            </w:r>
          </w:p>
        </w:tc>
      </w:tr>
      <w:tr>
        <w:tc>
          <w:tcPr/>
          <w:p>
            <w:pPr>
              <w:pStyle w:val="Compact"/>
            </w:pPr>
            <w:r>
              <w:t xml:space="preserve">DC-007</w:t>
            </w:r>
          </w:p>
        </w:tc>
        <w:tc>
          <w:tcPr/>
          <w:p>
            <w:pPr>
              <w:pStyle w:val="Compact"/>
            </w:pPr>
            <w:r>
              <w:t xml:space="preserve">Replicable by design</w:t>
            </w:r>
          </w:p>
        </w:tc>
        <w:tc>
          <w:tcPr/>
          <w:p>
            <w:pPr>
              <w:pStyle w:val="Compact"/>
            </w:pPr>
            <w:r>
              <w:t xml:space="preserve">Cooperative hierarchy, PPDA thresholds, quality grade structure, and mobile money provider configuration isolated in config tables. Redeploy for any government agro-processor by changing configuration.</w:t>
            </w:r>
          </w:p>
        </w:tc>
      </w:tr>
    </w:tbl>
    <w:bookmarkEnd w:id="93"/>
    <w:bookmarkStart w:id="94" w:name="Xd4703cec0cc6513a5a2964d35de1bb2c47a9566"/>
    <w:p>
      <w:pPr>
        <w:pStyle w:val="Heading2"/>
      </w:pPr>
      <w:r>
        <w:t xml:space="preserve">8.2 Business Rule Compliance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w:t>
            </w:r>
          </w:p>
        </w:tc>
        <w:tc>
          <w:tcPr/>
          <w:p>
            <w:pPr>
              <w:pStyle w:val="Compact"/>
            </w:pPr>
            <w:r>
              <w:t xml:space="preserve">Rule</w:t>
            </w:r>
          </w:p>
        </w:tc>
        <w:tc>
          <w:tcPr/>
          <w:p>
            <w:pPr>
              <w:pStyle w:val="Compact"/>
            </w:pPr>
            <w:r>
              <w:t xml:space="preserve">Phase 3 Enforcement</w:t>
            </w:r>
          </w:p>
        </w:tc>
      </w:tr>
      <w:tr>
        <w:tc>
          <w:tcPr/>
          <w:p>
            <w:pPr>
              <w:pStyle w:val="Compact"/>
            </w:pPr>
            <w:r>
              <w:t xml:space="preserve">BR-003</w:t>
            </w:r>
          </w:p>
        </w:tc>
        <w:tc>
          <w:tcPr/>
          <w:p>
            <w:pPr>
              <w:pStyle w:val="Compact"/>
            </w:pPr>
            <w:r>
              <w:t xml:space="preserve">Segregation of duties</w:t>
            </w:r>
          </w:p>
        </w:tc>
        <w:tc>
          <w:tcPr/>
          <w:p>
            <w:pPr>
              <w:pStyle w:val="Compact"/>
            </w:pPr>
            <w:r>
              <w:t xml:space="preserve">PR creator ≠ PR approver; GRN creator ≠ invoice approver; batch contribution recorder ≠ GL poster; enforced at API layer (FR-PRO-001 to FR-PRO-028)</w:t>
            </w:r>
          </w:p>
        </w:tc>
      </w:tr>
      <w:tr>
        <w:tc>
          <w:tcPr/>
          <w:p>
            <w:pPr>
              <w:pStyle w:val="Compact"/>
            </w:pPr>
            <w:r>
              <w:t xml:space="preserve">BR-005</w:t>
            </w:r>
          </w:p>
        </w:tc>
        <w:tc>
          <w:tcPr/>
          <w:p>
            <w:pPr>
              <w:pStyle w:val="Compact"/>
            </w:pPr>
            <w:r>
              <w:t xml:space="preserve">PPDA approval matrix</w:t>
            </w:r>
          </w:p>
        </w:tc>
        <w:tc>
          <w:tcPr/>
          <w:p>
            <w:pPr>
              <w:pStyle w:val="Compact"/>
            </w:pPr>
            <w:r>
              <w:t xml:space="preserve">Enforced in FR-PRO-003 through FR-PRO-007; threshold table configurable per NFR-MNT-001</w:t>
            </w:r>
          </w:p>
        </w:tc>
      </w:tr>
      <w:tr>
        <w:tc>
          <w:tcPr/>
          <w:p>
            <w:pPr>
              <w:pStyle w:val="Compact"/>
            </w:pPr>
            <w:r>
              <w:t xml:space="preserve">BR-009</w:t>
            </w:r>
          </w:p>
        </w:tc>
        <w:tc>
          <w:tcPr/>
          <w:p>
            <w:pPr>
              <w:pStyle w:val="Compact"/>
            </w:pPr>
            <w:r>
              <w:t xml:space="preserve">Sequential numbering</w:t>
            </w:r>
          </w:p>
        </w:tc>
        <w:tc>
          <w:tcPr/>
          <w:p>
            <w:pPr>
              <w:pStyle w:val="Compact"/>
            </w:pPr>
            <w:r>
              <w:t xml:space="preserve">PR, RFQ, LPO, GRN, BPO, batch numbers all sequential; gap detection alerts Finance Manager (NFR-INT-003)</w:t>
            </w:r>
          </w:p>
        </w:tc>
      </w:tr>
      <w:tr>
        <w:tc>
          <w:tcPr/>
          <w:p>
            <w:pPr>
              <w:pStyle w:val="Compact"/>
            </w:pPr>
            <w:r>
              <w:t xml:space="preserve">BR-011</w:t>
            </w:r>
          </w:p>
        </w:tc>
        <w:tc>
          <w:tcPr/>
          <w:p>
            <w:pPr>
              <w:pStyle w:val="Compact"/>
            </w:pPr>
            <w:r>
              <w:t xml:space="preserve">Individual farmer contribution tracking</w:t>
            </w:r>
          </w:p>
        </w:tc>
        <w:tc>
          <w:tcPr/>
          <w:p>
            <w:pPr>
              <w:pStyle w:val="Compact"/>
            </w:pPr>
            <w:r>
              <w:t xml:space="preserve">100% weight allocation enforced before Stage 4 advance (FR-PRO-050, FR-PRO-051)</w:t>
            </w:r>
          </w:p>
        </w:tc>
      </w:tr>
      <w:tr>
        <w:tc>
          <w:tcPr/>
          <w:p>
            <w:pPr>
              <w:pStyle w:val="Compact"/>
            </w:pPr>
            <w:r>
              <w:t xml:space="preserve">BR-012</w:t>
            </w:r>
          </w:p>
        </w:tc>
        <w:tc>
          <w:tcPr/>
          <w:p>
            <w:pPr>
              <w:pStyle w:val="Compact"/>
            </w:pPr>
            <w:r>
              <w:t xml:space="preserve">Three-way matching</w:t>
            </w:r>
          </w:p>
        </w:tc>
        <w:tc>
          <w:tcPr/>
          <w:p>
            <w:pPr>
              <w:pStyle w:val="Compact"/>
            </w:pPr>
            <w:r>
              <w:t xml:space="preserve">Enforced in FR-PRO-026; variances flagged for Finance Manager; no payment without match confirmation</w:t>
            </w:r>
          </w:p>
        </w:tc>
      </w:tr>
      <w:tr>
        <w:tc>
          <w:tcPr/>
          <w:p>
            <w:pPr>
              <w:pStyle w:val="Compact"/>
            </w:pPr>
            <w:r>
              <w:t xml:space="preserve">BR-013</w:t>
            </w:r>
          </w:p>
        </w:tc>
        <w:tc>
          <w:tcPr/>
          <w:p>
            <w:pPr>
              <w:pStyle w:val="Compact"/>
            </w:pPr>
            <w:r>
              <w:t xml:space="preserve">GL hash chain integrity</w:t>
            </w:r>
          </w:p>
        </w:tc>
        <w:tc>
          <w:tcPr/>
          <w:p>
            <w:pPr>
              <w:pStyle w:val="Compact"/>
            </w:pPr>
            <w:r>
              <w:t xml:space="preserve">Stage 5 GL posting uses the hash-chain GL engine from Phase 2 (F-005)</w:t>
            </w:r>
          </w:p>
        </w:tc>
      </w:tr>
    </w:tbl>
    <w:bookmarkEnd w:id="94"/>
    <w:bookmarkStart w:id="95" w:name="X5d6ce10a2e81372f37a5c01d1da24c452c6322a"/>
    <w:p>
      <w:pPr>
        <w:pStyle w:val="Heading2"/>
      </w:pPr>
      <w:r>
        <w:t xml:space="preserve">8.3 Open Gaps Registry — Phase 3 Specific</w:t>
      </w:r>
    </w:p>
    <w:p>
      <w:pPr>
        <w:pStyle w:val="FirstParagraph"/>
      </w:pPr>
      <w:r>
        <w:t xml:space="preserve">All gaps flagged in this document are registered in</w:t>
      </w:r>
      <w:r>
        <w:t xml:space="preserve"> </w:t>
      </w:r>
      <w:r>
        <w:rPr>
          <w:rStyle w:val="VerbatimChar"/>
        </w:rPr>
        <w:t xml:space="preserve">_context/gap-analysis.md</w:t>
      </w:r>
      <w:r>
        <w:t xml:space="preserve">. The Phase 3 relevant gaps 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Severity</w:t>
            </w:r>
          </w:p>
        </w:tc>
        <w:tc>
          <w:tcPr/>
          <w:p>
            <w:pPr>
              <w:pStyle w:val="Compact"/>
            </w:pPr>
            <w:r>
              <w:t xml:space="preserve">Impact on Phase 3</w:t>
            </w:r>
          </w:p>
        </w:tc>
        <w:tc>
          <w:tcPr/>
          <w:p>
            <w:pPr>
              <w:pStyle w:val="Compact"/>
            </w:pPr>
            <w:r>
              <w:t xml:space="preserve">Resolution Owner</w:t>
            </w:r>
          </w:p>
        </w:tc>
      </w:tr>
      <w:tr>
        <w:tc>
          <w:tcPr/>
          <w:p>
            <w:pPr>
              <w:pStyle w:val="Compact"/>
            </w:pPr>
            <w:r>
              <w:t xml:space="preserve">GAP-002</w:t>
            </w:r>
          </w:p>
        </w:tc>
        <w:tc>
          <w:tcPr/>
          <w:p>
            <w:pPr>
              <w:pStyle w:val="Compact"/>
            </w:pPr>
            <w:r>
              <w:t xml:space="preserve">MTN MoMo Business API sandbox credentials</w:t>
            </w:r>
          </w:p>
        </w:tc>
        <w:tc>
          <w:tcPr/>
          <w:p>
            <w:pPr>
              <w:pStyle w:val="Compact"/>
            </w:pPr>
            <w:r>
              <w:t xml:space="preserve">High</w:t>
            </w:r>
          </w:p>
        </w:tc>
        <w:tc>
          <w:tcPr/>
          <w:p>
            <w:pPr>
              <w:pStyle w:val="Compact"/>
            </w:pPr>
            <w:r>
              <w:t xml:space="preserve">Farmer bulk payment integration cannot be tested (FR-PRO-063, FR-FAR-033)</w:t>
            </w:r>
          </w:p>
        </w:tc>
        <w:tc>
          <w:tcPr/>
          <w:p>
            <w:pPr>
              <w:pStyle w:val="Compact"/>
            </w:pPr>
            <w:r>
              <w:t xml:space="preserve">Peter / BIRDC Finance</w:t>
            </w:r>
          </w:p>
        </w:tc>
      </w:tr>
      <w:tr>
        <w:tc>
          <w:tcPr/>
          <w:p>
            <w:pPr>
              <w:pStyle w:val="Compact"/>
            </w:pPr>
            <w:r>
              <w:t xml:space="preserve">GAP-003</w:t>
            </w:r>
          </w:p>
        </w:tc>
        <w:tc>
          <w:tcPr/>
          <w:p>
            <w:pPr>
              <w:pStyle w:val="Compact"/>
            </w:pPr>
            <w:r>
              <w:t xml:space="preserve">Airtel Money API sandbox credentials</w:t>
            </w:r>
          </w:p>
        </w:tc>
        <w:tc>
          <w:tcPr/>
          <w:p>
            <w:pPr>
              <w:pStyle w:val="Compact"/>
            </w:pPr>
            <w:r>
              <w:t xml:space="preserve">Medium</w:t>
            </w:r>
          </w:p>
        </w:tc>
        <w:tc>
          <w:tcPr/>
          <w:p>
            <w:pPr>
              <w:pStyle w:val="Compact"/>
            </w:pPr>
            <w:r>
              <w:t xml:space="preserve">Airtel farmer payment flow cannot be tested (FR-FAR-034)</w:t>
            </w:r>
          </w:p>
        </w:tc>
        <w:tc>
          <w:tcPr/>
          <w:p>
            <w:pPr>
              <w:pStyle w:val="Compact"/>
            </w:pPr>
            <w:r>
              <w:t xml:space="preserve">Peter / BIRDC Finance</w:t>
            </w:r>
          </w:p>
        </w:tc>
      </w:tr>
      <w:tr>
        <w:tc>
          <w:tcPr/>
          <w:p>
            <w:pPr>
              <w:pStyle w:val="Compact"/>
            </w:pPr>
            <w:r>
              <w:t xml:space="preserve">GAP-004</w:t>
            </w:r>
          </w:p>
        </w:tc>
        <w:tc>
          <w:tcPr/>
          <w:p>
            <w:pPr>
              <w:pStyle w:val="Compact"/>
            </w:pPr>
            <w:r>
              <w:t xml:space="preserve">Uganda Data Protection and Privacy Act 2019 legal review for farmer data</w:t>
            </w:r>
          </w:p>
        </w:tc>
        <w:tc>
          <w:tcPr/>
          <w:p>
            <w:pPr>
              <w:pStyle w:val="Compact"/>
            </w:pPr>
            <w:r>
              <w:t xml:space="preserve">Critical</w:t>
            </w:r>
          </w:p>
        </w:tc>
        <w:tc>
          <w:tcPr/>
          <w:p>
            <w:pPr>
              <w:pStyle w:val="Compact"/>
            </w:pPr>
            <w:r>
              <w:t xml:space="preserve">FR-FAR-005, FR-FAR-045, FR-FAR-046, NFR-CMP-002 cannot be finalised without legal advice</w:t>
            </w:r>
          </w:p>
        </w:tc>
        <w:tc>
          <w:tcPr/>
          <w:p>
            <w:pPr>
              <w:pStyle w:val="Compact"/>
            </w:pPr>
            <w:r>
              <w:t xml:space="preserve">BIRDC Legal / Peter</w:t>
            </w:r>
          </w:p>
        </w:tc>
      </w:tr>
      <w:tr>
        <w:tc>
          <w:tcPr/>
          <w:p>
            <w:pPr>
              <w:pStyle w:val="Compact"/>
            </w:pPr>
            <w:r>
              <w:t xml:space="preserve">GAP-007</w:t>
            </w:r>
          </w:p>
        </w:tc>
        <w:tc>
          <w:tcPr/>
          <w:p>
            <w:pPr>
              <w:pStyle w:val="Compact"/>
            </w:pPr>
            <w:r>
              <w:t xml:space="preserve">Exact PPDA procurement threshold values (UGX)</w:t>
            </w:r>
          </w:p>
        </w:tc>
        <w:tc>
          <w:tcPr/>
          <w:p>
            <w:pPr>
              <w:pStyle w:val="Compact"/>
            </w:pPr>
            <w:r>
              <w:t xml:space="preserve">High</w:t>
            </w:r>
          </w:p>
        </w:tc>
        <w:tc>
          <w:tcPr/>
          <w:p>
            <w:pPr>
              <w:pStyle w:val="Compact"/>
            </w:pPr>
            <w:r>
              <w:t xml:space="preserve">FR-PRO-003 approval matrix cannot be configured (threshold table will be populated with placeholder values in dev)</w:t>
            </w:r>
          </w:p>
        </w:tc>
        <w:tc>
          <w:tcPr/>
          <w:p>
            <w:pPr>
              <w:pStyle w:val="Compact"/>
            </w:pPr>
            <w:r>
              <w:t xml:space="preserve">BIRDC Administration / Peter</w:t>
            </w:r>
          </w:p>
        </w:tc>
      </w:tr>
      <w:tr>
        <w:tc>
          <w:tcPr/>
          <w:p>
            <w:pPr>
              <w:pStyle w:val="Compact"/>
            </w:pPr>
            <w:r>
              <w:t xml:space="preserve">GAP-011</w:t>
            </w:r>
          </w:p>
        </w:tc>
        <w:tc>
          <w:tcPr/>
          <w:p>
            <w:pPr>
              <w:pStyle w:val="Compact"/>
            </w:pPr>
            <w:r>
              <w:t xml:space="preserve">Bluetooth weighing scale model at collection points</w:t>
            </w:r>
          </w:p>
        </w:tc>
        <w:tc>
          <w:tcPr/>
          <w:p>
            <w:pPr>
              <w:pStyle w:val="Compact"/>
            </w:pPr>
            <w:r>
              <w:t xml:space="preserve">Medium</w:t>
            </w:r>
          </w:p>
        </w:tc>
        <w:tc>
          <w:tcPr/>
          <w:p>
            <w:pPr>
              <w:pStyle w:val="Compact"/>
            </w:pPr>
            <w:r>
              <w:t xml:space="preserve">FR-MOB-011 Bluetooth scale SDK integration cannot be coded until model is confirmed</w:t>
            </w:r>
          </w:p>
        </w:tc>
        <w:tc>
          <w:tcPr/>
          <w:p>
            <w:pPr>
              <w:pStyle w:val="Compact"/>
            </w:pPr>
            <w:r>
              <w:t xml:space="preserve">BIRDC Procurement</w:t>
            </w:r>
          </w:p>
        </w:tc>
      </w:tr>
    </w:tbl>
    <w:bookmarkEnd w:id="95"/>
    <w:bookmarkStart w:id="96" w:name="X538e2ae4e4d4564fbee26f66861218e6ac6066b"/>
    <w:p>
      <w:pPr>
        <w:pStyle w:val="Heading2"/>
      </w:pPr>
      <w:r>
        <w:t xml:space="preserve">8.4 Requirement Traceability Matrix — Phase 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Description (Summary)</w:t>
            </w:r>
          </w:p>
        </w:tc>
        <w:tc>
          <w:tcPr/>
          <w:p>
            <w:pPr>
              <w:pStyle w:val="Compact"/>
            </w:pPr>
            <w:r>
              <w:t xml:space="preserve">Business Goal</w:t>
            </w:r>
          </w:p>
        </w:tc>
        <w:tc>
          <w:tcPr/>
          <w:p>
            <w:pPr>
              <w:pStyle w:val="Compact"/>
            </w:pPr>
            <w:r>
              <w:t xml:space="preserve">Business Rule</w:t>
            </w:r>
          </w:p>
        </w:tc>
        <w:tc>
          <w:tcPr/>
          <w:p>
            <w:pPr>
              <w:pStyle w:val="Compact"/>
            </w:pPr>
            <w:r>
              <w:t xml:space="preserve">DC</w:t>
            </w:r>
          </w:p>
        </w:tc>
      </w:tr>
      <w:tr>
        <w:tc>
          <w:tcPr/>
          <w:p>
            <w:pPr>
              <w:pStyle w:val="Compact"/>
            </w:pPr>
            <w:r>
              <w:t xml:space="preserve">FR-PRO-001</w:t>
            </w:r>
          </w:p>
        </w:tc>
        <w:tc>
          <w:tcPr/>
          <w:p>
            <w:pPr>
              <w:pStyle w:val="Compact"/>
            </w:pPr>
            <w:r>
              <w:t xml:space="preserve">PR creation and sequential numbering</w:t>
            </w:r>
          </w:p>
        </w:tc>
        <w:tc>
          <w:tcPr/>
          <w:p>
            <w:pPr>
              <w:pStyle w:val="Compact"/>
            </w:pPr>
            <w:r>
              <w:t xml:space="preserve">Operational unity, PPDA compliance</w:t>
            </w:r>
          </w:p>
        </w:tc>
        <w:tc>
          <w:tcPr/>
          <w:p>
            <w:pPr>
              <w:pStyle w:val="Compact"/>
            </w:pPr>
            <w:r>
              <w:t xml:space="preserve">BR-009</w:t>
            </w:r>
          </w:p>
        </w:tc>
        <w:tc>
          <w:tcPr/>
          <w:p>
            <w:pPr>
              <w:pStyle w:val="Compact"/>
            </w:pPr>
            <w:r>
              <w:t xml:space="preserve">DC-003</w:t>
            </w:r>
          </w:p>
        </w:tc>
      </w:tr>
      <w:tr>
        <w:tc>
          <w:tcPr/>
          <w:p>
            <w:pPr>
              <w:pStyle w:val="Compact"/>
            </w:pPr>
            <w:r>
              <w:t xml:space="preserve">FR-PRO-003</w:t>
            </w:r>
          </w:p>
        </w:tc>
        <w:tc>
          <w:tcPr/>
          <w:p>
            <w:pPr>
              <w:pStyle w:val="Compact"/>
            </w:pPr>
            <w:r>
              <w:t xml:space="preserve">PPDA category classification</w:t>
            </w:r>
          </w:p>
        </w:tc>
        <w:tc>
          <w:tcPr/>
          <w:p>
            <w:pPr>
              <w:pStyle w:val="Compact"/>
            </w:pPr>
            <w:r>
              <w:t xml:space="preserve">PPDA compliance</w:t>
            </w:r>
          </w:p>
        </w:tc>
        <w:tc>
          <w:tcPr/>
          <w:p>
            <w:pPr>
              <w:pStyle w:val="Compact"/>
            </w:pPr>
            <w:r>
              <w:t xml:space="preserve">BR-005</w:t>
            </w:r>
          </w:p>
        </w:tc>
        <w:tc>
          <w:tcPr/>
          <w:p>
            <w:pPr>
              <w:pStyle w:val="Compact"/>
            </w:pPr>
            <w:r>
              <w:t xml:space="preserve">DC-002, DC-003</w:t>
            </w:r>
          </w:p>
        </w:tc>
      </w:tr>
      <w:tr>
        <w:tc>
          <w:tcPr/>
          <w:p>
            <w:pPr>
              <w:pStyle w:val="Compact"/>
            </w:pPr>
            <w:r>
              <w:t xml:space="preserve">FR-PRO-026</w:t>
            </w:r>
          </w:p>
        </w:tc>
        <w:tc>
          <w:tcPr/>
          <w:p>
            <w:pPr>
              <w:pStyle w:val="Compact"/>
            </w:pPr>
            <w:r>
              <w:t xml:space="preserve">Three-way matching enforcement</w:t>
            </w:r>
          </w:p>
        </w:tc>
        <w:tc>
          <w:tcPr/>
          <w:p>
            <w:pPr>
              <w:pStyle w:val="Compact"/>
            </w:pPr>
            <w:r>
              <w:t xml:space="preserve">Financial integrity</w:t>
            </w:r>
          </w:p>
        </w:tc>
        <w:tc>
          <w:tcPr/>
          <w:p>
            <w:pPr>
              <w:pStyle w:val="Compact"/>
            </w:pPr>
            <w:r>
              <w:t xml:space="preserve">BR-012</w:t>
            </w:r>
          </w:p>
        </w:tc>
        <w:tc>
          <w:tcPr/>
          <w:p>
            <w:pPr>
              <w:pStyle w:val="Compact"/>
            </w:pPr>
            <w:r>
              <w:t xml:space="preserve">DC-003</w:t>
            </w:r>
          </w:p>
        </w:tc>
      </w:tr>
      <w:tr>
        <w:tc>
          <w:tcPr/>
          <w:p>
            <w:pPr>
              <w:pStyle w:val="Compact"/>
            </w:pPr>
            <w:r>
              <w:t xml:space="preserve">FR-PRO-040</w:t>
            </w:r>
          </w:p>
        </w:tc>
        <w:tc>
          <w:tcPr/>
          <w:p>
            <w:pPr>
              <w:pStyle w:val="Compact"/>
            </w:pPr>
            <w:r>
              <w:t xml:space="preserve">Cooperative Bulk PO creation</w:t>
            </w:r>
          </w:p>
        </w:tc>
        <w:tc>
          <w:tcPr/>
          <w:p>
            <w:pPr>
              <w:pStyle w:val="Compact"/>
            </w:pPr>
            <w:r>
              <w:t xml:space="preserve">Operational unity, farmer management</w:t>
            </w:r>
          </w:p>
        </w:tc>
        <w:tc>
          <w:tcPr/>
          <w:p>
            <w:pPr>
              <w:pStyle w:val="Compact"/>
            </w:pPr>
            <w:r>
              <w:t xml:space="preserve">—</w:t>
            </w:r>
          </w:p>
        </w:tc>
        <w:tc>
          <w:tcPr/>
          <w:p>
            <w:pPr>
              <w:pStyle w:val="Compact"/>
            </w:pPr>
            <w:r>
              <w:t xml:space="preserve">DC-002</w:t>
            </w:r>
          </w:p>
        </w:tc>
      </w:tr>
      <w:tr>
        <w:tc>
          <w:tcPr/>
          <w:p>
            <w:pPr>
              <w:pStyle w:val="Compact"/>
            </w:pPr>
            <w:r>
              <w:t xml:space="preserve">FR-PRO-047</w:t>
            </w:r>
          </w:p>
        </w:tc>
        <w:tc>
          <w:tcPr/>
          <w:p>
            <w:pPr>
              <w:pStyle w:val="Compact"/>
            </w:pPr>
            <w:r>
              <w:t xml:space="preserve">Individual farmer lookup in Stage 3</w:t>
            </w:r>
          </w:p>
        </w:tc>
        <w:tc>
          <w:tcPr/>
          <w:p>
            <w:pPr>
              <w:pStyle w:val="Compact"/>
            </w:pPr>
            <w:r>
              <w:t xml:space="preserve">Farmer accountability</w:t>
            </w:r>
          </w:p>
        </w:tc>
        <w:tc>
          <w:tcPr/>
          <w:p>
            <w:pPr>
              <w:pStyle w:val="Compact"/>
            </w:pPr>
            <w:r>
              <w:t xml:space="preserve">BR-011</w:t>
            </w:r>
          </w:p>
        </w:tc>
        <w:tc>
          <w:tcPr/>
          <w:p>
            <w:pPr>
              <w:pStyle w:val="Compact"/>
            </w:pPr>
            <w:r>
              <w:t xml:space="preserve">DC-003</w:t>
            </w:r>
          </w:p>
        </w:tc>
      </w:tr>
      <w:tr>
        <w:tc>
          <w:tcPr/>
          <w:p>
            <w:pPr>
              <w:pStyle w:val="Compact"/>
            </w:pPr>
            <w:r>
              <w:t xml:space="preserve">FR-PRO-050</w:t>
            </w:r>
          </w:p>
        </w:tc>
        <w:tc>
          <w:tcPr/>
          <w:p>
            <w:pPr>
              <w:pStyle w:val="Compact"/>
            </w:pPr>
            <w:r>
              <w:t xml:space="preserve">100% weight allocation gate</w:t>
            </w:r>
          </w:p>
        </w:tc>
        <w:tc>
          <w:tcPr/>
          <w:p>
            <w:pPr>
              <w:pStyle w:val="Compact"/>
            </w:pPr>
            <w:r>
              <w:t xml:space="preserve">Individual farmer contribution tracking</w:t>
            </w:r>
          </w:p>
        </w:tc>
        <w:tc>
          <w:tcPr/>
          <w:p>
            <w:pPr>
              <w:pStyle w:val="Compact"/>
            </w:pPr>
            <w:r>
              <w:t xml:space="preserve">BR-011</w:t>
            </w:r>
          </w:p>
        </w:tc>
        <w:tc>
          <w:tcPr/>
          <w:p>
            <w:pPr>
              <w:pStyle w:val="Compact"/>
            </w:pPr>
            <w:r>
              <w:t xml:space="preserve">DC-003</w:t>
            </w:r>
          </w:p>
        </w:tc>
      </w:tr>
      <w:tr>
        <w:tc>
          <w:tcPr/>
          <w:p>
            <w:pPr>
              <w:pStyle w:val="Compact"/>
            </w:pPr>
            <w:r>
              <w:t xml:space="preserve">FR-PRO-056</w:t>
            </w:r>
          </w:p>
        </w:tc>
        <w:tc>
          <w:tcPr/>
          <w:p>
            <w:pPr>
              <w:pStyle w:val="Compact"/>
            </w:pPr>
            <w:r>
              <w:t xml:space="preserve">Stage 5 GL auto-posting</w:t>
            </w:r>
          </w:p>
        </w:tc>
        <w:tc>
          <w:tcPr/>
          <w:p>
            <w:pPr>
              <w:pStyle w:val="Compact"/>
            </w:pPr>
            <w:r>
              <w:t xml:space="preserve">Financial integrity</w:t>
            </w:r>
          </w:p>
        </w:tc>
        <w:tc>
          <w:tcPr/>
          <w:p>
            <w:pPr>
              <w:pStyle w:val="Compact"/>
            </w:pPr>
            <w:r>
              <w:t xml:space="preserve">BR-013</w:t>
            </w:r>
          </w:p>
        </w:tc>
        <w:tc>
          <w:tcPr/>
          <w:p>
            <w:pPr>
              <w:pStyle w:val="Compact"/>
            </w:pPr>
            <w:r>
              <w:t xml:space="preserve">DC-003, DC-004</w:t>
            </w:r>
          </w:p>
        </w:tc>
      </w:tr>
      <w:tr>
        <w:tc>
          <w:tcPr/>
          <w:p>
            <w:pPr>
              <w:pStyle w:val="Compact"/>
            </w:pPr>
            <w:r>
              <w:t xml:space="preserve">FR-PRO-060</w:t>
            </w:r>
          </w:p>
        </w:tc>
        <w:tc>
          <w:tcPr/>
          <w:p>
            <w:pPr>
              <w:pStyle w:val="Compact"/>
            </w:pPr>
            <w:r>
              <w:t xml:space="preserve">Farmer payment aggregation</w:t>
            </w:r>
          </w:p>
        </w:tc>
        <w:tc>
          <w:tcPr/>
          <w:p>
            <w:pPr>
              <w:pStyle w:val="Compact"/>
            </w:pPr>
            <w:r>
              <w:t xml:space="preserve">Farmer accountability, financial integrity</w:t>
            </w:r>
          </w:p>
        </w:tc>
        <w:tc>
          <w:tcPr/>
          <w:p>
            <w:pPr>
              <w:pStyle w:val="Compact"/>
            </w:pPr>
            <w:r>
              <w:t xml:space="preserve">—</w:t>
            </w:r>
          </w:p>
        </w:tc>
        <w:tc>
          <w:tcPr/>
          <w:p>
            <w:pPr>
              <w:pStyle w:val="Compact"/>
            </w:pPr>
            <w:r>
              <w:t xml:space="preserve">DC-003</w:t>
            </w:r>
          </w:p>
        </w:tc>
      </w:tr>
      <w:tr>
        <w:tc>
          <w:tcPr/>
          <w:p>
            <w:pPr>
              <w:pStyle w:val="Compact"/>
            </w:pPr>
            <w:r>
              <w:t xml:space="preserve">FR-FAR-001</w:t>
            </w:r>
          </w:p>
        </w:tc>
        <w:tc>
          <w:tcPr/>
          <w:p>
            <w:pPr>
              <w:pStyle w:val="Compact"/>
            </w:pPr>
            <w:r>
              <w:t xml:space="preserve">Farmer registration — all fields</w:t>
            </w:r>
          </w:p>
        </w:tc>
        <w:tc>
          <w:tcPr/>
          <w:p>
            <w:pPr>
              <w:pStyle w:val="Compact"/>
            </w:pPr>
            <w:r>
              <w:t xml:space="preserve">6,440+ farmer network management</w:t>
            </w:r>
          </w:p>
        </w:tc>
        <w:tc>
          <w:tcPr/>
          <w:p>
            <w:pPr>
              <w:pStyle w:val="Compact"/>
            </w:pPr>
            <w:r>
              <w:t xml:space="preserve">—</w:t>
            </w:r>
          </w:p>
        </w:tc>
        <w:tc>
          <w:tcPr/>
          <w:p>
            <w:pPr>
              <w:pStyle w:val="Compact"/>
            </w:pPr>
            <w:r>
              <w:t xml:space="preserve">DC-005, DC-006</w:t>
            </w:r>
          </w:p>
        </w:tc>
      </w:tr>
      <w:tr>
        <w:tc>
          <w:tcPr/>
          <w:p>
            <w:pPr>
              <w:pStyle w:val="Compact"/>
            </w:pPr>
            <w:r>
              <w:t xml:space="preserve">FR-FAR-005</w:t>
            </w:r>
          </w:p>
        </w:tc>
        <w:tc>
          <w:tcPr/>
          <w:p>
            <w:pPr>
              <w:pStyle w:val="Compact"/>
            </w:pPr>
            <w:r>
              <w:t xml:space="preserve">Farmer data encryption at rest</w:t>
            </w:r>
          </w:p>
        </w:tc>
        <w:tc>
          <w:tcPr/>
          <w:p>
            <w:pPr>
              <w:pStyle w:val="Compact"/>
            </w:pPr>
            <w:r>
              <w:t xml:space="preserve">Data sovereignty, DPPA 2019</w:t>
            </w:r>
          </w:p>
        </w:tc>
        <w:tc>
          <w:tcPr/>
          <w:p>
            <w:pPr>
              <w:pStyle w:val="Compact"/>
            </w:pPr>
            <w:r>
              <w:t xml:space="preserve">—</w:t>
            </w:r>
          </w:p>
        </w:tc>
        <w:tc>
          <w:tcPr/>
          <w:p>
            <w:pPr>
              <w:pStyle w:val="Compact"/>
            </w:pPr>
            <w:r>
              <w:t xml:space="preserve">DC-006</w:t>
            </w:r>
          </w:p>
        </w:tc>
      </w:tr>
      <w:tr>
        <w:tc>
          <w:tcPr/>
          <w:p>
            <w:pPr>
              <w:pStyle w:val="Compact"/>
            </w:pPr>
            <w:r>
              <w:t xml:space="preserve">FR-FAR-025</w:t>
            </w:r>
          </w:p>
        </w:tc>
        <w:tc>
          <w:tcPr/>
          <w:p>
            <w:pPr>
              <w:pStyle w:val="Compact"/>
            </w:pPr>
            <w:r>
              <w:t xml:space="preserve">Input loan issuance</w:t>
            </w:r>
          </w:p>
        </w:tc>
        <w:tc>
          <w:tcPr/>
          <w:p>
            <w:pPr>
              <w:pStyle w:val="Compact"/>
            </w:pPr>
            <w:r>
              <w:t xml:space="preserve">Agent/farmer accountability</w:t>
            </w:r>
          </w:p>
        </w:tc>
        <w:tc>
          <w:tcPr/>
          <w:p>
            <w:pPr>
              <w:pStyle w:val="Compact"/>
            </w:pPr>
            <w:r>
              <w:t xml:space="preserve">—</w:t>
            </w:r>
          </w:p>
        </w:tc>
        <w:tc>
          <w:tcPr/>
          <w:p>
            <w:pPr>
              <w:pStyle w:val="Compact"/>
            </w:pPr>
            <w:r>
              <w:t xml:space="preserve">DC-002, DC-003</w:t>
            </w:r>
          </w:p>
        </w:tc>
      </w:tr>
      <w:tr>
        <w:tc>
          <w:tcPr/>
          <w:p>
            <w:pPr>
              <w:pStyle w:val="Compact"/>
            </w:pPr>
            <w:r>
              <w:t xml:space="preserve">FR-FAR-035</w:t>
            </w:r>
          </w:p>
        </w:tc>
        <w:tc>
          <w:tcPr/>
          <w:p>
            <w:pPr>
              <w:pStyle w:val="Compact"/>
            </w:pPr>
            <w:r>
              <w:t xml:space="preserve">Payment confirmation and GL update</w:t>
            </w:r>
          </w:p>
        </w:tc>
        <w:tc>
          <w:tcPr/>
          <w:p>
            <w:pPr>
              <w:pStyle w:val="Compact"/>
            </w:pPr>
            <w:r>
              <w:t xml:space="preserve">Financial integrity</w:t>
            </w:r>
          </w:p>
        </w:tc>
        <w:tc>
          <w:tcPr/>
          <w:p>
            <w:pPr>
              <w:pStyle w:val="Compact"/>
            </w:pPr>
            <w:r>
              <w:t xml:space="preserve">—</w:t>
            </w:r>
          </w:p>
        </w:tc>
        <w:tc>
          <w:tcPr/>
          <w:p>
            <w:pPr>
              <w:pStyle w:val="Compact"/>
            </w:pPr>
            <w:r>
              <w:t xml:space="preserve">DC-003</w:t>
            </w:r>
          </w:p>
        </w:tc>
      </w:tr>
      <w:tr>
        <w:tc>
          <w:tcPr/>
          <w:p>
            <w:pPr>
              <w:pStyle w:val="Compact"/>
            </w:pPr>
            <w:r>
              <w:t xml:space="preserve">FR-MOB-005</w:t>
            </w:r>
          </w:p>
        </w:tc>
        <w:tc>
          <w:tcPr/>
          <w:p>
            <w:pPr>
              <w:pStyle w:val="Compact"/>
            </w:pPr>
            <w:r>
              <w:t xml:space="preserve">Offline operation — all collection functions</w:t>
            </w:r>
          </w:p>
        </w:tc>
        <w:tc>
          <w:tcPr/>
          <w:p>
            <w:pPr>
              <w:pStyle w:val="Compact"/>
            </w:pPr>
            <w:r>
              <w:t xml:space="preserve">Offline-first</w:t>
            </w:r>
          </w:p>
        </w:tc>
        <w:tc>
          <w:tcPr/>
          <w:p>
            <w:pPr>
              <w:pStyle w:val="Compact"/>
            </w:pPr>
            <w:r>
              <w:t xml:space="preserve">—</w:t>
            </w:r>
          </w:p>
        </w:tc>
        <w:tc>
          <w:tcPr/>
          <w:p>
            <w:pPr>
              <w:pStyle w:val="Compact"/>
            </w:pPr>
            <w:r>
              <w:t xml:space="preserve">DC-005</w:t>
            </w:r>
          </w:p>
        </w:tc>
      </w:tr>
      <w:tr>
        <w:tc>
          <w:tcPr/>
          <w:p>
            <w:pPr>
              <w:pStyle w:val="Compact"/>
            </w:pPr>
            <w:r>
              <w:t xml:space="preserve">FR-MOB-019</w:t>
            </w:r>
          </w:p>
        </w:tc>
        <w:tc>
          <w:tcPr/>
          <w:p>
            <w:pPr>
              <w:pStyle w:val="Compact"/>
            </w:pPr>
            <w:r>
              <w:t xml:space="preserve">Conflict resolution rules</w:t>
            </w:r>
          </w:p>
        </w:tc>
        <w:tc>
          <w:tcPr/>
          <w:p>
            <w:pPr>
              <w:pStyle w:val="Compact"/>
            </w:pPr>
            <w:r>
              <w:t xml:space="preserve">Data integrity, offline-first</w:t>
            </w:r>
          </w:p>
        </w:tc>
        <w:tc>
          <w:tcPr/>
          <w:p>
            <w:pPr>
              <w:pStyle w:val="Compact"/>
            </w:pPr>
            <w:r>
              <w:t xml:space="preserve">—</w:t>
            </w:r>
          </w:p>
        </w:tc>
        <w:tc>
          <w:tcPr/>
          <w:p>
            <w:pPr>
              <w:pStyle w:val="Compact"/>
            </w:pPr>
            <w:r>
              <w:t xml:space="preserve">DC-005</w:t>
            </w:r>
          </w:p>
        </w:tc>
      </w:tr>
    </w:tbl>
    <w:bookmarkEnd w:id="96"/>
    <w:bookmarkStart w:id="97" w:name="Xed8a1db64c5f09b5aa57c5107b2c6a717f64183"/>
    <w:p>
      <w:pPr>
        <w:pStyle w:val="Heading2"/>
      </w:pPr>
      <w:r>
        <w:t xml:space="preserve">8.5 Human Review Gate</w:t>
      </w:r>
    </w:p>
    <w:p>
      <w:pPr>
        <w:pStyle w:val="FirstParagraph"/>
      </w:pPr>
      <w:r>
        <w:rPr>
          <w:i/>
          <w:iCs/>
        </w:rPr>
        <w:t xml:space="preserve">Per the PRIME Methodology (Kodukula &amp; Vinueza, 2024) and the Skill Execution Workflow, the consultant must review this document before proceeding to design or build. The following items require explicit acknowledgement:</w:t>
      </w:r>
    </w:p>
    <w:p>
      <w:pPr>
        <w:pStyle w:val="BodyText"/>
      </w:pPr>
      <w:r>
        <w:rPr>
          <w:b/>
          <w:bCs/>
        </w:rPr>
        <w:t xml:space="preserve">Context Gaps requiring resolution before go-live:</w:t>
      </w:r>
    </w:p>
    <w:p>
      <w:pPr>
        <w:pStyle w:val="Compact"/>
        <w:numPr>
          <w:ilvl w:val="0"/>
          <w:numId w:val="1010"/>
        </w:numPr>
      </w:pPr>
      <w:r>
        <w:t xml:space="preserve">[CONTEXT-GAP: GAP-002] — MTN MoMo API credentials; farmer payment integration testing blocked.</w:t>
      </w:r>
    </w:p>
    <w:p>
      <w:pPr>
        <w:pStyle w:val="Compact"/>
        <w:numPr>
          <w:ilvl w:val="0"/>
          <w:numId w:val="1010"/>
        </w:numPr>
      </w:pPr>
      <w:r>
        <w:t xml:space="preserve">[CONTEXT-GAP: GAP-003] — Airtel Money API credentials; Airtel payment flow testing blocked.</w:t>
      </w:r>
    </w:p>
    <w:p>
      <w:pPr>
        <w:pStyle w:val="Compact"/>
        <w:numPr>
          <w:ilvl w:val="0"/>
          <w:numId w:val="1010"/>
        </w:numPr>
      </w:pPr>
      <w:r>
        <w:t xml:space="preserve">[CONTEXT-GAP: GAP-004] — Uganda DPPA 2019 legal review; farmer data handling (NIN, GPS, photos) must be legally cleared before system goes live with live farmer data.</w:t>
      </w:r>
    </w:p>
    <w:p>
      <w:pPr>
        <w:pStyle w:val="Compact"/>
        <w:numPr>
          <w:ilvl w:val="0"/>
          <w:numId w:val="1010"/>
        </w:numPr>
      </w:pPr>
      <w:r>
        <w:t xml:space="preserve">[CONTEXT-GAP: GAP-007] — PPDA threshold values; procurement approval matrix will use placeholder values in development; must be confirmed and configured before procurement module testing.</w:t>
      </w:r>
    </w:p>
    <w:p>
      <w:pPr>
        <w:pStyle w:val="Compact"/>
        <w:numPr>
          <w:ilvl w:val="0"/>
          <w:numId w:val="1010"/>
        </w:numPr>
      </w:pPr>
      <w:r>
        <w:t xml:space="preserve">[CONTEXT-GAP: GAP-011] — Bluetooth scale model; FR-MOB-011 scale SDK integration cannot be specified until model is confirmed.</w:t>
      </w:r>
    </w:p>
    <w:p>
      <w:pPr>
        <w:pStyle w:val="FirstParagraph"/>
      </w:pPr>
      <w:r>
        <w:rPr>
          <w:b/>
          <w:bCs/>
        </w:rPr>
        <w:t xml:space="preserve">Glossary gaps identified during generation:</w:t>
      </w:r>
    </w:p>
    <w:p>
      <w:pPr>
        <w:pStyle w:val="Compact"/>
        <w:numPr>
          <w:ilvl w:val="0"/>
          <w:numId w:val="1011"/>
        </w:numPr>
      </w:pPr>
      <w:r>
        <w:t xml:space="preserve">[GLOSSARY-GAP: NIRA] — National Identification and Registration Authority; add to</w:t>
      </w:r>
      <w:r>
        <w:t xml:space="preserve"> </w:t>
      </w:r>
      <w:r>
        <w:rPr>
          <w:rStyle w:val="VerbatimChar"/>
        </w:rPr>
        <w:t xml:space="preserve">_context/glossary.md</w:t>
      </w:r>
      <w:r>
        <w:t xml:space="preserve">.</w:t>
      </w:r>
    </w:p>
    <w:p>
      <w:pPr>
        <w:pStyle w:val="Compact"/>
        <w:numPr>
          <w:ilvl w:val="0"/>
          <w:numId w:val="1011"/>
        </w:numPr>
      </w:pPr>
      <w:r>
        <w:t xml:space="preserve">[GLOSSARY-GAP: BPO] — Bulk Purchase Order; add to</w:t>
      </w:r>
      <w:r>
        <w:t xml:space="preserve"> </w:t>
      </w:r>
      <w:r>
        <w:rPr>
          <w:rStyle w:val="VerbatimChar"/>
        </w:rPr>
        <w:t xml:space="preserve">_context/glossary.md</w:t>
      </w:r>
      <w:r>
        <w:t xml:space="preserve">.</w:t>
      </w:r>
    </w:p>
    <w:p>
      <w:pPr>
        <w:pStyle w:val="Compact"/>
        <w:numPr>
          <w:ilvl w:val="0"/>
          <w:numId w:val="1011"/>
        </w:numPr>
      </w:pPr>
      <w:r>
        <w:t xml:space="preserve">[GLOSSARY-GAP: BTH] — Batch number prefix used in Stage 2; add to</w:t>
      </w:r>
      <w:r>
        <w:t xml:space="preserve"> </w:t>
      </w:r>
      <w:r>
        <w:rPr>
          <w:rStyle w:val="VerbatimChar"/>
        </w:rPr>
        <w:t xml:space="preserve">_context/glossary.md</w:t>
      </w:r>
      <w:r>
        <w:t xml:space="preserve">.</w:t>
      </w:r>
    </w:p>
    <w:p>
      <w:pPr>
        <w:pStyle w:val="Compact"/>
        <w:numPr>
          <w:ilvl w:val="0"/>
          <w:numId w:val="1011"/>
        </w:numPr>
      </w:pPr>
      <w:r>
        <w:t xml:space="preserve">[GLOSSARY-GAP: DPPA] — Data Protection and Privacy Act; add to</w:t>
      </w:r>
      <w:r>
        <w:t xml:space="preserve"> </w:t>
      </w:r>
      <w:r>
        <w:rPr>
          <w:rStyle w:val="VerbatimChar"/>
        </w:rPr>
        <w:t xml:space="preserve">_context/glossary.md</w:t>
      </w:r>
      <w:r>
        <w:t xml:space="preserve">.</w:t>
      </w:r>
    </w:p>
    <w:p>
      <w:pPr>
        <w:pStyle w:val="Compact"/>
        <w:numPr>
          <w:ilvl w:val="0"/>
          <w:numId w:val="1011"/>
        </w:numPr>
      </w:pPr>
      <w:r>
        <w:t xml:space="preserve">[GLOSSARY-GAP: Grade A / Grade B / Grade C] — Matooke quality grades; formal definitions (minimum weight thresholds, visual quality criteria) to be provided by QC Manager and added to</w:t>
      </w:r>
      <w:r>
        <w:t xml:space="preserve"> </w:t>
      </w:r>
      <w:r>
        <w:rPr>
          <w:rStyle w:val="VerbatimChar"/>
        </w:rPr>
        <w:t xml:space="preserve">_context/glossary.md</w:t>
      </w:r>
      <w:r>
        <w:t xml:space="preserve">.</w:t>
      </w:r>
    </w:p>
    <w:p>
      <w:pPr>
        <w:pStyle w:val="FirstParagraph"/>
      </w:pPr>
      <w:r>
        <w:rPr>
          <w:b/>
          <w:bCs/>
        </w:rPr>
        <w:t xml:space="preserve">Verification items for consultant review:</w:t>
      </w:r>
    </w:p>
    <w:p>
      <w:pPr>
        <w:pStyle w:val="Compact"/>
        <w:numPr>
          <w:ilvl w:val="0"/>
          <w:numId w:val="1012"/>
        </w:numPr>
      </w:pPr>
      <w:r>
        <w:t xml:space="preserve">Confirm that the cooperative hierarchy (4 levels: farmer → cooperative → zone → BIRDC) matches BIRDC's actual field structure.</w:t>
      </w:r>
    </w:p>
    <w:p>
      <w:pPr>
        <w:pStyle w:val="Compact"/>
        <w:numPr>
          <w:ilvl w:val="0"/>
          <w:numId w:val="1012"/>
        </w:numPr>
      </w:pPr>
      <w:r>
        <w:t xml:space="preserve">Confirm the SMS gateway provider to be used (INT-005) — this determines the SMS API integration specification.</w:t>
      </w:r>
    </w:p>
    <w:p>
      <w:pPr>
        <w:pStyle w:val="Compact"/>
        <w:numPr>
          <w:ilvl w:val="0"/>
          <w:numId w:val="1012"/>
        </w:numPr>
      </w:pPr>
      <w:r>
        <w:t xml:space="preserve">Confirm whether the farmer portal (FR-FAR-042) is deferred to a specific named future phase or indefinitely deferred.</w:t>
      </w:r>
    </w:p>
    <w:p>
      <w:pPr>
        <w:pStyle w:val="Compact"/>
        <w:numPr>
          <w:ilvl w:val="0"/>
          <w:numId w:val="1012"/>
        </w:numPr>
      </w:pPr>
      <w:r>
        <w:t xml:space="preserve">Confirm the deduction priority order in FR-PRO-061 with the Finance Director (loan repayment → cooperative levy → transport charges).</w:t>
      </w:r>
    </w:p>
    <w:p>
      <w:pPr>
        <w:pStyle w:val="Compact"/>
        <w:numPr>
          <w:ilvl w:val="0"/>
          <w:numId w:val="1012"/>
        </w:numPr>
      </w:pPr>
      <w:r>
        <w:t xml:space="preserve">Confirm whether WHT (FR-PRO-029) applies to cooperative farmer payments or only to standard vendor service payments.</w:t>
      </w:r>
    </w:p>
    <w:bookmarkEnd w:id="97"/>
    <w:bookmarkEnd w:id="9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Phase 3: Supply Chain &amp; Farmers</dc:title>
  <dc:creator>Peter Bamuhigire, ICT Consultant (techguypeter.com) for PIBID/BIRDC</dc:creator>
  <cp:keywords/>
  <dcterms:created xsi:type="dcterms:W3CDTF">2026-04-05T16:46:29Z</dcterms:created>
  <dcterms:modified xsi:type="dcterms:W3CDTF">2026-04-05T16:46:29Z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BIRDC ERP System</vt:lpwstr>
  </property>
  <property fmtid="{D5CDD505-2E9C-101B-9397-08002B2CF9AE}" pid="4" name="version">
    <vt:lpwstr>1.0</vt:lpwstr>
  </property>
</Properties>
</file>