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Specification — BIRDC ERP</w:t>
      </w:r>
    </w:p>
    <w:p>
      <w:pPr>
        <w:pStyle w:val="Subtitle"/>
      </w:pPr>
      <w:r>
        <w:t xml:space="preserve">Implementation Standards and Architecture Reference</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echnical-specification--birdc-erp"/>
    <w:p>
      <w:pPr>
        <w:pStyle w:val="Heading1"/>
      </w:pPr>
      <w:r>
        <w:t xml:space="preserve">Technical Specification — BIRDC ERP</w:t>
      </w:r>
    </w:p>
    <w:p>
      <w:pPr>
        <w:pStyle w:val="FirstParagraph"/>
      </w:pPr>
      <w:r>
        <w:rPr>
          <w:b/>
          <w:bCs/>
        </w:rPr>
        <w:t xml:space="preserve">Document Type:</w:t>
      </w:r>
      <w:r>
        <w:t xml:space="preserve"> </w:t>
      </w:r>
      <w:r>
        <w:t xml:space="preserve">Technical Specification</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Date:</w:t>
      </w:r>
      <w:r>
        <w:t xml:space="preserve"> </w:t>
      </w:r>
      <w:r>
        <w:t xml:space="preserve">2026-04-05</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Draft — Pending Consultant Review</w:t>
      </w:r>
    </w:p>
    <w:p>
      <w:r>
        <w:pict>
          <v:rect style="width:0;height:1.5pt" o:hralign="center" o:hrstd="t" o:hr="t"/>
        </w:pict>
      </w:r>
    </w:p>
    <w:bookmarkStart w:id="19" w:name="scope"/>
    <w:p>
      <w:pPr>
        <w:pStyle w:val="Heading2"/>
      </w:pPr>
      <w:r>
        <w:t xml:space="preserve">Scope</w:t>
      </w:r>
    </w:p>
    <w:p>
      <w:pPr>
        <w:pStyle w:val="FirstParagraph"/>
      </w:pPr>
      <w:r>
        <w:t xml:space="preserve">This document defines the technical implementation standards for the BIRDC ERP system. It covers PHP backend standards, MySQL database conventions, JWT authentication, API response envelopes, CI/CD pipeline, security requirements, Android mobile app technical stack, and performance thresholds.</w:t>
      </w:r>
    </w:p>
    <w:p>
      <w:pPr>
        <w:pStyle w:val="BodyText"/>
      </w:pPr>
      <w:r>
        <w:t xml:space="preserve">This specification is the authoritative technical reference for all BIRDC ERP development. All code, database objects, and API endpoints must conform to the standards herein. Deviations require written approval from the project consultant.</w:t>
      </w:r>
    </w:p>
    <w:bookmarkEnd w:id="19"/>
    <w:bookmarkEnd w:id="20"/>
    <w:bookmarkStart w:id="34" w:name="X96e533d0858ceff25c75c1e07df6ffacba2b55f"/>
    <w:p>
      <w:pPr>
        <w:pStyle w:val="Heading1"/>
      </w:pPr>
      <w:r>
        <w:t xml:space="preserve">1. PHP 8.3+ Standards</w:t>
      </w:r>
    </w:p>
    <w:bookmarkStart w:id="21" w:name="Xdc6d918a751d5b1ab87298202525b3c05b6f635"/>
    <w:p>
      <w:pPr>
        <w:pStyle w:val="Heading2"/>
      </w:pPr>
      <w:r>
        <w:t xml:space="preserve">1.1 Language Version and Strict Typing</w:t>
      </w:r>
    </w:p>
    <w:p>
      <w:pPr>
        <w:pStyle w:val="FirstParagraph"/>
      </w:pPr>
      <w:r>
        <w:t xml:space="preserve">The BIRDC ERP backend runs on PHP 8.3 or higher. Every PHP file in the codebase must begin with:</w:t>
      </w:r>
    </w:p>
    <w:p>
      <w:pPr>
        <w:pStyle w:val="SourceCode"/>
      </w:pPr>
      <w:r>
        <w:rPr>
          <w:rStyle w:val="KeywordTok"/>
        </w:rPr>
        <w:t xml:space="preserve">&lt;?php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p>
    <w:p>
      <w:pPr>
        <w:pStyle w:val="FirstParagraph"/>
      </w:pPr>
      <w:r>
        <w:rPr>
          <w:rStyle w:val="VerbatimChar"/>
        </w:rPr>
        <w:t xml:space="preserve">strict_types=1</w:t>
      </w:r>
      <w:r>
        <w:t xml:space="preserve"> </w:t>
      </w:r>
      <w:r>
        <w:t xml:space="preserve">is mandatory on every file without exception. It is not optional for "simple" files. Pull requests that include files missing this declaration are rejected at the linter stage (PHPStan level 8 enforces this).</w:t>
      </w:r>
    </w:p>
    <w:p>
      <w:pPr>
        <w:pStyle w:val="BodyText"/>
      </w:pPr>
      <w:r>
        <w:t xml:space="preserve">PHP 8.x features that are actively used in this project:</w:t>
      </w:r>
    </w:p>
    <w:p>
      <w:pPr>
        <w:pStyle w:val="Compact"/>
        <w:numPr>
          <w:ilvl w:val="0"/>
          <w:numId w:val="1001"/>
        </w:numPr>
      </w:pPr>
      <w:r>
        <w:t xml:space="preserve">Named arguments for constructor injection clarity.</w:t>
      </w:r>
    </w:p>
    <w:p>
      <w:pPr>
        <w:pStyle w:val="Compact"/>
        <w:numPr>
          <w:ilvl w:val="0"/>
          <w:numId w:val="1001"/>
        </w:numPr>
      </w:pPr>
      <w:r>
        <w:t xml:space="preserve">Match expressions instead of switch for value mapping.</w:t>
      </w:r>
    </w:p>
    <w:p>
      <w:pPr>
        <w:pStyle w:val="Compact"/>
        <w:numPr>
          <w:ilvl w:val="0"/>
          <w:numId w:val="1001"/>
        </w:numPr>
      </w:pPr>
      <w:r>
        <w:t xml:space="preserve">Nullsafe operator (</w:t>
      </w:r>
      <w:r>
        <w:rPr>
          <w:rStyle w:val="VerbatimChar"/>
        </w:rPr>
        <w:t xml:space="preserve">?-&gt;</w:t>
      </w:r>
      <w:r>
        <w:t xml:space="preserve">) for optional chain traversal.</w:t>
      </w:r>
    </w:p>
    <w:p>
      <w:pPr>
        <w:pStyle w:val="Compact"/>
        <w:numPr>
          <w:ilvl w:val="0"/>
          <w:numId w:val="1001"/>
        </w:numPr>
      </w:pPr>
      <w:r>
        <w:t xml:space="preserve">Readonly properties for Value Objects and DTOs.</w:t>
      </w:r>
    </w:p>
    <w:p>
      <w:pPr>
        <w:pStyle w:val="Compact"/>
        <w:numPr>
          <w:ilvl w:val="0"/>
          <w:numId w:val="1001"/>
        </w:numPr>
      </w:pPr>
      <w:r>
        <w:t xml:space="preserve">Enum types for status fields (invoice status, batch quality status, production order status).</w:t>
      </w:r>
    </w:p>
    <w:p>
      <w:pPr>
        <w:pStyle w:val="Compact"/>
        <w:numPr>
          <w:ilvl w:val="0"/>
          <w:numId w:val="1001"/>
        </w:numPr>
      </w:pPr>
      <w:r>
        <w:t xml:space="preserve">Union types and intersection types where appropriate.</w:t>
      </w:r>
    </w:p>
    <w:bookmarkEnd w:id="21"/>
    <w:bookmarkStart w:id="24" w:name="X120c54bc62d983520bc108e86b1a4f2bdd01e8e"/>
    <w:p>
      <w:pPr>
        <w:pStyle w:val="Heading2"/>
      </w:pPr>
      <w:r>
        <w:t xml:space="preserve">1.2 PSR-4 Autoloading and Namespace Conventions</w:t>
      </w:r>
    </w:p>
    <w:p>
      <w:pPr>
        <w:pStyle w:val="FirstParagraph"/>
      </w:pPr>
      <w:r>
        <w:t xml:space="preserve">All classes follow PSR-4 autoloading. The</w:t>
      </w:r>
      <w:r>
        <w:t xml:space="preserve"> </w:t>
      </w:r>
      <w:r>
        <w:rPr>
          <w:rStyle w:val="VerbatimChar"/>
        </w:rPr>
        <w:t xml:space="preserve">composer.json</w:t>
      </w:r>
      <w:r>
        <w:t xml:space="preserve"> </w:t>
      </w:r>
      <w:r>
        <w:t xml:space="preserve">autoload section maps:</w:t>
      </w:r>
    </w:p>
    <w:p>
      <w:pPr>
        <w:pStyle w:val="SourceCode"/>
      </w:pPr>
      <w:r>
        <w:rPr>
          <w:rStyle w:val="FunctionTok"/>
        </w:rPr>
        <w:t xml:space="preserve">{</w:t>
      </w:r>
      <w:r>
        <w:br/>
      </w:r>
      <w:r>
        <w:rPr>
          <w:rStyle w:val="NormalTok"/>
        </w:rPr>
        <w:t xml:space="preserve">  </w:t>
      </w:r>
      <w:r>
        <w:rPr>
          <w:rStyle w:val="DataTypeTok"/>
        </w:rPr>
        <w:t xml:space="preserve">"autoload"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"psr-4"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"BirdcErp</w:t>
      </w:r>
      <w:r>
        <w:rPr>
          <w:rStyle w:val="CharTok"/>
        </w:rPr>
        <w:t xml:space="preserve">\\</w:t>
      </w:r>
      <w:r>
        <w:rPr>
          <w:rStyle w:val="DataTypeTok"/>
        </w:rPr>
        <w:t xml:space="preserve">"</w:t>
      </w:r>
      <w:r>
        <w:rPr>
          <w:rStyle w:val="FunctionTok"/>
        </w:rPr>
        <w:t xml:space="preserve">:</w:t>
      </w:r>
      <w:r>
        <w:rPr>
          <w:rStyle w:val="NormalTok"/>
        </w:rPr>
        <w:t xml:space="preserve"> </w:t>
      </w:r>
      <w:r>
        <w:rPr>
          <w:rStyle w:val="StringTok"/>
        </w:rPr>
        <w:t xml:space="preserve">"src/"</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Start w:id="22" w:name="namespace-hierarchy"/>
    <w:p>
      <w:pPr>
        <w:pStyle w:val="Heading3"/>
      </w:pPr>
      <w:r>
        <w:t xml:space="preserve">Namespace Hierarchy</w:t>
      </w:r>
    </w:p>
    <w:p>
      <w:pPr>
        <w:pStyle w:val="SourceCode"/>
      </w:pPr>
      <w:r>
        <w:rPr>
          <w:rStyle w:val="VerbatimChar"/>
        </w:rPr>
        <w:t xml:space="preserve">BirdcErp\</w:t>
      </w:r>
      <w:r>
        <w:br/>
      </w:r>
      <w:r>
        <w:rPr>
          <w:rStyle w:val="VerbatimChar"/>
        </w:rPr>
        <w:t xml:space="preserve">  ├── Domain\                  — Domain entities, Value Objects, Enums</w:t>
      </w:r>
      <w:r>
        <w:br/>
      </w:r>
      <w:r>
        <w:rPr>
          <w:rStyle w:val="VerbatimChar"/>
        </w:rPr>
        <w:t xml:space="preserve">  │   ├── Finance\</w:t>
      </w:r>
      <w:r>
        <w:br/>
      </w:r>
      <w:r>
        <w:rPr>
          <w:rStyle w:val="VerbatimChar"/>
        </w:rPr>
        <w:t xml:space="preserve">  │   ├── Sales\</w:t>
      </w:r>
      <w:r>
        <w:br/>
      </w:r>
      <w:r>
        <w:rPr>
          <w:rStyle w:val="VerbatimChar"/>
        </w:rPr>
        <w:t xml:space="preserve">  │   ├── Inventory\</w:t>
      </w:r>
      <w:r>
        <w:br/>
      </w:r>
      <w:r>
        <w:rPr>
          <w:rStyle w:val="VerbatimChar"/>
        </w:rPr>
        <w:t xml:space="preserve">  │   ├── Production\</w:t>
      </w:r>
      <w:r>
        <w:br/>
      </w:r>
      <w:r>
        <w:rPr>
          <w:rStyle w:val="VerbatimChar"/>
        </w:rPr>
        <w:t xml:space="preserve">  │   ├── HumanResources\</w:t>
      </w:r>
      <w:r>
        <w:br/>
      </w:r>
      <w:r>
        <w:rPr>
          <w:rStyle w:val="VerbatimChar"/>
        </w:rPr>
        <w:t xml:space="preserve">  │   └── ...</w:t>
      </w:r>
      <w:r>
        <w:br/>
      </w:r>
      <w:r>
        <w:rPr>
          <w:rStyle w:val="VerbatimChar"/>
        </w:rPr>
        <w:t xml:space="preserve">  ├── Application\             — Use cases / application services</w:t>
      </w:r>
      <w:r>
        <w:br/>
      </w:r>
      <w:r>
        <w:rPr>
          <w:rStyle w:val="VerbatimChar"/>
        </w:rPr>
        <w:t xml:space="preserve">  │   ├── Finance\</w:t>
      </w:r>
      <w:r>
        <w:br/>
      </w:r>
      <w:r>
        <w:rPr>
          <w:rStyle w:val="VerbatimChar"/>
        </w:rPr>
        <w:t xml:space="preserve">  │   ├── Sales\</w:t>
      </w:r>
      <w:r>
        <w:br/>
      </w:r>
      <w:r>
        <w:rPr>
          <w:rStyle w:val="VerbatimChar"/>
        </w:rPr>
        <w:t xml:space="preserve">  │   └── ...</w:t>
      </w:r>
      <w:r>
        <w:br/>
      </w:r>
      <w:r>
        <w:rPr>
          <w:rStyle w:val="VerbatimChar"/>
        </w:rPr>
        <w:t xml:space="preserve">  ├── Infrastructure\          — Repositories, external service adapters</w:t>
      </w:r>
      <w:r>
        <w:br/>
      </w:r>
      <w:r>
        <w:rPr>
          <w:rStyle w:val="VerbatimChar"/>
        </w:rPr>
        <w:t xml:space="preserve">  │   ├── Persistence\         — Repository implementations</w:t>
      </w:r>
      <w:r>
        <w:br/>
      </w:r>
      <w:r>
        <w:rPr>
          <w:rStyle w:val="VerbatimChar"/>
        </w:rPr>
        <w:t xml:space="preserve">  │   ├── Efris\               — URA EFRIS API adapter</w:t>
      </w:r>
      <w:r>
        <w:br/>
      </w:r>
      <w:r>
        <w:rPr>
          <w:rStyle w:val="VerbatimChar"/>
        </w:rPr>
        <w:t xml:space="preserve">  │   ├── MobileMoney\         — MTN MoMo / Airtel Money adapters</w:t>
      </w:r>
      <w:r>
        <w:br/>
      </w:r>
      <w:r>
        <w:rPr>
          <w:rStyle w:val="VerbatimChar"/>
        </w:rPr>
        <w:t xml:space="preserve">  │   └── Biometric\           — ZKTeco adapter</w:t>
      </w:r>
      <w:r>
        <w:br/>
      </w:r>
      <w:r>
        <w:rPr>
          <w:rStyle w:val="VerbatimChar"/>
        </w:rPr>
        <w:t xml:space="preserve">  └── Http\                    — Controllers, Middleware, Request/Response</w:t>
      </w:r>
      <w:r>
        <w:br/>
      </w:r>
      <w:r>
        <w:rPr>
          <w:rStyle w:val="VerbatimChar"/>
        </w:rPr>
        <w:t xml:space="preserve">      ├── Controllers\</w:t>
      </w:r>
      <w:r>
        <w:br/>
      </w:r>
      <w:r>
        <w:rPr>
          <w:rStyle w:val="VerbatimChar"/>
        </w:rPr>
        <w:t xml:space="preserve">      ├── Middleware\</w:t>
      </w:r>
      <w:r>
        <w:br/>
      </w:r>
      <w:r>
        <w:rPr>
          <w:rStyle w:val="VerbatimChar"/>
        </w:rPr>
        <w:t xml:space="preserve">      └── Api\</w:t>
      </w:r>
    </w:p>
    <w:bookmarkEnd w:id="22"/>
    <w:bookmarkStart w:id="23" w:name="naming-conventions"/>
    <w:p>
      <w:pPr>
        <w:pStyle w:val="Heading3"/>
      </w:pPr>
      <w:r>
        <w:t xml:space="preserve">Naming Conventions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Convention</w:t>
            </w:r>
          </w:p>
        </w:tc>
        <w:tc>
          <w:tcPr/>
          <w:p>
            <w:pPr>
              <w:pStyle w:val="Compact"/>
            </w:pPr>
            <w:r>
              <w:t xml:space="preserve">Example</w:t>
            </w:r>
          </w:p>
        </w:tc>
      </w:tr>
      <w:tr>
        <w:tc>
          <w:tcPr/>
          <w:p>
            <w:pPr>
              <w:pStyle w:val="Compact"/>
            </w:pPr>
            <w:r>
              <w:t xml:space="preserve">Class</w:t>
            </w:r>
          </w:p>
        </w:tc>
        <w:tc>
          <w:tcPr/>
          <w:p>
            <w:pPr>
              <w:pStyle w:val="Compact"/>
            </w:pPr>
            <w:r>
              <w:rPr>
                <w:rStyle w:val="VerbatimChar"/>
              </w:rPr>
              <w:t xml:space="preserve">PascalCase</w:t>
            </w:r>
          </w:p>
        </w:tc>
        <w:tc>
          <w:tcPr/>
          <w:p>
            <w:pPr>
              <w:pStyle w:val="Compact"/>
            </w:pPr>
            <w:r>
              <w:rPr>
                <w:rStyle w:val="VerbatimChar"/>
              </w:rPr>
              <w:t xml:space="preserve">InvoiceService</w:t>
            </w:r>
          </w:p>
        </w:tc>
      </w:tr>
      <w:tr>
        <w:tc>
          <w:tcPr/>
          <w:p>
            <w:pPr>
              <w:pStyle w:val="Compact"/>
            </w:pPr>
            <w:r>
              <w:t xml:space="preserve">Interface</w:t>
            </w:r>
          </w:p>
        </w:tc>
        <w:tc>
          <w:tcPr/>
          <w:p>
            <w:pPr>
              <w:pStyle w:val="Compact"/>
            </w:pPr>
            <w:r>
              <w:rPr>
                <w:rStyle w:val="VerbatimChar"/>
              </w:rPr>
              <w:t xml:space="preserve">PascalCase</w:t>
            </w:r>
            <w:r>
              <w:t xml:space="preserve"> </w:t>
            </w:r>
            <w:r>
              <w:t xml:space="preserve">+</w:t>
            </w:r>
            <w:r>
              <w:t xml:space="preserve"> </w:t>
            </w:r>
            <w:r>
              <w:rPr>
                <w:rStyle w:val="VerbatimChar"/>
              </w:rPr>
              <w:t xml:space="preserve">Interface</w:t>
            </w:r>
            <w:r>
              <w:t xml:space="preserve"> </w:t>
            </w:r>
            <w:r>
              <w:t xml:space="preserve">suffix</w:t>
            </w:r>
          </w:p>
        </w:tc>
        <w:tc>
          <w:tcPr/>
          <w:p>
            <w:pPr>
              <w:pStyle w:val="Compact"/>
            </w:pPr>
            <w:r>
              <w:rPr>
                <w:rStyle w:val="VerbatimChar"/>
              </w:rPr>
              <w:t xml:space="preserve">InvoiceRepositoryInterface</w:t>
            </w:r>
          </w:p>
        </w:tc>
      </w:tr>
      <w:tr>
        <w:tc>
          <w:tcPr/>
          <w:p>
            <w:pPr>
              <w:pStyle w:val="Compact"/>
            </w:pPr>
            <w:r>
              <w:t xml:space="preserve">Abstract class</w:t>
            </w:r>
          </w:p>
        </w:tc>
        <w:tc>
          <w:tcPr/>
          <w:p>
            <w:pPr>
              <w:pStyle w:val="Compact"/>
            </w:pPr>
            <w:r>
              <w:rPr>
                <w:rStyle w:val="VerbatimChar"/>
              </w:rPr>
              <w:t xml:space="preserve">PascalCase</w:t>
            </w:r>
            <w:r>
              <w:t xml:space="preserve"> </w:t>
            </w:r>
            <w:r>
              <w:t xml:space="preserve">+</w:t>
            </w:r>
            <w:r>
              <w:t xml:space="preserve"> </w:t>
            </w:r>
            <w:r>
              <w:rPr>
                <w:rStyle w:val="VerbatimChar"/>
              </w:rPr>
              <w:t xml:space="preserve">Abstract</w:t>
            </w:r>
            <w:r>
              <w:t xml:space="preserve"> </w:t>
            </w:r>
            <w:r>
              <w:t xml:space="preserve">suffix</w:t>
            </w:r>
          </w:p>
        </w:tc>
        <w:tc>
          <w:tcPr/>
          <w:p>
            <w:pPr>
              <w:pStyle w:val="Compact"/>
            </w:pPr>
            <w:r>
              <w:rPr>
                <w:rStyle w:val="VerbatimChar"/>
              </w:rPr>
              <w:t xml:space="preserve">AbstractPaymentProcessor</w:t>
            </w:r>
          </w:p>
        </w:tc>
      </w:tr>
      <w:tr>
        <w:tc>
          <w:tcPr/>
          <w:p>
            <w:pPr>
              <w:pStyle w:val="Compact"/>
            </w:pPr>
            <w:r>
              <w:t xml:space="preserve">Method</w:t>
            </w:r>
          </w:p>
        </w:tc>
        <w:tc>
          <w:tcPr/>
          <w:p>
            <w:pPr>
              <w:pStyle w:val="Compact"/>
            </w:pPr>
            <w:r>
              <w:rPr>
                <w:rStyle w:val="VerbatimChar"/>
              </w:rPr>
              <w:t xml:space="preserve">camelCase</w:t>
            </w:r>
          </w:p>
        </w:tc>
        <w:tc>
          <w:tcPr/>
          <w:p>
            <w:pPr>
              <w:pStyle w:val="Compact"/>
            </w:pPr>
            <w:r>
              <w:rPr>
                <w:rStyle w:val="VerbatimChar"/>
              </w:rPr>
              <w:t xml:space="preserve">calculateCommission()</w:t>
            </w:r>
          </w:p>
        </w:tc>
      </w:tr>
      <w:tr>
        <w:tc>
          <w:tcPr/>
          <w:p>
            <w:pPr>
              <w:pStyle w:val="Compact"/>
            </w:pPr>
            <w:r>
              <w:t xml:space="preserve">Property</w:t>
            </w:r>
          </w:p>
        </w:tc>
        <w:tc>
          <w:tcPr/>
          <w:p>
            <w:pPr>
              <w:pStyle w:val="Compact"/>
            </w:pPr>
            <w:r>
              <w:rPr>
                <w:rStyle w:val="VerbatimChar"/>
              </w:rPr>
              <w:t xml:space="preserve">camelCase</w:t>
            </w:r>
          </w:p>
        </w:tc>
        <w:tc>
          <w:tcPr/>
          <w:p>
            <w:pPr>
              <w:pStyle w:val="Compact"/>
            </w:pPr>
            <w:r>
              <w:rPr>
                <w:rStyle w:val="VerbatimChar"/>
              </w:rPr>
              <w:t xml:space="preserve">$agentCashBalance</w:t>
            </w:r>
          </w:p>
        </w:tc>
      </w:tr>
      <w:tr>
        <w:tc>
          <w:tcPr/>
          <w:p>
            <w:pPr>
              <w:pStyle w:val="Compact"/>
            </w:pPr>
            <w:r>
              <w:t xml:space="preserve">Constant</w:t>
            </w:r>
          </w:p>
        </w:tc>
        <w:tc>
          <w:tcPr/>
          <w:p>
            <w:pPr>
              <w:pStyle w:val="Compact"/>
            </w:pPr>
            <w:r>
              <w:rPr>
                <w:rStyle w:val="VerbatimChar"/>
              </w:rPr>
              <w:t xml:space="preserve">UPPER_SNAKE_CASE</w:t>
            </w:r>
          </w:p>
        </w:tc>
        <w:tc>
          <w:tcPr/>
          <w:p>
            <w:pPr>
              <w:pStyle w:val="Compact"/>
            </w:pPr>
            <w:r>
              <w:rPr>
                <w:rStyle w:val="VerbatimChar"/>
              </w:rPr>
              <w:t xml:space="preserve">MAX_FLOAT_LIMIT</w:t>
            </w:r>
          </w:p>
        </w:tc>
      </w:tr>
      <w:tr>
        <w:tc>
          <w:tcPr/>
          <w:p>
            <w:pPr>
              <w:pStyle w:val="Compact"/>
            </w:pPr>
            <w:r>
              <w:t xml:space="preserve">Enum case</w:t>
            </w:r>
          </w:p>
        </w:tc>
        <w:tc>
          <w:tcPr/>
          <w:p>
            <w:pPr>
              <w:pStyle w:val="Compact"/>
            </w:pPr>
            <w:r>
              <w:rPr>
                <w:rStyle w:val="VerbatimChar"/>
              </w:rPr>
              <w:t xml:space="preserve">PascalCase</w:t>
            </w:r>
          </w:p>
        </w:tc>
        <w:tc>
          <w:tcPr/>
          <w:p>
            <w:pPr>
              <w:pStyle w:val="Compact"/>
            </w:pPr>
            <w:r>
              <w:rPr>
                <w:rStyle w:val="VerbatimChar"/>
              </w:rPr>
              <w:t xml:space="preserve">InvoiceStatus::PendingEfris</w:t>
            </w:r>
          </w:p>
        </w:tc>
      </w:tr>
    </w:tbl>
    <w:bookmarkEnd w:id="23"/>
    <w:bookmarkEnd w:id="24"/>
    <w:bookmarkStart w:id="25" w:name="X3a667cea6e23b9d89ff0c971a31fd531af3e04b"/>
    <w:p>
      <w:pPr>
        <w:pStyle w:val="Heading2"/>
      </w:pPr>
      <w:r>
        <w:t xml:space="preserve">1.3 PSR-12 Code Style</w:t>
      </w:r>
    </w:p>
    <w:p>
      <w:pPr>
        <w:pStyle w:val="FirstParagraph"/>
      </w:pPr>
      <w:r>
        <w:t xml:space="preserve">All PHP code must conform to PSR-12. Key rules enforced by PHP_CodeSniffer in CI:</w:t>
      </w:r>
    </w:p>
    <w:p>
      <w:pPr>
        <w:pStyle w:val="Compact"/>
        <w:numPr>
          <w:ilvl w:val="0"/>
          <w:numId w:val="1002"/>
        </w:numPr>
      </w:pPr>
      <w:r>
        <w:t xml:space="preserve">4-space indentation (no tabs).</w:t>
      </w:r>
    </w:p>
    <w:p>
      <w:pPr>
        <w:pStyle w:val="Compact"/>
        <w:numPr>
          <w:ilvl w:val="0"/>
          <w:numId w:val="1002"/>
        </w:numPr>
      </w:pPr>
      <w:r>
        <w:t xml:space="preserve">Opening brace for classes and methods on the same line as the declaration.</w:t>
      </w:r>
    </w:p>
    <w:p>
      <w:pPr>
        <w:pStyle w:val="Compact"/>
        <w:numPr>
          <w:ilvl w:val="0"/>
          <w:numId w:val="1002"/>
        </w:numPr>
      </w:pPr>
      <w:r>
        <w:t xml:space="preserve">One blank line between method definitions within a class.</w:t>
      </w:r>
    </w:p>
    <w:p>
      <w:pPr>
        <w:pStyle w:val="Compact"/>
        <w:numPr>
          <w:ilvl w:val="0"/>
          <w:numId w:val="1002"/>
        </w:numPr>
      </w:pPr>
      <w:r>
        <w:t xml:space="preserve">Opening parenthesis of a function call on the same line as the function name.</w:t>
      </w:r>
    </w:p>
    <w:p>
      <w:pPr>
        <w:pStyle w:val="Compact"/>
        <w:numPr>
          <w:ilvl w:val="0"/>
          <w:numId w:val="1002"/>
        </w:numPr>
      </w:pPr>
      <w:r>
        <w:t xml:space="preserve">All</w:t>
      </w:r>
      <w:r>
        <w:t xml:space="preserve"> </w:t>
      </w:r>
      <w:r>
        <w:rPr>
          <w:rStyle w:val="VerbatimChar"/>
        </w:rPr>
        <w:t xml:space="preserve">use</w:t>
      </w:r>
      <w:r>
        <w:t xml:space="preserve"> </w:t>
      </w:r>
      <w:r>
        <w:t xml:space="preserve">statements at the top of the file, grouped: PHP built-ins, then external packages, then project namespaces.</w:t>
      </w:r>
    </w:p>
    <w:p>
      <w:pPr>
        <w:pStyle w:val="Compact"/>
        <w:numPr>
          <w:ilvl w:val="0"/>
          <w:numId w:val="1002"/>
        </w:numPr>
      </w:pPr>
      <w:r>
        <w:t xml:space="preserve">Maximum line length: 120 characters.</w:t>
      </w:r>
    </w:p>
    <w:p>
      <w:pPr>
        <w:pStyle w:val="Compact"/>
        <w:numPr>
          <w:ilvl w:val="0"/>
          <w:numId w:val="1002"/>
        </w:numPr>
      </w:pPr>
      <w:r>
        <w:t xml:space="preserve">Visibility (</w:t>
      </w:r>
      <w:r>
        <w:rPr>
          <w:rStyle w:val="VerbatimChar"/>
        </w:rPr>
        <w:t xml:space="preserve">public</w:t>
      </w:r>
      <w:r>
        <w:t xml:space="preserve">,</w:t>
      </w:r>
      <w:r>
        <w:t xml:space="preserve"> </w:t>
      </w:r>
      <w:r>
        <w:rPr>
          <w:rStyle w:val="VerbatimChar"/>
        </w:rPr>
        <w:t xml:space="preserve">protected</w:t>
      </w:r>
      <w:r>
        <w:t xml:space="preserve">,</w:t>
      </w:r>
      <w:r>
        <w:t xml:space="preserve"> </w:t>
      </w:r>
      <w:r>
        <w:rPr>
          <w:rStyle w:val="VerbatimChar"/>
        </w:rPr>
        <w:t xml:space="preserve">private</w:t>
      </w:r>
      <w:r>
        <w:t xml:space="preserve">) declared on all properties and methods.</w:t>
      </w:r>
    </w:p>
    <w:bookmarkEnd w:id="25"/>
    <w:bookmarkStart w:id="28" w:name="Xba6ec58c3ca7df3cf0a58a3e6ab10326482bf27"/>
    <w:p>
      <w:pPr>
        <w:pStyle w:val="Heading2"/>
      </w:pPr>
      <w:r>
        <w:t xml:space="preserve">1.4 PHP-DI Dependency Injection Container</w:t>
      </w:r>
    </w:p>
    <w:p>
      <w:pPr>
        <w:pStyle w:val="FirstParagraph"/>
      </w:pPr>
      <w:r>
        <w:t xml:space="preserve">The project uses PHP-DI as the dependency injection container. All services, repositories, and controllers are wired through the container.</w:t>
      </w:r>
    </w:p>
    <w:bookmarkStart w:id="26" w:name="container-configuration"/>
    <w:p>
      <w:pPr>
        <w:pStyle w:val="Heading3"/>
      </w:pPr>
      <w:r>
        <w:t xml:space="preserve">Container Configuration</w:t>
      </w:r>
    </w:p>
    <w:p>
      <w:pPr>
        <w:pStyle w:val="FirstParagraph"/>
      </w:pPr>
      <w:r>
        <w:t xml:space="preserve">The container is configured in</w:t>
      </w:r>
      <w:r>
        <w:t xml:space="preserve"> </w:t>
      </w:r>
      <w:r>
        <w:rPr>
          <w:rStyle w:val="VerbatimChar"/>
        </w:rPr>
        <w:t xml:space="preserve">config/container.php</w:t>
      </w:r>
      <w:r>
        <w:t xml:space="preserve">. All bindings must be explicit — no auto-wiring in production configuration. Example binding:</w:t>
      </w:r>
    </w:p>
    <w:p>
      <w:pPr>
        <w:pStyle w:val="SourceCode"/>
      </w:pPr>
      <w:r>
        <w:rPr>
          <w:rStyle w:val="KeywordTok"/>
        </w:rPr>
        <w:t xml:space="preserve">use</w:t>
      </w:r>
      <w:r>
        <w:rPr>
          <w:rStyle w:val="NormalTok"/>
        </w:rPr>
        <w:t xml:space="preserve"> BirdcErp\Application\Finance\InvoiceService</w:t>
      </w:r>
      <w:r>
        <w:rPr>
          <w:rStyle w:val="OtherTok"/>
        </w:rPr>
        <w:t xml:space="preserve">;</w:t>
      </w:r>
      <w:r>
        <w:br/>
      </w:r>
      <w:r>
        <w:rPr>
          <w:rStyle w:val="KeywordTok"/>
        </w:rPr>
        <w:t xml:space="preserve">use</w:t>
      </w:r>
      <w:r>
        <w:rPr>
          <w:rStyle w:val="NormalTok"/>
        </w:rPr>
        <w:t xml:space="preserve"> BirdcErp\Infrastructure\Persistence\MySqlInvoiceRepository</w:t>
      </w:r>
      <w:r>
        <w:rPr>
          <w:rStyle w:val="OtherTok"/>
        </w:rPr>
        <w:t xml:space="preserve">;</w:t>
      </w:r>
      <w:r>
        <w:br/>
      </w:r>
      <w:r>
        <w:rPr>
          <w:rStyle w:val="KeywordTok"/>
        </w:rPr>
        <w:t xml:space="preserve">use</w:t>
      </w:r>
      <w:r>
        <w:rPr>
          <w:rStyle w:val="NormalTok"/>
        </w:rPr>
        <w:t xml:space="preserve"> BirdcErp\Domain\Finance\InvoiceRepositoryInterface</w:t>
      </w:r>
      <w:r>
        <w:rPr>
          <w:rStyle w:val="OtherTok"/>
        </w:rPr>
        <w:t xml:space="preserve">;</w:t>
      </w:r>
      <w:r>
        <w:br/>
      </w:r>
      <w:r>
        <w:br/>
      </w:r>
      <w:r>
        <w:rPr>
          <w:rStyle w:val="ControlFlowTok"/>
        </w:rPr>
        <w:t xml:space="preserve">return</w:t>
      </w:r>
      <w:r>
        <w:rPr>
          <w:rStyle w:val="NormalTok"/>
        </w:rPr>
        <w:t xml:space="preserve"> [</w:t>
      </w:r>
      <w:r>
        <w:br/>
      </w:r>
      <w:r>
        <w:rPr>
          <w:rStyle w:val="NormalTok"/>
        </w:rPr>
        <w:t xml:space="preserve">    InvoiceRepositoryInterface::</w:t>
      </w:r>
      <w:r>
        <w:rPr>
          <w:rStyle w:val="KeywordTok"/>
        </w:rPr>
        <w:t xml:space="preserve">class</w:t>
      </w:r>
      <w:r>
        <w:rPr>
          <w:rStyle w:val="NormalTok"/>
        </w:rPr>
        <w:t xml:space="preserve"> =&gt; </w:t>
      </w:r>
      <w:r>
        <w:rPr>
          <w:rStyle w:val="ConstantTok"/>
        </w:rPr>
        <w:t xml:space="preserve">DI</w:t>
      </w:r>
      <w:r>
        <w:rPr>
          <w:rStyle w:val="NormalTok"/>
        </w:rPr>
        <w:t xml:space="preserve">\autowire(MySqlInvoiceRepository::</w:t>
      </w:r>
      <w:r>
        <w:rPr>
          <w:rStyle w:val="KeywordTok"/>
        </w:rPr>
        <w:t xml:space="preserve">class</w:t>
      </w:r>
      <w:r>
        <w:rPr>
          <w:rStyle w:val="NormalTok"/>
        </w:rPr>
        <w:t xml:space="preserve">)</w:t>
      </w:r>
      <w:r>
        <w:rPr>
          <w:rStyle w:val="OtherTok"/>
        </w:rPr>
        <w:t xml:space="preserve">,</w:t>
      </w:r>
      <w:r>
        <w:br/>
      </w:r>
      <w:r>
        <w:rPr>
          <w:rStyle w:val="NormalTok"/>
        </w:rPr>
        <w:t xml:space="preserve">    InvoiceService::</w:t>
      </w:r>
      <w:r>
        <w:rPr>
          <w:rStyle w:val="KeywordTok"/>
        </w:rPr>
        <w:t xml:space="preserve">class</w:t>
      </w:r>
      <w:r>
        <w:rPr>
          <w:rStyle w:val="NormalTok"/>
        </w:rPr>
        <w:t xml:space="preserve"> =&gt; </w:t>
      </w:r>
      <w:r>
        <w:rPr>
          <w:rStyle w:val="ConstantTok"/>
        </w:rPr>
        <w:t xml:space="preserve">DI</w:t>
      </w:r>
      <w:r>
        <w:rPr>
          <w:rStyle w:val="NormalTok"/>
        </w:rPr>
        <w:t xml:space="preserve">\autowire(InvoiceService::</w:t>
      </w:r>
      <w:r>
        <w:rPr>
          <w:rStyle w:val="KeywordTok"/>
        </w:rPr>
        <w:t xml:space="preserve">class</w:t>
      </w:r>
      <w:r>
        <w:rPr>
          <w:rStyle w:val="NormalTok"/>
        </w:rPr>
        <w:t xml:space="preserve">)</w:t>
      </w:r>
      <w:r>
        <w:rPr>
          <w:rStyle w:val="OtherTok"/>
        </w:rPr>
        <w:t xml:space="preserve">,</w:t>
      </w:r>
      <w:r>
        <w:br/>
      </w:r>
      <w:r>
        <w:rPr>
          <w:rStyle w:val="NormalTok"/>
        </w:rPr>
        <w:t xml:space="preserve">]</w:t>
      </w:r>
      <w:r>
        <w:rPr>
          <w:rStyle w:val="OtherTok"/>
        </w:rPr>
        <w:t xml:space="preserve">;</w:t>
      </w:r>
    </w:p>
    <w:bookmarkEnd w:id="26"/>
    <w:bookmarkStart w:id="27" w:name="constructor-injection-rule"/>
    <w:p>
      <w:pPr>
        <w:pStyle w:val="Heading3"/>
      </w:pPr>
      <w:r>
        <w:t xml:space="preserve">Constructor Injection Rule</w:t>
      </w:r>
    </w:p>
    <w:p>
      <w:pPr>
        <w:pStyle w:val="FirstParagraph"/>
      </w:pPr>
      <w:r>
        <w:t xml:space="preserve">All dependencies are injected through the constructor. Property injection and method injection are prohibited. A class with more than 5 constructor dependencies is a signal to decompose it.</w:t>
      </w:r>
    </w:p>
    <w:bookmarkEnd w:id="27"/>
    <w:bookmarkEnd w:id="28"/>
    <w:bookmarkStart w:id="31" w:name="X1d9172f7a4f304505d043614ed3c55e5bebed4b"/>
    <w:p>
      <w:pPr>
        <w:pStyle w:val="Heading2"/>
      </w:pPr>
      <w:r>
        <w:t xml:space="preserve">1.5 Service and Repository Pattern</w:t>
      </w:r>
    </w:p>
    <w:bookmarkStart w:id="29" w:name="service-layer"/>
    <w:p>
      <w:pPr>
        <w:pStyle w:val="Heading3"/>
      </w:pPr>
      <w:r>
        <w:t xml:space="preserve">Service Layer</w:t>
      </w:r>
    </w:p>
    <w:p>
      <w:pPr>
        <w:pStyle w:val="FirstParagraph"/>
      </w:pPr>
      <w:r>
        <w:t xml:space="preserve">Services contain business logic. They orchestrate repositories and enforce business rules. Services never access the database directly.</w:t>
      </w:r>
    </w:p>
    <w:p>
      <w:pPr>
        <w:pStyle w:val="SourceCode"/>
      </w:pPr>
      <w:r>
        <w:rPr>
          <w:rStyle w:val="KeywordTok"/>
        </w:rPr>
        <w:t xml:space="preserve">&lt;?php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KeywordTok"/>
        </w:rPr>
        <w:t xml:space="preserve">namespace</w:t>
      </w:r>
      <w:r>
        <w:rPr>
          <w:rStyle w:val="NormalTok"/>
        </w:rPr>
        <w:t xml:space="preserve"> BirdcErp\Application\Finance</w:t>
      </w:r>
      <w:r>
        <w:rPr>
          <w:rStyle w:val="OtherTok"/>
        </w:rPr>
        <w:t xml:space="preserve">;</w:t>
      </w:r>
      <w:r>
        <w:br/>
      </w:r>
      <w:r>
        <w:br/>
      </w:r>
      <w:r>
        <w:rPr>
          <w:rStyle w:val="KeywordTok"/>
        </w:rPr>
        <w:t xml:space="preserve">use</w:t>
      </w:r>
      <w:r>
        <w:rPr>
          <w:rStyle w:val="NormalTok"/>
        </w:rPr>
        <w:t xml:space="preserve"> BirdcErp\Domain\Finance\InvoiceRepositoryInterface</w:t>
      </w:r>
      <w:r>
        <w:rPr>
          <w:rStyle w:val="OtherTok"/>
        </w:rPr>
        <w:t xml:space="preserve">;</w:t>
      </w:r>
      <w:r>
        <w:br/>
      </w:r>
      <w:r>
        <w:rPr>
          <w:rStyle w:val="KeywordTok"/>
        </w:rPr>
        <w:t xml:space="preserve">use</w:t>
      </w:r>
      <w:r>
        <w:rPr>
          <w:rStyle w:val="NormalTok"/>
        </w:rPr>
        <w:t xml:space="preserve"> BirdcErp\Domain\Finance\Invoice</w:t>
      </w:r>
      <w:r>
        <w:rPr>
          <w:rStyle w:val="OtherTok"/>
        </w:rPr>
        <w:t xml:space="preserve">;</w:t>
      </w:r>
      <w:r>
        <w:br/>
      </w:r>
      <w:r>
        <w:rPr>
          <w:rStyle w:val="KeywordTok"/>
        </w:rPr>
        <w:t xml:space="preserve">use</w:t>
      </w:r>
      <w:r>
        <w:rPr>
          <w:rStyle w:val="NormalTok"/>
        </w:rPr>
        <w:t xml:space="preserve"> BirdcErp\Domain\Finance\InvoiceStatus</w:t>
      </w:r>
      <w:r>
        <w:rPr>
          <w:rStyle w:val="OtherTok"/>
        </w:rPr>
        <w:t xml:space="preserve">;</w:t>
      </w:r>
      <w:r>
        <w:br/>
      </w:r>
      <w:r>
        <w:rPr>
          <w:rStyle w:val="KeywordTok"/>
        </w:rPr>
        <w:t xml:space="preserve">use</w:t>
      </w:r>
      <w:r>
        <w:rPr>
          <w:rStyle w:val="NormalTok"/>
        </w:rPr>
        <w:t xml:space="preserve"> BirdcErp\Infrastructure\Efris\EfrisAdapter</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InvoiceRepositoryInterface </w:t>
      </w:r>
      <w:r>
        <w:rPr>
          <w:rStyle w:val="VariableTok"/>
        </w:rPr>
        <w:t xml:space="preserve">$invoiceRepository</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EfrisAdapter </w:t>
      </w:r>
      <w:r>
        <w:rPr>
          <w:rStyle w:val="VariableTok"/>
        </w:rPr>
        <w:t xml:space="preserve">$efrisAdapter</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GlPostingService </w:t>
      </w:r>
      <w:r>
        <w:rPr>
          <w:rStyle w:val="VariableTok"/>
        </w:rPr>
        <w:t xml:space="preserve">$glPostingService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confirmInvoice(</w:t>
      </w:r>
      <w:r>
        <w:rPr>
          <w:rStyle w:val="DataTypeTok"/>
        </w:rPr>
        <w:t xml:space="preserve">int</w:t>
      </w:r>
      <w:r>
        <w:rPr>
          <w:rStyle w:val="NormalTok"/>
        </w:rPr>
        <w:t xml:space="preserve"> </w:t>
      </w:r>
      <w:r>
        <w:rPr>
          <w:rStyle w:val="VariableTok"/>
        </w:rPr>
        <w:t xml:space="preserve">$invoiceId</w:t>
      </w:r>
      <w:r>
        <w:rPr>
          <w:rStyle w:val="NormalTok"/>
        </w:rPr>
        <w:t xml:space="preserve">)</w:t>
      </w:r>
      <w:r>
        <w:rPr>
          <w:rStyle w:val="OtherTok"/>
        </w:rPr>
        <w:t xml:space="preserve">:</w:t>
      </w:r>
      <w:r>
        <w:rPr>
          <w:rStyle w:val="NormalTok"/>
        </w:rPr>
        <w:t xml:space="preserve"> Invoice</w:t>
      </w:r>
      <w:r>
        <w:br/>
      </w:r>
      <w:r>
        <w:rPr>
          <w:rStyle w:val="NormalTok"/>
        </w:rPr>
        <w:t xml:space="preserve">    {</w:t>
      </w:r>
      <w:r>
        <w:br/>
      </w:r>
      <w:r>
        <w:rPr>
          <w:rStyle w:val="NormalTok"/>
        </w:rPr>
        <w:t xml:space="preserve">        </w:t>
      </w:r>
      <w:r>
        <w:rPr>
          <w:rStyle w:val="VariableTok"/>
        </w:rPr>
        <w:t xml:space="preserve">$invoice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-&gt;invoiceRepository-&gt;findById(</w:t>
      </w:r>
      <w:r>
        <w:rPr>
          <w:rStyle w:val="VariableTok"/>
        </w:rPr>
        <w:t xml:space="preserve">$invoiceId</w:t>
      </w:r>
      <w:r>
        <w:rPr>
          <w:rStyle w:val="NormalTok"/>
        </w:rPr>
        <w:t xml:space="preserve">)</w:t>
      </w:r>
      <w:r>
        <w:rPr>
          <w:rStyle w:val="OtherTok"/>
        </w:rPr>
        <w:t xml:space="preserve">;</w:t>
      </w:r>
      <w:r>
        <w:br/>
      </w:r>
      <w:r>
        <w:rPr>
          <w:rStyle w:val="NormalTok"/>
        </w:rPr>
        <w:t xml:space="preserve">        </w:t>
      </w:r>
      <w:r>
        <w:rPr>
          <w:rStyle w:val="VariableTok"/>
        </w:rPr>
        <w:t xml:space="preserve">$invoice</w:t>
      </w:r>
      <w:r>
        <w:rPr>
          <w:rStyle w:val="NormalTok"/>
        </w:rPr>
        <w:t xml:space="preserve">-&gt;confirm()</w:t>
      </w:r>
      <w:r>
        <w:rPr>
          <w:rStyle w:val="OtherTok"/>
        </w:rPr>
        <w:t xml:space="preserve">;</w:t>
      </w:r>
      <w:r>
        <w:rPr>
          <w:rStyle w:val="NormalTok"/>
        </w:rPr>
        <w:t xml:space="preserve"> </w:t>
      </w:r>
      <w:r>
        <w:rPr>
          <w:rStyle w:val="CommentTok"/>
        </w:rPr>
        <w:t xml:space="preserve">// domain logic — validates balance, assigns sequential number</w:t>
      </w:r>
      <w:r>
        <w:br/>
      </w:r>
      <w:r>
        <w:rPr>
          <w:rStyle w:val="NormalTok"/>
        </w:rPr>
        <w:t xml:space="preserve">        </w:t>
      </w:r>
      <w:r>
        <w:rPr>
          <w:rStyle w:val="VariableTok"/>
        </w:rPr>
        <w:t xml:space="preserve">$this</w:t>
      </w:r>
      <w:r>
        <w:rPr>
          <w:rStyle w:val="NormalTok"/>
        </w:rPr>
        <w:t xml:space="preserve">-&gt;glPostingService-&gt;postInvoice(</w:t>
      </w:r>
      <w:r>
        <w:rPr>
          <w:rStyle w:val="VariableTok"/>
        </w:rPr>
        <w:t xml:space="preserve">$invoice</w:t>
      </w:r>
      <w:r>
        <w:rPr>
          <w:rStyle w:val="NormalTok"/>
        </w:rPr>
        <w:t xml:space="preserve">)</w:t>
      </w:r>
      <w:r>
        <w:rPr>
          <w:rStyle w:val="OtherTok"/>
        </w:rPr>
        <w:t xml:space="preserve">;</w:t>
      </w:r>
      <w:r>
        <w:rPr>
          <w:rStyle w:val="NormalTok"/>
        </w:rPr>
        <w:t xml:space="preserve"> </w:t>
      </w:r>
      <w:r>
        <w:rPr>
          <w:rStyle w:val="CommentTok"/>
        </w:rPr>
        <w:t xml:space="preserve">// DR AR / CR Revenue + DR COGS / CR Inventory</w:t>
      </w:r>
      <w:r>
        <w:br/>
      </w:r>
      <w:r>
        <w:rPr>
          <w:rStyle w:val="NormalTok"/>
        </w:rPr>
        <w:t xml:space="preserve">        </w:t>
      </w:r>
      <w:r>
        <w:rPr>
          <w:rStyle w:val="VariableTok"/>
        </w:rPr>
        <w:t xml:space="preserve">$this</w:t>
      </w:r>
      <w:r>
        <w:rPr>
          <w:rStyle w:val="NormalTok"/>
        </w:rPr>
        <w:t xml:space="preserve">-&gt;efrisAdapter-&gt;submitAsync(</w:t>
      </w:r>
      <w:r>
        <w:rPr>
          <w:rStyle w:val="VariableTok"/>
        </w:rPr>
        <w:t xml:space="preserve">$invoice</w:t>
      </w:r>
      <w:r>
        <w:rPr>
          <w:rStyle w:val="NormalTok"/>
        </w:rPr>
        <w:t xml:space="preserve">)</w:t>
      </w:r>
      <w:r>
        <w:rPr>
          <w:rStyle w:val="OtherTok"/>
        </w:rPr>
        <w:t xml:space="preserve">;</w:t>
      </w:r>
      <w:r>
        <w:rPr>
          <w:rStyle w:val="NormalTok"/>
        </w:rPr>
        <w:t xml:space="preserve"> </w:t>
      </w:r>
      <w:r>
        <w:rPr>
          <w:rStyle w:val="CommentTok"/>
        </w:rPr>
        <w:t xml:space="preserve">// non-blocking EFRIS submission</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-&gt;invoiceRepository-&gt;save(</w:t>
      </w:r>
      <w:r>
        <w:rPr>
          <w:rStyle w:val="VariableTok"/>
        </w:rPr>
        <w:t xml:space="preserve">$invoice</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29"/>
    <w:bookmarkStart w:id="30" w:name="repository-layer"/>
    <w:p>
      <w:pPr>
        <w:pStyle w:val="Heading3"/>
      </w:pPr>
      <w:r>
        <w:t xml:space="preserve">Repository Layer</w:t>
      </w:r>
    </w:p>
    <w:p>
      <w:pPr>
        <w:pStyle w:val="FirstParagraph"/>
      </w:pPr>
      <w:r>
        <w:t xml:space="preserve">Repositories abstract all database access. The interface is defined in the Domain layer; the implementation is in the Infrastructure layer.</w:t>
      </w:r>
    </w:p>
    <w:p>
      <w:pPr>
        <w:pStyle w:val="SourceCode"/>
      </w:pPr>
      <w:r>
        <w:rPr>
          <w:rStyle w:val="KeywordTok"/>
        </w:rPr>
        <w:t xml:space="preserve">&lt;?php</w:t>
      </w:r>
      <w:r>
        <w:br/>
      </w:r>
      <w:r>
        <w:rPr>
          <w:rStyle w:val="KeywordTok"/>
        </w:rPr>
        <w:t xml:space="preserve">declare</w:t>
      </w:r>
      <w:r>
        <w:rPr>
          <w:rStyle w:val="NormalTok"/>
        </w:rPr>
        <w:t xml:space="preserve">(strict_types</w:t>
      </w:r>
      <w:r>
        <w:rPr>
          <w:rStyle w:val="OperatorTok"/>
        </w:rPr>
        <w:t xml:space="preserve">=</w:t>
      </w:r>
      <w:r>
        <w:rPr>
          <w:rStyle w:val="DecValTok"/>
        </w:rPr>
        <w:t xml:space="preserve">1</w:t>
      </w:r>
      <w:r>
        <w:rPr>
          <w:rStyle w:val="NormalTok"/>
        </w:rPr>
        <w:t xml:space="preserve">)</w:t>
      </w:r>
      <w:r>
        <w:rPr>
          <w:rStyle w:val="OtherTok"/>
        </w:rPr>
        <w:t xml:space="preserve">;</w:t>
      </w:r>
      <w:r>
        <w:br/>
      </w:r>
      <w:r>
        <w:br/>
      </w:r>
      <w:r>
        <w:rPr>
          <w:rStyle w:val="KeywordTok"/>
        </w:rPr>
        <w:t xml:space="preserve">namespace</w:t>
      </w:r>
      <w:r>
        <w:rPr>
          <w:rStyle w:val="NormalTok"/>
        </w:rPr>
        <w:t xml:space="preserve"> BirdcErp\Domain\Finance</w:t>
      </w:r>
      <w:r>
        <w:rPr>
          <w:rStyle w:val="OtherTok"/>
        </w:rPr>
        <w:t xml:space="preserve">;</w:t>
      </w:r>
      <w:r>
        <w:br/>
      </w:r>
      <w:r>
        <w:br/>
      </w:r>
      <w:r>
        <w:rPr>
          <w:rStyle w:val="KeywordTok"/>
        </w:rPr>
        <w:t xml:space="preserve">interface</w:t>
      </w:r>
      <w:r>
        <w:rPr>
          <w:rStyle w:val="NormalTok"/>
        </w:rPr>
        <w:t xml:space="preserve"> InvoiceRepositoryInterface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Invoice</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findByStatus(InvoiceStatus </w:t>
      </w:r>
      <w:r>
        <w:rPr>
          <w:rStyle w:val="VariableTok"/>
        </w:rPr>
        <w:t xml:space="preserve">$status</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save(Invoice </w:t>
      </w:r>
      <w:r>
        <w:rPr>
          <w:rStyle w:val="VariableTok"/>
        </w:rPr>
        <w:t xml:space="preserve">$invoice</w:t>
      </w:r>
      <w:r>
        <w:rPr>
          <w:rStyle w:val="NormalTok"/>
        </w:rPr>
        <w:t xml:space="preserve">)</w:t>
      </w:r>
      <w:r>
        <w:rPr>
          <w:rStyle w:val="OtherTok"/>
        </w:rPr>
        <w:t xml:space="preserve">:</w:t>
      </w:r>
      <w:r>
        <w:rPr>
          <w:rStyle w:val="NormalTok"/>
        </w:rPr>
        <w:t xml:space="preserve"> Invoice</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nextSequentialNumber()</w:t>
      </w:r>
      <w:r>
        <w:rPr>
          <w:rStyle w:val="OtherTok"/>
        </w:rPr>
        <w:t xml:space="preserve">:</w:t>
      </w:r>
      <w:r>
        <w:rPr>
          <w:rStyle w:val="NormalTok"/>
        </w:rPr>
        <w:t xml:space="preserve"> </w:t>
      </w:r>
      <w:r>
        <w:rPr>
          <w:rStyle w:val="DataTypeTok"/>
        </w:rPr>
        <w:t xml:space="preserve">string</w:t>
      </w:r>
      <w:r>
        <w:rPr>
          <w:rStyle w:val="OtherTok"/>
        </w:rPr>
        <w:t xml:space="preserve">;</w:t>
      </w:r>
      <w:r>
        <w:rPr>
          <w:rStyle w:val="NormalTok"/>
        </w:rPr>
        <w:t xml:space="preserve"> </w:t>
      </w:r>
      <w:r>
        <w:rPr>
          <w:rStyle w:val="CommentTok"/>
        </w:rPr>
        <w:t xml:space="preserve">// BR-009 enforcement</w:t>
      </w:r>
      <w:r>
        <w:br/>
      </w:r>
      <w:r>
        <w:rPr>
          <w:rStyle w:val="NormalTok"/>
        </w:rPr>
        <w:t xml:space="preserve">}</w:t>
      </w:r>
    </w:p>
    <w:p>
      <w:pPr>
        <w:pStyle w:val="FirstParagraph"/>
      </w:pPr>
      <w:r>
        <w:t xml:space="preserve">Repository implementations use PDO exclusively. See Section 6 (Security Requirements) for SQL injection rules.</w:t>
      </w:r>
    </w:p>
    <w:bookmarkEnd w:id="30"/>
    <w:bookmarkEnd w:id="31"/>
    <w:bookmarkStart w:id="32" w:name="X4a154ccb9724bb3160c246d5072742ffcd8ed11"/>
    <w:p>
      <w:pPr>
        <w:pStyle w:val="Heading2"/>
      </w:pPr>
      <w:r>
        <w:t xml:space="preserve">1.6 Exception Handling</w:t>
      </w:r>
    </w:p>
    <w:p>
      <w:pPr>
        <w:pStyle w:val="FirstParagraph"/>
      </w:pPr>
      <w:r>
        <w:t xml:space="preserve">All custom exceptions extend a base</w:t>
      </w:r>
      <w:r>
        <w:t xml:space="preserve"> </w:t>
      </w:r>
      <w:r>
        <w:rPr>
          <w:rStyle w:val="VerbatimChar"/>
        </w:rPr>
        <w:t xml:space="preserve">BirdcErp\Domain\DomainException</w:t>
      </w:r>
      <w:r>
        <w:t xml:space="preserve"> </w:t>
      </w:r>
      <w:r>
        <w:t xml:space="preserve">class. Exception class names describe the business rule violation:</w:t>
      </w:r>
    </w:p>
    <w:p>
      <w:pPr>
        <w:pStyle w:val="SourceCode"/>
      </w:pPr>
      <w:r>
        <w:rPr>
          <w:rStyle w:val="VerbatimChar"/>
        </w:rPr>
        <w:t xml:space="preserve">BirdcErp\Domain\Finance\</w:t>
      </w:r>
      <w:r>
        <w:br/>
      </w:r>
      <w:r>
        <w:rPr>
          <w:rStyle w:val="VerbatimChar"/>
        </w:rPr>
        <w:t xml:space="preserve">  InvoiceAlreadyConfirmedException</w:t>
      </w:r>
      <w:r>
        <w:br/>
      </w:r>
      <w:r>
        <w:rPr>
          <w:rStyle w:val="VerbatimChar"/>
        </w:rPr>
        <w:t xml:space="preserve">  InvoiceSequenceGapException          — BR-009</w:t>
      </w:r>
      <w:r>
        <w:br/>
      </w:r>
      <w:r>
        <w:rPr>
          <w:rStyle w:val="VerbatimChar"/>
        </w:rPr>
        <w:t xml:space="preserve">  PayrollAlreadyLockedException        — BR-010</w:t>
      </w:r>
      <w:r>
        <w:br/>
      </w:r>
      <w:r>
        <w:br/>
      </w:r>
      <w:r>
        <w:rPr>
          <w:rStyle w:val="VerbatimChar"/>
        </w:rPr>
        <w:t xml:space="preserve">BirdcErp\Domain\Inventory\</w:t>
      </w:r>
      <w:r>
        <w:br/>
      </w:r>
      <w:r>
        <w:rPr>
          <w:rStyle w:val="VerbatimChar"/>
        </w:rPr>
        <w:t xml:space="preserve">  AgentFloatLimitExceededException     — BR-006</w:t>
      </w:r>
      <w:r>
        <w:br/>
      </w:r>
      <w:r>
        <w:rPr>
          <w:rStyle w:val="VerbatimChar"/>
        </w:rPr>
        <w:t xml:space="preserve">  FefoViolationException               — BR-007</w:t>
      </w:r>
      <w:r>
        <w:br/>
      </w:r>
      <w:r>
        <w:br/>
      </w:r>
      <w:r>
        <w:rPr>
          <w:rStyle w:val="VerbatimChar"/>
        </w:rPr>
        <w:t xml:space="preserve">BirdcErp\Domain\Production\</w:t>
      </w:r>
      <w:r>
        <w:br/>
      </w:r>
      <w:r>
        <w:rPr>
          <w:rStyle w:val="VerbatimChar"/>
        </w:rPr>
        <w:t xml:space="preserve">  MassBalanceExceededException         — BR-008</w:t>
      </w:r>
      <w:r>
        <w:br/>
      </w:r>
      <w:r>
        <w:rPr>
          <w:rStyle w:val="VerbatimChar"/>
        </w:rPr>
        <w:t xml:space="preserve">  QcGateBlockedException               — BR-004</w:t>
      </w:r>
    </w:p>
    <w:p>
      <w:pPr>
        <w:pStyle w:val="FirstParagraph"/>
      </w:pPr>
      <w:r>
        <w:t xml:space="preserve">All unhandled exceptions are caught by a global exception handler that:</w:t>
      </w:r>
    </w:p>
    <w:p>
      <w:pPr>
        <w:pStyle w:val="Compact"/>
        <w:numPr>
          <w:ilvl w:val="0"/>
          <w:numId w:val="1003"/>
        </w:numPr>
      </w:pPr>
      <w:r>
        <w:t xml:space="preserve">Logs the full stack trace to the application log.</w:t>
      </w:r>
    </w:p>
    <w:p>
      <w:pPr>
        <w:pStyle w:val="Compact"/>
        <w:numPr>
          <w:ilvl w:val="0"/>
          <w:numId w:val="1003"/>
        </w:numPr>
      </w:pPr>
      <w:r>
        <w:t xml:space="preserve">Sends an email alert to the IT Administrator for</w:t>
      </w:r>
      <w:r>
        <w:t xml:space="preserve"> </w:t>
      </w:r>
      <w:r>
        <w:rPr>
          <w:rStyle w:val="VerbatimChar"/>
        </w:rPr>
        <w:t xml:space="preserve">E_ERROR</w:t>
      </w:r>
      <w:r>
        <w:t xml:space="preserve"> </w:t>
      </w:r>
      <w:r>
        <w:t xml:space="preserve">level exceptions.</w:t>
      </w:r>
    </w:p>
    <w:p>
      <w:pPr>
        <w:pStyle w:val="Compact"/>
        <w:numPr>
          <w:ilvl w:val="0"/>
          <w:numId w:val="1003"/>
        </w:numPr>
      </w:pPr>
      <w:r>
        <w:t xml:space="preserve">Returns the standard error envelope (Section 4) with a sanitised message — no stack traces in API responses.</w:t>
      </w:r>
    </w:p>
    <w:bookmarkEnd w:id="32"/>
    <w:bookmarkStart w:id="33" w:name="X86320d63f99efc8eed7482023ad78be4a6d27e3"/>
    <w:p>
      <w:pPr>
        <w:pStyle w:val="Heading2"/>
      </w:pPr>
      <w:r>
        <w:t xml:space="preserve">1.7 Logging Standards</w:t>
      </w:r>
    </w:p>
    <w:p>
      <w:pPr>
        <w:pStyle w:val="FirstParagraph"/>
      </w:pPr>
      <w:r>
        <w:t xml:space="preserve">The project uses a PSR-3 compatible logger (Monolog). Log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File</w:t>
            </w:r>
          </w:p>
        </w:tc>
        <w:tc>
          <w:tcPr/>
          <w:p>
            <w:pPr>
              <w:pStyle w:val="Compact"/>
            </w:pPr>
            <w:r>
              <w:t xml:space="preserve">Content</w:t>
            </w:r>
          </w:p>
        </w:tc>
      </w:tr>
      <w:tr>
        <w:tc>
          <w:tcPr/>
          <w:p>
            <w:pPr>
              <w:pStyle w:val="Compact"/>
            </w:pPr>
            <w:r>
              <w:rPr>
                <w:rStyle w:val="VerbatimChar"/>
              </w:rPr>
              <w:t xml:space="preserve">app</w:t>
            </w:r>
          </w:p>
        </w:tc>
        <w:tc>
          <w:tcPr/>
          <w:p>
            <w:pPr>
              <w:pStyle w:val="Compact"/>
            </w:pPr>
            <w:r>
              <w:rPr>
                <w:rStyle w:val="VerbatimChar"/>
              </w:rPr>
              <w:t xml:space="preserve">logs/app.log</w:t>
            </w:r>
          </w:p>
        </w:tc>
        <w:tc>
          <w:tcPr/>
          <w:p>
            <w:pPr>
              <w:pStyle w:val="Compact"/>
            </w:pPr>
            <w:r>
              <w:t xml:space="preserve">General application events — service method calls, state transitions</w:t>
            </w:r>
          </w:p>
        </w:tc>
      </w:tr>
      <w:tr>
        <w:tc>
          <w:tcPr/>
          <w:p>
            <w:pPr>
              <w:pStyle w:val="Compact"/>
            </w:pPr>
            <w:r>
              <w:rPr>
                <w:rStyle w:val="VerbatimChar"/>
              </w:rPr>
              <w:t xml:space="preserve">security</w:t>
            </w:r>
          </w:p>
        </w:tc>
        <w:tc>
          <w:tcPr/>
          <w:p>
            <w:pPr>
              <w:pStyle w:val="Compact"/>
            </w:pPr>
            <w:r>
              <w:rPr>
                <w:rStyle w:val="VerbatimChar"/>
              </w:rPr>
              <w:t xml:space="preserve">logs/security.log</w:t>
            </w:r>
          </w:p>
        </w:tc>
        <w:tc>
          <w:tcPr/>
          <w:p>
            <w:pPr>
              <w:pStyle w:val="Compact"/>
            </w:pPr>
            <w:r>
              <w:t xml:space="preserve">Authentication events, failed logins, permission denials, 2FA events</w:t>
            </w:r>
          </w:p>
        </w:tc>
      </w:tr>
      <w:tr>
        <w:tc>
          <w:tcPr/>
          <w:p>
            <w:pPr>
              <w:pStyle w:val="Compact"/>
            </w:pPr>
            <w:r>
              <w:rPr>
                <w:rStyle w:val="VerbatimChar"/>
              </w:rPr>
              <w:t xml:space="preserve">financial</w:t>
            </w:r>
          </w:p>
        </w:tc>
        <w:tc>
          <w:tcPr/>
          <w:p>
            <w:pPr>
              <w:pStyle w:val="Compact"/>
            </w:pPr>
            <w:r>
              <w:rPr>
                <w:rStyle w:val="VerbatimChar"/>
              </w:rPr>
              <w:t xml:space="preserve">logs/financial.log</w:t>
            </w:r>
          </w:p>
        </w:tc>
        <w:tc>
          <w:tcPr/>
          <w:p>
            <w:pPr>
              <w:pStyle w:val="Compact"/>
            </w:pPr>
            <w:r>
              <w:t xml:space="preserve">All financial postings — JE, invoice confirm, payroll lock, remittance verify</w:t>
            </w:r>
          </w:p>
        </w:tc>
      </w:tr>
      <w:tr>
        <w:tc>
          <w:tcPr/>
          <w:p>
            <w:pPr>
              <w:pStyle w:val="Compact"/>
            </w:pPr>
            <w:r>
              <w:rPr>
                <w:rStyle w:val="VerbatimChar"/>
              </w:rPr>
              <w:t xml:space="preserve">efris</w:t>
            </w:r>
          </w:p>
        </w:tc>
        <w:tc>
          <w:tcPr/>
          <w:p>
            <w:pPr>
              <w:pStyle w:val="Compact"/>
            </w:pPr>
            <w:r>
              <w:rPr>
                <w:rStyle w:val="VerbatimChar"/>
              </w:rPr>
              <w:t xml:space="preserve">logs/efris.log</w:t>
            </w:r>
          </w:p>
        </w:tc>
        <w:tc>
          <w:tcPr/>
          <w:p>
            <w:pPr>
              <w:pStyle w:val="Compact"/>
            </w:pPr>
            <w:r>
              <w:t xml:space="preserve">Every EFRIS API request and response</w:t>
            </w:r>
          </w:p>
        </w:tc>
      </w:tr>
      <w:tr>
        <w:tc>
          <w:tcPr/>
          <w:p>
            <w:pPr>
              <w:pStyle w:val="Compact"/>
            </w:pPr>
            <w:r>
              <w:rPr>
                <w:rStyle w:val="VerbatimChar"/>
              </w:rPr>
              <w:t xml:space="preserve">error</w:t>
            </w:r>
          </w:p>
        </w:tc>
        <w:tc>
          <w:tcPr/>
          <w:p>
            <w:pPr>
              <w:pStyle w:val="Compact"/>
            </w:pPr>
            <w:r>
              <w:rPr>
                <w:rStyle w:val="VerbatimChar"/>
              </w:rPr>
              <w:t xml:space="preserve">logs/error.log</w:t>
            </w:r>
          </w:p>
        </w:tc>
        <w:tc>
          <w:tcPr/>
          <w:p>
            <w:pPr>
              <w:pStyle w:val="Compact"/>
            </w:pPr>
            <w:r>
              <w:t xml:space="preserve">All uncaught exceptions</w:t>
            </w:r>
          </w:p>
        </w:tc>
      </w:tr>
    </w:tbl>
    <w:p>
      <w:pPr>
        <w:pStyle w:val="BodyText"/>
      </w:pPr>
      <w:r>
        <w:t xml:space="preserve">Log format (JSON structured logging):</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"2026-04-05T08:23:11+03:00"</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"financial"</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"Invoice confirmed"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"192.168.1.55"</w:t>
      </w:r>
      <w:r>
        <w:br/>
      </w:r>
      <w:r>
        <w:rPr>
          <w:rStyle w:val="NormalTok"/>
        </w:rPr>
        <w:t xml:space="preserve">  </w:t>
      </w:r>
      <w:r>
        <w:rPr>
          <w:rStyle w:val="FunctionTok"/>
        </w:rPr>
        <w:t xml:space="preserve">}</w:t>
      </w:r>
      <w:r>
        <w:br/>
      </w:r>
      <w:r>
        <w:rPr>
          <w:rStyle w:val="FunctionTok"/>
        </w:rPr>
        <w:t xml:space="preserve">}</w:t>
      </w:r>
    </w:p>
    <w:p>
      <w:pPr>
        <w:pStyle w:val="FirstParagraph"/>
      </w:pPr>
      <w:r>
        <w:t xml:space="preserve">Log files are rotated daily. 90-day local retention; then archived to the offsite backup. Logs are never deleted within the 7-year retention window required by DC-003.</w:t>
      </w:r>
    </w:p>
    <w:bookmarkEnd w:id="33"/>
    <w:bookmarkEnd w:id="34"/>
    <w:bookmarkStart w:id="44" w:name="Xa880df5a7c2c04aa4a90605cc6811bca1fa7782"/>
    <w:p>
      <w:pPr>
        <w:pStyle w:val="Heading1"/>
      </w:pPr>
      <w:r>
        <w:t xml:space="preserve">2. MySQL 9.1 Database Standards</w:t>
      </w:r>
    </w:p>
    <w:bookmarkStart w:id="35" w:name="Xaa046dbb8cb52df4f51d28acb15592e946b74e1"/>
    <w:p>
      <w:pPr>
        <w:pStyle w:val="Heading2"/>
      </w:pPr>
      <w:r>
        <w:t xml:space="preserve">2.1 Engine, Character Set, and Collation</w:t>
      </w:r>
    </w:p>
    <w:p>
      <w:pPr>
        <w:pStyle w:val="FirstParagraph"/>
      </w:pPr>
      <w:r>
        <w:t xml:space="preserve">All tables use InnoDB engine with</w:t>
      </w:r>
      <w:r>
        <w:t xml:space="preserve"> </w:t>
      </w:r>
      <w:r>
        <w:rPr>
          <w:rStyle w:val="VerbatimChar"/>
        </w:rPr>
        <w:t xml:space="preserve">utf8mb4</w:t>
      </w:r>
      <w:r>
        <w:t xml:space="preserve"> </w:t>
      </w:r>
      <w:r>
        <w:t xml:space="preserve">character set and</w:t>
      </w:r>
      <w:r>
        <w:t xml:space="preserve"> </w:t>
      </w:r>
      <w:r>
        <w:rPr>
          <w:rStyle w:val="VerbatimChar"/>
        </w:rPr>
        <w:t xml:space="preserve">utf8mb4_unicode_ci</w:t>
      </w:r>
      <w:r>
        <w:t xml:space="preserve"> </w:t>
      </w:r>
      <w:r>
        <w:t xml:space="preserve">collation. These settings are applied at both the database and table level:</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birdc_erp</w:t>
      </w:r>
      <w:r>
        <w:br/>
      </w:r>
      <w:r>
        <w:rPr>
          <w:rStyle w:val="NormalTok"/>
        </w:rPr>
        <w:t xml:space="preserve">    </w:t>
      </w:r>
      <w:r>
        <w:rPr>
          <w:rStyle w:val="DataTypeTok"/>
        </w:rPr>
        <w:t xml:space="preserve">CHARACTER</w:t>
      </w:r>
      <w:r>
        <w:rPr>
          <w:rStyle w:val="NormalTok"/>
        </w:rPr>
        <w:t xml:space="preserve"> </w:t>
      </w:r>
      <w:r>
        <w:rPr>
          <w:rStyle w:val="KeywordTok"/>
        </w:rPr>
        <w:t xml:space="preserve">SET</w:t>
      </w:r>
      <w:r>
        <w:rPr>
          <w:rStyle w:val="NormalTok"/>
        </w:rPr>
        <w:t xml:space="preserve"> utf8mb4</w:t>
      </w:r>
      <w:r>
        <w:br/>
      </w:r>
      <w:r>
        <w:rPr>
          <w:rStyle w:val="NormalTok"/>
        </w:rPr>
        <w:t xml:space="preserve">    COLLATE utf8mb4_unicode_ci;</w:t>
      </w:r>
    </w:p>
    <w:p>
      <w:pPr>
        <w:pStyle w:val="FirstParagraph"/>
      </w:pPr>
      <w:r>
        <w:t xml:space="preserve">Every</w:t>
      </w:r>
      <w:r>
        <w:t xml:space="preserve"> </w:t>
      </w:r>
      <w:r>
        <w:rPr>
          <w:rStyle w:val="VerbatimChar"/>
        </w:rPr>
        <w:t xml:space="preserve">CREATE TABLE</w:t>
      </w:r>
      <w:r>
        <w:t xml:space="preserve"> </w:t>
      </w:r>
      <w:r>
        <w:t xml:space="preserve">statement explicitly declares:</w:t>
      </w:r>
    </w:p>
    <w:p>
      <w:pPr>
        <w:pStyle w:val="SourceCode"/>
      </w:pPr>
      <w:r>
        <w:rPr>
          <w:rStyle w:val="NormalTok"/>
        </w:rPr>
        <w:t xml:space="preserve">ENGINE</w:t>
      </w:r>
      <w:r>
        <w:rPr>
          <w:rStyle w:val="OperatorTok"/>
        </w:rPr>
        <w:t xml:space="preserve">=</w:t>
      </w:r>
      <w:r>
        <w:rPr>
          <w:rStyle w:val="NormalTok"/>
        </w:rPr>
        <w:t xml:space="preserve">InnoDB</w:t>
      </w:r>
      <w:r>
        <w:br/>
      </w:r>
      <w:r>
        <w:rPr>
          <w:rStyle w:val="KeywordTok"/>
        </w:rPr>
        <w:t xml:space="preserve">DEFAULT</w:t>
      </w:r>
      <w:r>
        <w:rPr>
          <w:rStyle w:val="NormalTok"/>
        </w:rPr>
        <w:t xml:space="preserve"> CHARSET</w:t>
      </w:r>
      <w:r>
        <w:rPr>
          <w:rStyle w:val="OperatorTok"/>
        </w:rPr>
        <w:t xml:space="preserve">=</w:t>
      </w:r>
      <w:r>
        <w:rPr>
          <w:rStyle w:val="NormalTok"/>
        </w:rPr>
        <w:t xml:space="preserve">utf8mb4</w:t>
      </w:r>
      <w:r>
        <w:br/>
      </w:r>
      <w:r>
        <w:rPr>
          <w:rStyle w:val="NormalTok"/>
        </w:rPr>
        <w:t xml:space="preserve">COLLATE</w:t>
      </w:r>
      <w:r>
        <w:rPr>
          <w:rStyle w:val="OperatorTok"/>
        </w:rPr>
        <w:t xml:space="preserve">=</w:t>
      </w:r>
      <w:r>
        <w:rPr>
          <w:rStyle w:val="NormalTok"/>
        </w:rPr>
        <w:t xml:space="preserve">utf8mb4_unicode_ci;</w:t>
      </w:r>
    </w:p>
    <w:p>
      <w:pPr>
        <w:pStyle w:val="FirstParagraph"/>
      </w:pPr>
      <w:r>
        <w:rPr>
          <w:rStyle w:val="VerbatimChar"/>
        </w:rPr>
        <w:t xml:space="preserve">utf8mb4</w:t>
      </w:r>
      <w:r>
        <w:t xml:space="preserve"> </w:t>
      </w:r>
      <w:r>
        <w:t xml:space="preserve">supports the full Unicode character set including emoji (relevant for farmer name fields that may contain East African diacritics) and 4-byte characters.</w:t>
      </w:r>
    </w:p>
    <w:bookmarkEnd w:id="35"/>
    <w:bookmarkStart w:id="36" w:name="Xabdc87177af9605c1a2546c8d653788c154fa46"/>
    <w:p>
      <w:pPr>
        <w:pStyle w:val="Heading2"/>
      </w:pPr>
      <w:r>
        <w:t xml:space="preserve">2.2 Table Naming Convention</w:t>
      </w:r>
    </w:p>
    <w:p>
      <w:pPr>
        <w:pStyle w:val="FirstParagraph"/>
      </w:pPr>
      <w:r>
        <w:t xml:space="preserve">All tables use the</w:t>
      </w:r>
      <w:r>
        <w:t xml:space="preserve"> </w:t>
      </w:r>
      <w:r>
        <w:rPr>
          <w:rStyle w:val="VerbatimChar"/>
        </w:rPr>
        <w:t xml:space="preserve">tbl_</w:t>
      </w:r>
      <w:r>
        <w:t xml:space="preserve"> </w:t>
      </w:r>
      <w:r>
        <w:t xml:space="preserve">prefix followed by a descriptive plural noun in</w:t>
      </w:r>
      <w:r>
        <w:t xml:space="preserve"> </w:t>
      </w:r>
      <w:r>
        <w:rPr>
          <w:rStyle w:val="VerbatimChar"/>
        </w:rPr>
        <w:t xml:space="preserve">snake_case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Table Name Examples</w:t>
            </w:r>
          </w:p>
        </w:tc>
      </w:tr>
      <w:tr>
        <w:tc>
          <w:tcPr/>
          <w:p>
            <w:pPr>
              <w:pStyle w:val="Compact"/>
            </w:pPr>
            <w:r>
              <w:t xml:space="preserve">Finance</w:t>
            </w:r>
          </w:p>
        </w:tc>
        <w:tc>
          <w:tcPr/>
          <w:p>
            <w:pPr>
              <w:pStyle w:val="Compact"/>
            </w:pPr>
            <w:r>
              <w:rPr>
                <w:rStyle w:val="VerbatimChar"/>
              </w:rPr>
              <w:t xml:space="preserve">tbl_journal_entries</w:t>
            </w:r>
            <w:r>
              <w:t xml:space="preserve">,</w:t>
            </w:r>
            <w:r>
              <w:t xml:space="preserve"> </w:t>
            </w:r>
            <w:r>
              <w:rPr>
                <w:rStyle w:val="VerbatimChar"/>
              </w:rPr>
              <w:t xml:space="preserve">tbl_gl_entries</w:t>
            </w:r>
            <w:r>
              <w:t xml:space="preserve">,</w:t>
            </w:r>
            <w:r>
              <w:t xml:space="preserve"> </w:t>
            </w:r>
            <w:r>
              <w:rPr>
                <w:rStyle w:val="VerbatimChar"/>
              </w:rPr>
              <w:t xml:space="preserve">tbl_chart_of_accounts</w:t>
            </w:r>
            <w:r>
              <w:t xml:space="preserve">,</w:t>
            </w:r>
            <w:r>
              <w:t xml:space="preserve"> </w:t>
            </w:r>
            <w:r>
              <w:rPr>
                <w:rStyle w:val="VerbatimChar"/>
              </w:rPr>
              <w:t xml:space="preserve">tbl_invoices</w:t>
            </w:r>
            <w:r>
              <w:t xml:space="preserve">,</w:t>
            </w:r>
            <w:r>
              <w:t xml:space="preserve"> </w:t>
            </w:r>
            <w:r>
              <w:rPr>
                <w:rStyle w:val="VerbatimChar"/>
              </w:rPr>
              <w:t xml:space="preserve">tbl_invoice_lines</w:t>
            </w:r>
          </w:p>
        </w:tc>
      </w:tr>
      <w:tr>
        <w:tc>
          <w:tcPr/>
          <w:p>
            <w:pPr>
              <w:pStyle w:val="Compact"/>
            </w:pPr>
            <w:r>
              <w:t xml:space="preserve">Inventory</w:t>
            </w:r>
          </w:p>
        </w:tc>
        <w:tc>
          <w:tcPr/>
          <w:p>
            <w:pPr>
              <w:pStyle w:val="Compact"/>
            </w:pPr>
            <w:r>
              <w:rPr>
                <w:rStyle w:val="VerbatimChar"/>
              </w:rPr>
              <w:t xml:space="preserve">tbl_stock_balance</w:t>
            </w:r>
            <w:r>
              <w:t xml:space="preserve">,</w:t>
            </w:r>
            <w:r>
              <w:t xml:space="preserve"> </w:t>
            </w:r>
            <w:r>
              <w:rPr>
                <w:rStyle w:val="VerbatimChar"/>
              </w:rPr>
              <w:t xml:space="preserve">tbl_stock_transactions</w:t>
            </w:r>
            <w:r>
              <w:t xml:space="preserve">,</w:t>
            </w:r>
            <w:r>
              <w:t xml:space="preserve"> </w:t>
            </w:r>
            <w:r>
              <w:rPr>
                <w:rStyle w:val="VerbatimChar"/>
              </w:rPr>
              <w:t xml:space="preserve">tbl_products</w:t>
            </w:r>
            <w:r>
              <w:t xml:space="preserve">,</w:t>
            </w:r>
            <w:r>
              <w:t xml:space="preserve"> </w:t>
            </w:r>
            <w:r>
              <w:rPr>
                <w:rStyle w:val="VerbatimChar"/>
              </w:rPr>
              <w:t xml:space="preserve">tbl_batches</w:t>
            </w:r>
          </w:p>
        </w:tc>
      </w:tr>
      <w:tr>
        <w:tc>
          <w:tcPr/>
          <w:p>
            <w:pPr>
              <w:pStyle w:val="Compact"/>
            </w:pPr>
            <w:r>
              <w:t xml:space="preserve">Agent Distribution</w:t>
            </w:r>
          </w:p>
        </w:tc>
        <w:tc>
          <w:tcPr/>
          <w:p>
            <w:pPr>
              <w:pStyle w:val="Compact"/>
            </w:pPr>
            <w:r>
              <w:rPr>
                <w:rStyle w:val="VerbatimChar"/>
              </w:rPr>
              <w:t xml:space="preserve">tbl_agents</w:t>
            </w:r>
            <w:r>
              <w:t xml:space="preserve">,</w:t>
            </w:r>
            <w:r>
              <w:t xml:space="preserve"> </w:t>
            </w:r>
            <w:r>
              <w:rPr>
                <w:rStyle w:val="VerbatimChar"/>
              </w:rPr>
              <w:t xml:space="preserve">tbl_agent_stock_balance</w:t>
            </w:r>
            <w:r>
              <w:t xml:space="preserve">,</w:t>
            </w:r>
            <w:r>
              <w:t xml:space="preserve"> </w:t>
            </w:r>
            <w:r>
              <w:rPr>
                <w:rStyle w:val="VerbatimChar"/>
              </w:rPr>
              <w:t xml:space="preserve">tbl_remittances</w:t>
            </w:r>
          </w:p>
        </w:tc>
      </w:tr>
      <w:tr>
        <w:tc>
          <w:tcPr/>
          <w:p>
            <w:pPr>
              <w:pStyle w:val="Compact"/>
            </w:pPr>
            <w:r>
              <w:t xml:space="preserve">Farmers</w:t>
            </w:r>
          </w:p>
        </w:tc>
        <w:tc>
          <w:tcPr/>
          <w:p>
            <w:pPr>
              <w:pStyle w:val="Compact"/>
            </w:pPr>
            <w:r>
              <w:rPr>
                <w:rStyle w:val="VerbatimChar"/>
              </w:rPr>
              <w:t xml:space="preserve">tbl_farmers</w:t>
            </w:r>
            <w:r>
              <w:t xml:space="preserve">,</w:t>
            </w:r>
            <w:r>
              <w:t xml:space="preserve"> </w:t>
            </w:r>
            <w:r>
              <w:rPr>
                <w:rStyle w:val="VerbatimChar"/>
              </w:rPr>
              <w:t xml:space="preserve">tbl_cooperatives</w:t>
            </w:r>
            <w:r>
              <w:t xml:space="preserve">,</w:t>
            </w:r>
            <w:r>
              <w:t xml:space="preserve"> </w:t>
            </w:r>
            <w:r>
              <w:rPr>
                <w:rStyle w:val="VerbatimChar"/>
              </w:rPr>
              <w:t xml:space="preserve">tbl_farmer_contributions</w:t>
            </w:r>
            <w:r>
              <w:t xml:space="preserve">,</w:t>
            </w:r>
            <w:r>
              <w:t xml:space="preserve"> </w:t>
            </w:r>
            <w:r>
              <w:rPr>
                <w:rStyle w:val="VerbatimChar"/>
              </w:rPr>
              <w:t xml:space="preserve">tbl_farmer_payments</w:t>
            </w:r>
          </w:p>
        </w:tc>
      </w:tr>
      <w:tr>
        <w:tc>
          <w:tcPr/>
          <w:p>
            <w:pPr>
              <w:pStyle w:val="Compact"/>
            </w:pPr>
            <w:r>
              <w:t xml:space="preserve">Production</w:t>
            </w:r>
          </w:p>
        </w:tc>
        <w:tc>
          <w:tcPr/>
          <w:p>
            <w:pPr>
              <w:pStyle w:val="Compact"/>
            </w:pPr>
            <w:r>
              <w:rPr>
                <w:rStyle w:val="VerbatimChar"/>
              </w:rPr>
              <w:t xml:space="preserve">tbl_production_orders</w:t>
            </w:r>
            <w:r>
              <w:t xml:space="preserve">,</w:t>
            </w:r>
            <w:r>
              <w:t xml:space="preserve"> </w:t>
            </w:r>
            <w:r>
              <w:rPr>
                <w:rStyle w:val="VerbatimChar"/>
              </w:rPr>
              <w:t xml:space="preserve">tbl_production_order_lines</w:t>
            </w:r>
            <w:r>
              <w:t xml:space="preserve">,</w:t>
            </w:r>
            <w:r>
              <w:t xml:space="preserve"> </w:t>
            </w:r>
            <w:r>
              <w:rPr>
                <w:rStyle w:val="VerbatimChar"/>
              </w:rPr>
              <w:t xml:space="preserve">tbl_bom_headers</w:t>
            </w:r>
            <w:r>
              <w:t xml:space="preserve">,</w:t>
            </w:r>
            <w:r>
              <w:t xml:space="preserve"> </w:t>
            </w:r>
            <w:r>
              <w:rPr>
                <w:rStyle w:val="VerbatimChar"/>
              </w:rPr>
              <w:t xml:space="preserve">tbl_bom_lines</w:t>
            </w:r>
          </w:p>
        </w:tc>
      </w:tr>
      <w:tr>
        <w:tc>
          <w:tcPr/>
          <w:p>
            <w:pPr>
              <w:pStyle w:val="Compact"/>
            </w:pPr>
            <w:r>
              <w:t xml:space="preserve">HR / Payroll</w:t>
            </w:r>
          </w:p>
        </w:tc>
        <w:tc>
          <w:tcPr/>
          <w:p>
            <w:pPr>
              <w:pStyle w:val="Compact"/>
            </w:pPr>
            <w:r>
              <w:rPr>
                <w:rStyle w:val="VerbatimChar"/>
              </w:rPr>
              <w:t xml:space="preserve">tbl_employees</w:t>
            </w:r>
            <w:r>
              <w:t xml:space="preserve">,</w:t>
            </w:r>
            <w:r>
              <w:t xml:space="preserve"> </w:t>
            </w:r>
            <w:r>
              <w:rPr>
                <w:rStyle w:val="VerbatimChar"/>
              </w:rPr>
              <w:t xml:space="preserve">tbl_payroll_runs</w:t>
            </w:r>
            <w:r>
              <w:t xml:space="preserve">,</w:t>
            </w:r>
            <w:r>
              <w:t xml:space="preserve"> </w:t>
            </w:r>
            <w:r>
              <w:rPr>
                <w:rStyle w:val="VerbatimChar"/>
              </w:rPr>
              <w:t xml:space="preserve">tbl_payroll_lines</w:t>
            </w:r>
            <w:r>
              <w:t xml:space="preserve">,</w:t>
            </w:r>
            <w:r>
              <w:t xml:space="preserve"> </w:t>
            </w:r>
            <w:r>
              <w:rPr>
                <w:rStyle w:val="VerbatimChar"/>
              </w:rPr>
              <w:t xml:space="preserve">tbl_leave_requests</w:t>
            </w:r>
          </w:p>
        </w:tc>
      </w:tr>
      <w:tr>
        <w:tc>
          <w:tcPr/>
          <w:p>
            <w:pPr>
              <w:pStyle w:val="Compact"/>
            </w:pPr>
            <w:r>
              <w:t xml:space="preserve">System</w:t>
            </w:r>
          </w:p>
        </w:tc>
        <w:tc>
          <w:tcPr/>
          <w:p>
            <w:pPr>
              <w:pStyle w:val="Compact"/>
            </w:pPr>
            <w:r>
              <w:rPr>
                <w:rStyle w:val="VerbatimChar"/>
              </w:rPr>
              <w:t xml:space="preserve">tbl_users</w:t>
            </w:r>
            <w:r>
              <w:t xml:space="preserve">,</w:t>
            </w:r>
            <w:r>
              <w:t xml:space="preserve"> </w:t>
            </w:r>
            <w:r>
              <w:rPr>
                <w:rStyle w:val="VerbatimChar"/>
              </w:rPr>
              <w:t xml:space="preserve">tbl_roles</w:t>
            </w:r>
            <w:r>
              <w:t xml:space="preserve">,</w:t>
            </w:r>
            <w:r>
              <w:t xml:space="preserve"> </w:t>
            </w:r>
            <w:r>
              <w:rPr>
                <w:rStyle w:val="VerbatimChar"/>
              </w:rPr>
              <w:t xml:space="preserve">tbl_permissions</w:t>
            </w:r>
            <w:r>
              <w:t xml:space="preserve">,</w:t>
            </w:r>
            <w:r>
              <w:t xml:space="preserve"> </w:t>
            </w:r>
            <w:r>
              <w:rPr>
                <w:rStyle w:val="VerbatimChar"/>
              </w:rPr>
              <w:t xml:space="preserve">tbl_audit_log</w:t>
            </w:r>
          </w:p>
        </w:tc>
      </w:tr>
    </w:tbl>
    <w:p>
      <w:pPr>
        <w:pStyle w:val="BodyText"/>
      </w:pPr>
      <w:r>
        <w:rPr>
          <w:b/>
          <w:bCs/>
        </w:rPr>
        <w:t xml:space="preserve">Key tables from business rules:</w:t>
      </w:r>
    </w:p>
    <w:p>
      <w:pPr>
        <w:pStyle w:val="Compact"/>
        <w:numPr>
          <w:ilvl w:val="0"/>
          <w:numId w:val="1004"/>
        </w:numPr>
      </w:pPr>
      <w:r>
        <w:rPr>
          <w:rStyle w:val="VerbatimChar"/>
        </w:rPr>
        <w:t xml:space="preserve">tbl_stock_balance</w:t>
      </w:r>
      <w:r>
        <w:t xml:space="preserve"> </w:t>
      </w:r>
      <w:r>
        <w:t xml:space="preserve">— warehouse stock only (BR-001)</w:t>
      </w:r>
    </w:p>
    <w:p>
      <w:pPr>
        <w:pStyle w:val="Compact"/>
        <w:numPr>
          <w:ilvl w:val="0"/>
          <w:numId w:val="1004"/>
        </w:numPr>
      </w:pPr>
      <w:r>
        <w:rPr>
          <w:rStyle w:val="VerbatimChar"/>
        </w:rPr>
        <w:t xml:space="preserve">tbl_agent_stock_balance</w:t>
      </w:r>
      <w:r>
        <w:t xml:space="preserve"> </w:t>
      </w:r>
      <w:r>
        <w:t xml:space="preserve">— agent field stock only (BR-001); never joined with</w:t>
      </w:r>
      <w:r>
        <w:t xml:space="preserve"> </w:t>
      </w:r>
      <w:r>
        <w:rPr>
          <w:rStyle w:val="VerbatimChar"/>
        </w:rPr>
        <w:t xml:space="preserve">tbl_stock_balance</w:t>
      </w:r>
      <w:r>
        <w:t xml:space="preserve"> </w:t>
      </w:r>
      <w:r>
        <w:t xml:space="preserve">in any query except explicitly labelled consolidated reports</w:t>
      </w:r>
    </w:p>
    <w:p>
      <w:pPr>
        <w:pStyle w:val="Compact"/>
        <w:numPr>
          <w:ilvl w:val="0"/>
          <w:numId w:val="1004"/>
        </w:numPr>
      </w:pPr>
      <w:r>
        <w:rPr>
          <w:rStyle w:val="VerbatimChar"/>
        </w:rPr>
        <w:t xml:space="preserve">tbl_gl_entries</w:t>
      </w:r>
      <w:r>
        <w:t xml:space="preserve"> </w:t>
      </w:r>
      <w:r>
        <w:t xml:space="preserve">— includes</w:t>
      </w:r>
      <w:r>
        <w:t xml:space="preserve"> </w:t>
      </w:r>
      <w:r>
        <w:rPr>
          <w:rStyle w:val="VerbatimChar"/>
        </w:rPr>
        <w:t xml:space="preserve">hash_value</w:t>
      </w:r>
      <w:r>
        <w:t xml:space="preserve"> </w:t>
      </w:r>
      <w:r>
        <w:t xml:space="preserve">column for hash chain integrity (BR-013)</w:t>
      </w:r>
    </w:p>
    <w:bookmarkEnd w:id="36"/>
    <w:bookmarkStart w:id="37" w:name="X0beafeac0eb02dae6cfc268158c27c27bb0e2a7"/>
    <w:p>
      <w:pPr>
        <w:pStyle w:val="Heading2"/>
      </w:pPr>
      <w:r>
        <w:t xml:space="preserve">2.3 Mandatory Columns</w:t>
      </w:r>
    </w:p>
    <w:p>
      <w:pPr>
        <w:pStyle w:val="FirstParagraph"/>
      </w:pPr>
      <w:r>
        <w:t xml:space="preserve">Every table in the system must include the following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c>
          <w:tcPr/>
          <w:p>
            <w:pPr>
              <w:pStyle w:val="Compact"/>
            </w:pPr>
            <w:r>
              <w:t xml:space="preserve">Purpose</w:t>
            </w:r>
          </w:p>
        </w:tc>
      </w:tr>
      <w:tr>
        <w:tc>
          <w:tcPr/>
          <w:p>
            <w:pPr>
              <w:pStyle w:val="Compact"/>
            </w:pPr>
            <w:r>
              <w:rPr>
                <w:rStyle w:val="VerbatimChar"/>
              </w:rPr>
              <w:t xml:space="preserve">id</w:t>
            </w:r>
          </w:p>
        </w:tc>
        <w:tc>
          <w:tcPr/>
          <w:p>
            <w:pPr>
              <w:pStyle w:val="Compact"/>
            </w:pPr>
            <w:r>
              <w:rPr>
                <w:rStyle w:val="VerbatimChar"/>
              </w:rPr>
              <w:t xml:space="preserve">INT UNSIGNED</w:t>
            </w:r>
          </w:p>
        </w:tc>
        <w:tc>
          <w:tcPr/>
          <w:p>
            <w:pPr>
              <w:pStyle w:val="Compact"/>
            </w:pPr>
            <w:r>
              <w:rPr>
                <w:rStyle w:val="VerbatimChar"/>
              </w:rPr>
              <w:t xml:space="preserve">NOT NULL AUTO_INCREMENT PRIMARY KEY</w:t>
            </w:r>
          </w:p>
        </w:tc>
        <w:tc>
          <w:tcPr/>
          <w:p>
            <w:pPr>
              <w:pStyle w:val="Compact"/>
            </w:pPr>
            <w:r>
              <w:t xml:space="preserve">Surrogate primary key</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rPr>
                <w:rStyle w:val="VerbatimChar"/>
              </w:rPr>
              <w:t xml:space="preserve">NOT NULL DEFAULT CURRENT_TIMESTAMP</w:t>
            </w:r>
          </w:p>
        </w:tc>
        <w:tc>
          <w:tcPr/>
          <w:p>
            <w:pPr>
              <w:pStyle w:val="Compact"/>
            </w:pPr>
            <w:r>
              <w:t xml:space="preserve">Record creation timestamp</w:t>
            </w:r>
          </w:p>
        </w:tc>
      </w:tr>
      <w:tr>
        <w:tc>
          <w:tcPr/>
          <w:p>
            <w:pPr>
              <w:pStyle w:val="Compact"/>
            </w:pPr>
            <w:r>
              <w:rPr>
                <w:rStyle w:val="VerbatimChar"/>
              </w:rPr>
              <w:t xml:space="preserve">updated_at</w:t>
            </w:r>
          </w:p>
        </w:tc>
        <w:tc>
          <w:tcPr/>
          <w:p>
            <w:pPr>
              <w:pStyle w:val="Compact"/>
            </w:pPr>
            <w:r>
              <w:rPr>
                <w:rStyle w:val="VerbatimChar"/>
              </w:rPr>
              <w:t xml:space="preserve">DATETIME</w:t>
            </w:r>
          </w:p>
        </w:tc>
        <w:tc>
          <w:tcPr/>
          <w:p>
            <w:pPr>
              <w:pStyle w:val="Compact"/>
            </w:pPr>
            <w:r>
              <w:rPr>
                <w:rStyle w:val="VerbatimChar"/>
              </w:rPr>
              <w:t xml:space="preserve">NOT NULL DEFAULT CURRENT_TIMESTAMP ON UPDATE CURRENT_TIMESTAMP</w:t>
            </w:r>
          </w:p>
        </w:tc>
        <w:tc>
          <w:tcPr/>
          <w:p>
            <w:pPr>
              <w:pStyle w:val="Compact"/>
            </w:pPr>
            <w:r>
              <w:t xml:space="preserve">Last modification timestamp</w:t>
            </w:r>
          </w:p>
        </w:tc>
      </w:tr>
      <w:tr>
        <w:tc>
          <w:tcPr/>
          <w:p>
            <w:pPr>
              <w:pStyle w:val="Compact"/>
            </w:pPr>
            <w:r>
              <w:rPr>
                <w:rStyle w:val="VerbatimChar"/>
              </w:rPr>
              <w:t xml:space="preserve">created_by</w:t>
            </w:r>
          </w:p>
        </w:tc>
        <w:tc>
          <w:tcPr/>
          <w:p>
            <w:pPr>
              <w:pStyle w:val="Compact"/>
            </w:pPr>
            <w:r>
              <w:rPr>
                <w:rStyle w:val="VerbatimChar"/>
              </w:rPr>
              <w:t xml:space="preserve">INT UNSIGNED</w:t>
            </w:r>
          </w:p>
        </w:tc>
        <w:tc>
          <w:tcPr/>
          <w:p>
            <w:pPr>
              <w:pStyle w:val="Compact"/>
            </w:pPr>
            <w:r>
              <w:rPr>
                <w:rStyle w:val="VerbatimChar"/>
              </w:rPr>
              <w:t xml:space="preserve">NOT NULL</w:t>
            </w:r>
          </w:p>
        </w:tc>
        <w:tc>
          <w:tcPr/>
          <w:p>
            <w:pPr>
              <w:pStyle w:val="Compact"/>
            </w:pPr>
            <w:r>
              <w:t xml:space="preserve">FK to</w:t>
            </w:r>
            <w:r>
              <w:t xml:space="preserve"> </w:t>
            </w:r>
            <w:r>
              <w:rPr>
                <w:rStyle w:val="VerbatimChar"/>
              </w:rPr>
              <w:t xml:space="preserve">tbl_users.id</w:t>
            </w:r>
          </w:p>
        </w:tc>
      </w:tr>
      <w:tr>
        <w:tc>
          <w:tcPr/>
          <w:p>
            <w:pPr>
              <w:pStyle w:val="Compact"/>
            </w:pPr>
            <w:r>
              <w:rPr>
                <w:rStyle w:val="VerbatimChar"/>
              </w:rPr>
              <w:t xml:space="preserve">updated_by</w:t>
            </w:r>
          </w:p>
        </w:tc>
        <w:tc>
          <w:tcPr/>
          <w:p>
            <w:pPr>
              <w:pStyle w:val="Compact"/>
            </w:pPr>
            <w:r>
              <w:rPr>
                <w:rStyle w:val="VerbatimChar"/>
              </w:rPr>
              <w:t xml:space="preserve">INT UNSIGNED</w:t>
            </w:r>
          </w:p>
        </w:tc>
        <w:tc>
          <w:tcPr/>
          <w:p>
            <w:pPr>
              <w:pStyle w:val="Compact"/>
            </w:pPr>
            <w:r>
              <w:rPr>
                <w:rStyle w:val="VerbatimChar"/>
              </w:rPr>
              <w:t xml:space="preserve">NOT NULL</w:t>
            </w:r>
          </w:p>
        </w:tc>
        <w:tc>
          <w:tcPr/>
          <w:p>
            <w:pPr>
              <w:pStyle w:val="Compact"/>
            </w:pPr>
            <w:r>
              <w:t xml:space="preserve">FK to</w:t>
            </w:r>
            <w:r>
              <w:t xml:space="preserve"> </w:t>
            </w:r>
            <w:r>
              <w:rPr>
                <w:rStyle w:val="VerbatimChar"/>
              </w:rPr>
              <w:t xml:space="preserve">tbl_users.id</w:t>
            </w:r>
          </w:p>
        </w:tc>
      </w:tr>
    </w:tbl>
    <w:p>
      <w:pPr>
        <w:pStyle w:val="BodyText"/>
      </w:pPr>
      <w:r>
        <w:t xml:space="preserve">Additionally, tables that support soft delete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w:t>
            </w:r>
          </w:p>
        </w:tc>
      </w:tr>
      <w:tr>
        <w:tc>
          <w:tcPr/>
          <w:p>
            <w:pPr>
              <w:pStyle w:val="Compact"/>
            </w:pPr>
            <w:r>
              <w:rPr>
                <w:rStyle w:val="VerbatimChar"/>
              </w:rPr>
              <w:t xml:space="preserve">deleted_at</w:t>
            </w:r>
          </w:p>
        </w:tc>
        <w:tc>
          <w:tcPr/>
          <w:p>
            <w:pPr>
              <w:pStyle w:val="Compact"/>
            </w:pPr>
            <w:r>
              <w:rPr>
                <w:rStyle w:val="VerbatimChar"/>
              </w:rPr>
              <w:t xml:space="preserve">DATETIME</w:t>
            </w:r>
          </w:p>
        </w:tc>
        <w:tc>
          <w:tcPr/>
          <w:p>
            <w:pPr>
              <w:pStyle w:val="Compact"/>
            </w:pPr>
            <w:r>
              <w:rPr>
                <w:rStyle w:val="VerbatimChar"/>
              </w:rPr>
              <w:t xml:space="preserve">NULL</w:t>
            </w:r>
            <w:r>
              <w:t xml:space="preserve"> </w:t>
            </w:r>
            <w:r>
              <w:t xml:space="preserve">— NULL means active; timestamp means soft-deleted</w:t>
            </w:r>
          </w:p>
        </w:tc>
      </w:tr>
      <w:tr>
        <w:tc>
          <w:tcPr/>
          <w:p>
            <w:pPr>
              <w:pStyle w:val="Compact"/>
            </w:pPr>
            <w:r>
              <w:rPr>
                <w:rStyle w:val="VerbatimChar"/>
              </w:rPr>
              <w:t xml:space="preserve">deleted_by</w:t>
            </w:r>
          </w:p>
        </w:tc>
        <w:tc>
          <w:tcPr/>
          <w:p>
            <w:pPr>
              <w:pStyle w:val="Compact"/>
            </w:pPr>
            <w:r>
              <w:rPr>
                <w:rStyle w:val="VerbatimChar"/>
              </w:rPr>
              <w:t xml:space="preserve">INT UNSIGNED</w:t>
            </w:r>
          </w:p>
        </w:tc>
        <w:tc>
          <w:tcPr/>
          <w:p>
            <w:pPr>
              <w:pStyle w:val="Compact"/>
            </w:pPr>
            <w:r>
              <w:rPr>
                <w:rStyle w:val="VerbatimChar"/>
              </w:rPr>
              <w:t xml:space="preserve">NULL</w:t>
            </w:r>
          </w:p>
        </w:tc>
      </w:tr>
    </w:tbl>
    <w:p>
      <w:pPr>
        <w:pStyle w:val="BodyText"/>
      </w:pPr>
      <w:r>
        <w:t xml:space="preserve">Financial tables (GL entries, invoice lines, payroll lines) do NOT support soft delete — records are immutable once posted (BR-003, BR-010). Corrections are always counter-entries.</w:t>
      </w:r>
    </w:p>
    <w:bookmarkEnd w:id="37"/>
    <w:bookmarkStart w:id="38" w:name="Xfbadde7ff573e9ef462df37b1c38a24f43eae21"/>
    <w:p>
      <w:pPr>
        <w:pStyle w:val="Heading2"/>
      </w:pPr>
      <w:r>
        <w:t xml:space="preserve">2.4 Column Naming</w:t>
      </w:r>
    </w:p>
    <w:p>
      <w:pPr>
        <w:pStyle w:val="FirstParagraph"/>
      </w:pPr>
      <w:r>
        <w:t xml:space="preserve">All column names use</w:t>
      </w:r>
      <w:r>
        <w:t xml:space="preserve"> </w:t>
      </w:r>
      <w:r>
        <w:rPr>
          <w:rStyle w:val="VerbatimChar"/>
        </w:rPr>
        <w:t xml:space="preserve">snake_case</w:t>
      </w:r>
      <w:r>
        <w:t xml:space="preserve">. No abbreviations except established domain abbreviations defined in the project glossary (e.g.,</w:t>
      </w:r>
      <w:r>
        <w:t xml:space="preserve"> </w:t>
      </w:r>
      <w:r>
        <w:rPr>
          <w:rStyle w:val="VerbatimChar"/>
        </w:rPr>
        <w:t xml:space="preserve">nssf_amount</w:t>
      </w:r>
      <w:r>
        <w:t xml:space="preserve">,</w:t>
      </w:r>
      <w:r>
        <w:t xml:space="preserve"> </w:t>
      </w:r>
      <w:r>
        <w:rPr>
          <w:rStyle w:val="VerbatimChar"/>
        </w:rPr>
        <w:t xml:space="preserve">paye_amount</w:t>
      </w:r>
      <w:r>
        <w:t xml:space="preserve">,</w:t>
      </w:r>
      <w:r>
        <w:t xml:space="preserve"> </w:t>
      </w:r>
      <w:r>
        <w:rPr>
          <w:rStyle w:val="VerbatimChar"/>
        </w:rPr>
        <w:t xml:space="preserve">gl_account_id</w:t>
      </w:r>
      <w:r>
        <w:t xml:space="preserve">,</w:t>
      </w:r>
      <w:r>
        <w:t xml:space="preserve"> </w:t>
      </w:r>
      <w:r>
        <w:rPr>
          <w:rStyle w:val="VerbatimChar"/>
        </w:rPr>
        <w:t xml:space="preserve">momo_reference</w:t>
      </w:r>
      <w:r>
        <w:t xml:space="preserve">).</w:t>
      </w:r>
    </w:p>
    <w:p>
      <w:pPr>
        <w:pStyle w:val="BodyText"/>
      </w:pPr>
      <w:r>
        <w:t xml:space="preserve">Boolean columns use the</w:t>
      </w:r>
      <w:r>
        <w:t xml:space="preserve"> </w:t>
      </w:r>
      <w:r>
        <w:rPr>
          <w:rStyle w:val="VerbatimChar"/>
        </w:rPr>
        <w:t xml:space="preserve">is_</w:t>
      </w:r>
      <w:r>
        <w:t xml:space="preserve"> </w:t>
      </w:r>
      <w:r>
        <w:t xml:space="preserve">prefix:</w:t>
      </w:r>
      <w:r>
        <w:t xml:space="preserve"> </w:t>
      </w:r>
      <w:r>
        <w:rPr>
          <w:rStyle w:val="VerbatimChar"/>
        </w:rPr>
        <w:t xml:space="preserve">is_active</w:t>
      </w:r>
      <w:r>
        <w:t xml:space="preserve">,</w:t>
      </w:r>
      <w:r>
        <w:t xml:space="preserve"> </w:t>
      </w:r>
      <w:r>
        <w:rPr>
          <w:rStyle w:val="VerbatimChar"/>
        </w:rPr>
        <w:t xml:space="preserve">is_verified</w:t>
      </w:r>
      <w:r>
        <w:t xml:space="preserve">,</w:t>
      </w:r>
      <w:r>
        <w:t xml:space="preserve"> </w:t>
      </w:r>
      <w:r>
        <w:rPr>
          <w:rStyle w:val="VerbatimChar"/>
        </w:rPr>
        <w:t xml:space="preserve">is_locked</w:t>
      </w:r>
      <w:r>
        <w:t xml:space="preserve">,</w:t>
      </w:r>
      <w:r>
        <w:t xml:space="preserve"> </w:t>
      </w:r>
      <w:r>
        <w:rPr>
          <w:rStyle w:val="VerbatimChar"/>
        </w:rPr>
        <w:t xml:space="preserve">is_deleted</w:t>
      </w:r>
      <w:r>
        <w:t xml:space="preserve">.</w:t>
      </w:r>
    </w:p>
    <w:p>
      <w:pPr>
        <w:pStyle w:val="BodyText"/>
      </w:pPr>
      <w:r>
        <w:t xml:space="preserve">Status columns use</w:t>
      </w:r>
      <w:r>
        <w:t xml:space="preserve"> </w:t>
      </w:r>
      <w:r>
        <w:rPr>
          <w:rStyle w:val="VerbatimChar"/>
        </w:rPr>
        <w:t xml:space="preserve">ENUM</w:t>
      </w:r>
      <w:r>
        <w:t xml:space="preserve"> </w:t>
      </w:r>
      <w:r>
        <w:t xml:space="preserve">types with values matching the domain vocabulary:</w:t>
      </w:r>
    </w:p>
    <w:p>
      <w:pPr>
        <w:pStyle w:val="SourceCode"/>
      </w:pPr>
      <w:r>
        <w:rPr>
          <w:rStyle w:val="NormalTok"/>
        </w:rPr>
        <w:t xml:space="preserve">status ENUM(</w:t>
      </w:r>
      <w:r>
        <w:rPr>
          <w:rStyle w:val="StringTok"/>
        </w:rPr>
        <w:t xml:space="preserve">'draft'</w:t>
      </w:r>
      <w:r>
        <w:rPr>
          <w:rStyle w:val="NormalTok"/>
        </w:rPr>
        <w:t xml:space="preserve">, </w:t>
      </w:r>
      <w:r>
        <w:rPr>
          <w:rStyle w:val="StringTok"/>
        </w:rPr>
        <w:t xml:space="preserve">'pending_efris'</w:t>
      </w:r>
      <w:r>
        <w:rPr>
          <w:rStyle w:val="NormalTok"/>
        </w:rPr>
        <w:t xml:space="preserve">, </w:t>
      </w:r>
      <w:r>
        <w:rPr>
          <w:rStyle w:val="StringTok"/>
        </w:rPr>
        <w:t xml:space="preserve">'issued'</w:t>
      </w:r>
      <w:r>
        <w:rPr>
          <w:rStyle w:val="NormalTok"/>
        </w:rPr>
        <w:t xml:space="preserve">, </w:t>
      </w:r>
      <w:r>
        <w:rPr>
          <w:rStyle w:val="StringTok"/>
        </w:rPr>
        <w:t xml:space="preserve">'partially_paid'</w:t>
      </w:r>
      <w:r>
        <w:rPr>
          <w:rStyle w:val="NormalTok"/>
        </w:rPr>
        <w:t xml:space="preserve">, </w:t>
      </w:r>
      <w:r>
        <w:rPr>
          <w:rStyle w:val="StringTok"/>
        </w:rPr>
        <w:t xml:space="preserve">'paid'</w:t>
      </w:r>
      <w:r>
        <w:rPr>
          <w:rStyle w:val="NormalTok"/>
        </w:rPr>
        <w:t xml:space="preserve">, </w:t>
      </w:r>
      <w:r>
        <w:rPr>
          <w:rStyle w:val="StringTok"/>
        </w:rPr>
        <w:t xml:space="preserve">'void'</w:t>
      </w:r>
      <w:r>
        <w:rPr>
          <w:rStyle w:val="NormalTok"/>
        </w:rPr>
        <w:t xml:space="preserve">)</w:t>
      </w:r>
      <w:r>
        <w:br/>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p>
    <w:p>
      <w:pPr>
        <w:pStyle w:val="FirstParagraph"/>
      </w:pPr>
      <w:r>
        <w:t xml:space="preserve">Monetary columns use</w:t>
      </w:r>
      <w:r>
        <w:t xml:space="preserve"> </w:t>
      </w:r>
      <w:r>
        <w:rPr>
          <w:rStyle w:val="VerbatimChar"/>
        </w:rPr>
        <w:t xml:space="preserve">DECIMAL(15, 2)</w:t>
      </w:r>
      <w:r>
        <w:t xml:space="preserve"> </w:t>
      </w:r>
      <w:r>
        <w:t xml:space="preserve">for all UGX amounts. For USD/EUR/KES multi-currency amounts:</w:t>
      </w:r>
      <w:r>
        <w:t xml:space="preserve"> </w:t>
      </w:r>
      <w:r>
        <w:rPr>
          <w:rStyle w:val="VerbatimChar"/>
        </w:rPr>
        <w:t xml:space="preserve">DECIMAL(18, 4)</w:t>
      </w:r>
      <w:r>
        <w:t xml:space="preserve">.</w:t>
      </w:r>
    </w:p>
    <w:bookmarkEnd w:id="38"/>
    <w:bookmarkStart w:id="39" w:name="Xfa1da7d25d1554a644ed48441efdcd0899360be"/>
    <w:p>
      <w:pPr>
        <w:pStyle w:val="Heading2"/>
      </w:pPr>
      <w:r>
        <w:t xml:space="preserve">2.5 Foreign Key Conventions</w:t>
      </w:r>
    </w:p>
    <w:p>
      <w:pPr>
        <w:pStyle w:val="FirstParagraph"/>
      </w:pPr>
      <w:r>
        <w:t xml:space="preserve">All foreign key columns are named</w:t>
      </w:r>
      <w:r>
        <w:t xml:space="preserve"> </w:t>
      </w:r>
      <w:r>
        <w:rPr>
          <w:rStyle w:val="VerbatimChar"/>
        </w:rPr>
        <w:t xml:space="preserve">[referenced_table_singular]_id</w:t>
      </w:r>
      <w:r>
        <w:t xml:space="preserve">:</w:t>
      </w:r>
    </w:p>
    <w:p>
      <w:pPr>
        <w:pStyle w:val="Compact"/>
        <w:numPr>
          <w:ilvl w:val="0"/>
          <w:numId w:val="1005"/>
        </w:numPr>
      </w:pPr>
      <w:r>
        <w:rPr>
          <w:rStyle w:val="VerbatimChar"/>
        </w:rPr>
        <w:t xml:space="preserve">tbl_invoice_lines.invoice_id</w:t>
      </w:r>
      <w:r>
        <w:t xml:space="preserve"> </w:t>
      </w:r>
      <w:r>
        <w:t xml:space="preserve">references</w:t>
      </w:r>
      <w:r>
        <w:t xml:space="preserve"> </w:t>
      </w:r>
      <w:r>
        <w:rPr>
          <w:rStyle w:val="VerbatimChar"/>
        </w:rPr>
        <w:t xml:space="preserve">tbl_invoices.id</w:t>
      </w:r>
    </w:p>
    <w:p>
      <w:pPr>
        <w:pStyle w:val="Compact"/>
        <w:numPr>
          <w:ilvl w:val="0"/>
          <w:numId w:val="1005"/>
        </w:numPr>
      </w:pPr>
      <w:r>
        <w:rPr>
          <w:rStyle w:val="VerbatimChar"/>
        </w:rPr>
        <w:t xml:space="preserve">tbl_remittances.agent_id</w:t>
      </w:r>
      <w:r>
        <w:t xml:space="preserve"> </w:t>
      </w:r>
      <w:r>
        <w:t xml:space="preserve">references</w:t>
      </w:r>
      <w:r>
        <w:t xml:space="preserve"> </w:t>
      </w:r>
      <w:r>
        <w:rPr>
          <w:rStyle w:val="VerbatimChar"/>
        </w:rPr>
        <w:t xml:space="preserve">tbl_agents.id</w:t>
      </w:r>
    </w:p>
    <w:p>
      <w:pPr>
        <w:pStyle w:val="Compact"/>
        <w:numPr>
          <w:ilvl w:val="0"/>
          <w:numId w:val="1005"/>
        </w:numPr>
      </w:pPr>
      <w:r>
        <w:rPr>
          <w:rStyle w:val="VerbatimChar"/>
        </w:rPr>
        <w:t xml:space="preserve">tbl_farmer_contributions.farmer_id</w:t>
      </w:r>
      <w:r>
        <w:t xml:space="preserve"> </w:t>
      </w:r>
      <w:r>
        <w:t xml:space="preserve">references</w:t>
      </w:r>
      <w:r>
        <w:t xml:space="preserve"> </w:t>
      </w:r>
      <w:r>
        <w:rPr>
          <w:rStyle w:val="VerbatimChar"/>
        </w:rPr>
        <w:t xml:space="preserve">tbl_farmers.id</w:t>
      </w:r>
    </w:p>
    <w:p>
      <w:pPr>
        <w:pStyle w:val="FirstParagraph"/>
      </w:pPr>
      <w:r>
        <w:t xml:space="preserve">All foreign keys have an explicit</w:t>
      </w:r>
      <w:r>
        <w:t xml:space="preserve"> </w:t>
      </w:r>
      <w:r>
        <w:rPr>
          <w:rStyle w:val="VerbatimChar"/>
        </w:rPr>
        <w:t xml:space="preserve">CONSTRAINT</w:t>
      </w:r>
      <w:r>
        <w:t xml:space="preserve"> </w:t>
      </w:r>
      <w:r>
        <w:t xml:space="preserve">with a descriptive name:</w:t>
      </w:r>
    </w:p>
    <w:p>
      <w:pPr>
        <w:pStyle w:val="SourceCode"/>
      </w:pPr>
      <w:r>
        <w:rPr>
          <w:rStyle w:val="KeywordTok"/>
        </w:rPr>
        <w:t xml:space="preserve">CONSTRAINT</w:t>
      </w:r>
      <w:r>
        <w:rPr>
          <w:rStyle w:val="NormalTok"/>
        </w:rPr>
        <w:t xml:space="preserve"> fk_invoice_lines_invoice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(invoice_id) </w:t>
      </w:r>
      <w:r>
        <w:rPr>
          <w:rStyle w:val="KeywordTok"/>
        </w:rPr>
        <w:t xml:space="preserve">REFERENCES</w:t>
      </w:r>
      <w:r>
        <w:rPr>
          <w:rStyle w:val="NormalTok"/>
        </w:rPr>
        <w:t xml:space="preserve"> tbl_invoices (</w:t>
      </w:r>
      <w:r>
        <w:rPr>
          <w:rStyle w:val="KeywordTok"/>
        </w:rPr>
        <w:t xml:space="preserve">id</w:t>
      </w:r>
      <w:r>
        <w:rPr>
          <w:rStyle w:val="NormalTok"/>
        </w:rPr>
        <w:t xml:space="preserv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p>
    <w:p>
      <w:pPr>
        <w:pStyle w:val="FirstParagraph"/>
      </w:pPr>
      <w:r>
        <w:rPr>
          <w:rStyle w:val="VerbatimChar"/>
        </w:rPr>
        <w:t xml:space="preserve">ON DELETE RESTRICT</w:t>
      </w:r>
      <w:r>
        <w:t xml:space="preserve"> </w:t>
      </w:r>
      <w:r>
        <w:t xml:space="preserve">is the default.</w:t>
      </w:r>
      <w:r>
        <w:t xml:space="preserve"> </w:t>
      </w:r>
      <w:r>
        <w:rPr>
          <w:rStyle w:val="VerbatimChar"/>
        </w:rPr>
        <w:t xml:space="preserve">ON DELETE CASCADE</w:t>
      </w:r>
      <w:r>
        <w:t xml:space="preserve"> </w:t>
      </w:r>
      <w:r>
        <w:t xml:space="preserve">is only permitted where the child records have no independent meaning (e.g., invoice lines cannot exist without an invoice).</w:t>
      </w:r>
      <w:r>
        <w:t xml:space="preserve"> </w:t>
      </w:r>
      <w:r>
        <w:rPr>
          <w:rStyle w:val="VerbatimChar"/>
        </w:rPr>
        <w:t xml:space="preserve">ON DELETE SET NULL</w:t>
      </w:r>
      <w:r>
        <w:t xml:space="preserve"> </w:t>
      </w:r>
      <w:r>
        <w:t xml:space="preserve">is prohibited — null foreign keys lead to orphaned data.</w:t>
      </w:r>
    </w:p>
    <w:bookmarkEnd w:id="39"/>
    <w:bookmarkStart w:id="40" w:name="X0e069688f1d24247582a9c55fca5f0dbb265237"/>
    <w:p>
      <w:pPr>
        <w:pStyle w:val="Heading2"/>
      </w:pPr>
      <w:r>
        <w:t xml:space="preserve">2.6 Indexing Strategy</w:t>
      </w:r>
    </w:p>
    <w:p>
      <w:pPr>
        <w:pStyle w:val="FirstParagraph"/>
      </w:pPr>
      <w:r>
        <w:t xml:space="preserve">Every foreign key column has a corresponding index. In addition: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Additional Indexes</w:t>
            </w:r>
          </w:p>
        </w:tc>
      </w:tr>
      <w:tr>
        <w:tc>
          <w:tcPr/>
          <w:p>
            <w:pPr>
              <w:pStyle w:val="Compact"/>
            </w:pPr>
            <w:r>
              <w:rPr>
                <w:rStyle w:val="VerbatimChar"/>
              </w:rPr>
              <w:t xml:space="preserve">tbl_invoices</w:t>
            </w:r>
          </w:p>
        </w:tc>
        <w:tc>
          <w:tcPr/>
          <w:p>
            <w:pPr>
              <w:pStyle w:val="Compact"/>
            </w:pPr>
            <w:r>
              <w:rPr>
                <w:rStyle w:val="VerbatimChar"/>
              </w:rPr>
              <w:t xml:space="preserve">(status)</w:t>
            </w:r>
            <w:r>
              <w:t xml:space="preserve">,</w:t>
            </w:r>
            <w:r>
              <w:t xml:space="preserve"> </w:t>
            </w:r>
            <w:r>
              <w:rPr>
                <w:rStyle w:val="VerbatimChar"/>
              </w:rPr>
              <w:t xml:space="preserve">(invoice_date)</w:t>
            </w:r>
            <w:r>
              <w:t xml:space="preserve">,</w:t>
            </w:r>
            <w:r>
              <w:t xml:space="preserve"> </w:t>
            </w:r>
            <w:r>
              <w:rPr>
                <w:rStyle w:val="VerbatimChar"/>
              </w:rPr>
              <w:t xml:space="preserve">(customer_id, status)</w:t>
            </w:r>
          </w:p>
        </w:tc>
      </w:tr>
      <w:tr>
        <w:tc>
          <w:tcPr/>
          <w:p>
            <w:pPr>
              <w:pStyle w:val="Compact"/>
            </w:pPr>
            <w:r>
              <w:rPr>
                <w:rStyle w:val="VerbatimChar"/>
              </w:rPr>
              <w:t xml:space="preserve">tbl_gl_entries</w:t>
            </w:r>
          </w:p>
        </w:tc>
        <w:tc>
          <w:tcPr/>
          <w:p>
            <w:pPr>
              <w:pStyle w:val="Compact"/>
            </w:pPr>
            <w:r>
              <w:rPr>
                <w:rStyle w:val="VerbatimChar"/>
              </w:rPr>
              <w:t xml:space="preserve">(account_id, transaction_date)</w:t>
            </w:r>
            <w:r>
              <w:t xml:space="preserve">,</w:t>
            </w:r>
            <w:r>
              <w:t xml:space="preserve"> </w:t>
            </w:r>
            <w:r>
              <w:rPr>
                <w:rStyle w:val="VerbatimChar"/>
              </w:rPr>
              <w:t xml:space="preserve">(journal_entry_id)</w:t>
            </w:r>
          </w:p>
        </w:tc>
      </w:tr>
      <w:tr>
        <w:tc>
          <w:tcPr/>
          <w:p>
            <w:pPr>
              <w:pStyle w:val="Compact"/>
            </w:pPr>
            <w:r>
              <w:rPr>
                <w:rStyle w:val="VerbatimChar"/>
              </w:rPr>
              <w:t xml:space="preserve">tbl_agent_stock_balance</w:t>
            </w:r>
          </w:p>
        </w:tc>
        <w:tc>
          <w:tcPr/>
          <w:p>
            <w:pPr>
              <w:pStyle w:val="Compact"/>
            </w:pPr>
            <w:r>
              <w:rPr>
                <w:rStyle w:val="VerbatimChar"/>
              </w:rPr>
              <w:t xml:space="preserve">(agent_id, product_id)</w:t>
            </w:r>
            <w:r>
              <w:t xml:space="preserve"> </w:t>
            </w:r>
            <w:r>
              <w:t xml:space="preserve">— unique composite index</w:t>
            </w:r>
          </w:p>
        </w:tc>
      </w:tr>
      <w:tr>
        <w:tc>
          <w:tcPr/>
          <w:p>
            <w:pPr>
              <w:pStyle w:val="Compact"/>
            </w:pPr>
            <w:r>
              <w:rPr>
                <w:rStyle w:val="VerbatimChar"/>
              </w:rPr>
              <w:t xml:space="preserve">tbl_audit_log</w:t>
            </w:r>
          </w:p>
        </w:tc>
        <w:tc>
          <w:tcPr/>
          <w:p>
            <w:pPr>
              <w:pStyle w:val="Compact"/>
            </w:pPr>
            <w:r>
              <w:rPr>
                <w:rStyle w:val="VerbatimChar"/>
              </w:rPr>
              <w:t xml:space="preserve">(user_id, created_at)</w:t>
            </w:r>
            <w:r>
              <w:t xml:space="preserve">,</w:t>
            </w:r>
            <w:r>
              <w:t xml:space="preserve"> </w:t>
            </w:r>
            <w:r>
              <w:rPr>
                <w:rStyle w:val="VerbatimChar"/>
              </w:rPr>
              <w:t xml:space="preserve">(table_name, record_id)</w:t>
            </w:r>
            <w:r>
              <w:t xml:space="preserve">,</w:t>
            </w:r>
            <w:r>
              <w:t xml:space="preserve"> </w:t>
            </w:r>
            <w:r>
              <w:rPr>
                <w:rStyle w:val="VerbatimChar"/>
              </w:rPr>
              <w:t xml:space="preserve">(created_at)</w:t>
            </w:r>
          </w:p>
        </w:tc>
      </w:tr>
      <w:tr>
        <w:tc>
          <w:tcPr/>
          <w:p>
            <w:pPr>
              <w:pStyle w:val="Compact"/>
            </w:pPr>
            <w:r>
              <w:rPr>
                <w:rStyle w:val="VerbatimChar"/>
              </w:rPr>
              <w:t xml:space="preserve">tbl_farmers</w:t>
            </w:r>
          </w:p>
        </w:tc>
        <w:tc>
          <w:tcPr/>
          <w:p>
            <w:pPr>
              <w:pStyle w:val="Compact"/>
            </w:pPr>
            <w:r>
              <w:rPr>
                <w:rStyle w:val="VerbatimChar"/>
              </w:rPr>
              <w:t xml:space="preserve">(nin)</w:t>
            </w:r>
            <w:r>
              <w:t xml:space="preserve"> </w:t>
            </w:r>
            <w:r>
              <w:t xml:space="preserve">unique,</w:t>
            </w:r>
            <w:r>
              <w:t xml:space="preserve"> </w:t>
            </w:r>
            <w:r>
              <w:rPr>
                <w:rStyle w:val="VerbatimChar"/>
              </w:rPr>
              <w:t xml:space="preserve">(cooperative_id)</w:t>
            </w:r>
            <w:r>
              <w:t xml:space="preserve">,</w:t>
            </w:r>
            <w:r>
              <w:t xml:space="preserve"> </w:t>
            </w:r>
            <w:r>
              <w:rPr>
                <w:rStyle w:val="VerbatimChar"/>
              </w:rPr>
              <w:t xml:space="preserve">(full_name)</w:t>
            </w:r>
            <w:r>
              <w:t xml:space="preserve"> </w:t>
            </w:r>
            <w:r>
              <w:t xml:space="preserve">FULLTEXT</w:t>
            </w:r>
          </w:p>
        </w:tc>
      </w:tr>
      <w:tr>
        <w:tc>
          <w:tcPr/>
          <w:p>
            <w:pPr>
              <w:pStyle w:val="Compact"/>
            </w:pPr>
            <w:r>
              <w:rPr>
                <w:rStyle w:val="VerbatimChar"/>
              </w:rPr>
              <w:t xml:space="preserve">tbl_remittances</w:t>
            </w:r>
          </w:p>
        </w:tc>
        <w:tc>
          <w:tcPr/>
          <w:p>
            <w:pPr>
              <w:pStyle w:val="Compact"/>
            </w:pPr>
            <w:r>
              <w:rPr>
                <w:rStyle w:val="VerbatimChar"/>
              </w:rPr>
              <w:t xml:space="preserve">(agent_id, is_verified, created_at)</w:t>
            </w:r>
          </w:p>
        </w:tc>
      </w:tr>
    </w:tbl>
    <w:bookmarkEnd w:id="40"/>
    <w:bookmarkStart w:id="41" w:name="X92a8a65b07eb31d786d93d3468b8e8f61a8d90c"/>
    <w:p>
      <w:pPr>
        <w:pStyle w:val="Heading2"/>
      </w:pPr>
      <w:r>
        <w:t xml:space="preserve">2.7 Stored Procedure Naming</w:t>
      </w:r>
    </w:p>
    <w:p>
      <w:pPr>
        <w:pStyle w:val="FirstParagraph"/>
      </w:pPr>
      <w:r>
        <w:t xml:space="preserve">All stored procedures use the</w:t>
      </w:r>
      <w:r>
        <w:t xml:space="preserve"> </w:t>
      </w:r>
      <w:r>
        <w:rPr>
          <w:rStyle w:val="VerbatimChar"/>
        </w:rPr>
        <w:t xml:space="preserve">sp_</w:t>
      </w:r>
      <w:r>
        <w:t xml:space="preserve"> </w:t>
      </w:r>
      <w:r>
        <w:t xml:space="preserve">prefix followed by a verb and subject in</w:t>
      </w:r>
      <w:r>
        <w:t xml:space="preserve"> </w:t>
      </w:r>
      <w:r>
        <w:rPr>
          <w:rStyle w:val="VerbatimChar"/>
        </w:rPr>
        <w:t xml:space="preserve">snake_case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Stored Procedure</w:t>
            </w:r>
          </w:p>
        </w:tc>
        <w:tc>
          <w:tcPr/>
          <w:p>
            <w:pPr>
              <w:pStyle w:val="Compact"/>
            </w:pPr>
            <w:r>
              <w:t xml:space="preserve">Purpose</w:t>
            </w:r>
          </w:p>
        </w:tc>
      </w:tr>
      <w:tr>
        <w:tc>
          <w:tcPr/>
          <w:p>
            <w:pPr>
              <w:pStyle w:val="Compact"/>
            </w:pPr>
            <w:r>
              <w:rPr>
                <w:rStyle w:val="VerbatimChar"/>
              </w:rPr>
              <w:t xml:space="preserve">sp_apply_remittance_to_invoices</w:t>
            </w:r>
          </w:p>
        </w:tc>
        <w:tc>
          <w:tcPr/>
          <w:p>
            <w:pPr>
              <w:pStyle w:val="Compact"/>
            </w:pPr>
            <w:r>
              <w:t xml:space="preserve">FIFO remittance allocation per BR-002</w:t>
            </w:r>
          </w:p>
        </w:tc>
      </w:tr>
      <w:tr>
        <w:tc>
          <w:tcPr/>
          <w:p>
            <w:pPr>
              <w:pStyle w:val="Compact"/>
            </w:pPr>
            <w:r>
              <w:rPr>
                <w:rStyle w:val="VerbatimChar"/>
              </w:rPr>
              <w:t xml:space="preserve">sp_calculate_agent_commission</w:t>
            </w:r>
          </w:p>
        </w:tc>
        <w:tc>
          <w:tcPr/>
          <w:p>
            <w:pPr>
              <w:pStyle w:val="Compact"/>
            </w:pPr>
            <w:r>
              <w:t xml:space="preserve">Commission on verified sales per BR-015</w:t>
            </w:r>
          </w:p>
        </w:tc>
      </w:tr>
      <w:tr>
        <w:tc>
          <w:tcPr/>
          <w:p>
            <w:pPr>
              <w:pStyle w:val="Compact"/>
            </w:pPr>
            <w:r>
              <w:rPr>
                <w:rStyle w:val="VerbatimChar"/>
              </w:rPr>
              <w:t xml:space="preserve">sp_post_gl_entry</w:t>
            </w:r>
          </w:p>
        </w:tc>
        <w:tc>
          <w:tcPr/>
          <w:p>
            <w:pPr>
              <w:pStyle w:val="Compact"/>
            </w:pPr>
            <w:r>
              <w:t xml:space="preserve">GL posting with hash chain update per BR-013</w:t>
            </w:r>
          </w:p>
        </w:tc>
      </w:tr>
      <w:tr>
        <w:tc>
          <w:tcPr/>
          <w:p>
            <w:pPr>
              <w:pStyle w:val="Compact"/>
            </w:pPr>
            <w:r>
              <w:rPr>
                <w:rStyle w:val="VerbatimChar"/>
              </w:rPr>
              <w:t xml:space="preserve">sp_close_production_order</w:t>
            </w:r>
          </w:p>
        </w:tc>
        <w:tc>
          <w:tcPr/>
          <w:p>
            <w:pPr>
              <w:pStyle w:val="Compact"/>
            </w:pPr>
            <w:r>
              <w:t xml:space="preserve">Mass balance check and completion per BR-008</w:t>
            </w:r>
          </w:p>
        </w:tc>
      </w:tr>
      <w:tr>
        <w:tc>
          <w:tcPr/>
          <w:p>
            <w:pPr>
              <w:pStyle w:val="Compact"/>
            </w:pPr>
            <w:r>
              <w:rPr>
                <w:rStyle w:val="VerbatimChar"/>
              </w:rPr>
              <w:t xml:space="preserve">sp_run_payroll_batch</w:t>
            </w:r>
          </w:p>
        </w:tc>
        <w:tc>
          <w:tcPr/>
          <w:p>
            <w:pPr>
              <w:pStyle w:val="Compact"/>
            </w:pPr>
            <w:r>
              <w:t xml:space="preserve">Gross-to-net payroll calculation per module F-014</w:t>
            </w:r>
          </w:p>
        </w:tc>
      </w:tr>
      <w:tr>
        <w:tc>
          <w:tcPr/>
          <w:p>
            <w:pPr>
              <w:pStyle w:val="Compact"/>
            </w:pPr>
            <w:r>
              <w:rPr>
                <w:rStyle w:val="VerbatimChar"/>
              </w:rPr>
              <w:t xml:space="preserve">sp_verify_hash_chain</w:t>
            </w:r>
          </w:p>
        </w:tc>
        <w:tc>
          <w:tcPr/>
          <w:p>
            <w:pPr>
              <w:pStyle w:val="Compact"/>
            </w:pPr>
            <w:r>
              <w:t xml:space="preserve">Audit trigger — hash chain integrity check per BR-013</w:t>
            </w:r>
          </w:p>
        </w:tc>
      </w:tr>
      <w:tr>
        <w:tc>
          <w:tcPr/>
          <w:p>
            <w:pPr>
              <w:pStyle w:val="Compact"/>
            </w:pPr>
            <w:r>
              <w:rPr>
                <w:rStyle w:val="VerbatimChar"/>
              </w:rPr>
              <w:t xml:space="preserve">sp_check_float_limit</w:t>
            </w:r>
          </w:p>
        </w:tc>
        <w:tc>
          <w:tcPr/>
          <w:p>
            <w:pPr>
              <w:pStyle w:val="Compact"/>
            </w:pPr>
            <w:r>
              <w:t xml:space="preserve">Agent float limit enforcement per BR-006</w:t>
            </w:r>
          </w:p>
        </w:tc>
      </w:tr>
    </w:tbl>
    <w:p>
      <w:pPr>
        <w:pStyle w:val="BodyText"/>
      </w:pPr>
      <w:r>
        <w:t xml:space="preserve">Stored procedures that modify financial data are wrapped in a transaction with explicit</w:t>
      </w:r>
      <w:r>
        <w:t xml:space="preserve"> </w:t>
      </w:r>
      <w:r>
        <w:rPr>
          <w:rStyle w:val="VerbatimChar"/>
        </w:rPr>
        <w:t xml:space="preserve">COMMIT</w:t>
      </w:r>
      <w:r>
        <w:t xml:space="preserve"> </w:t>
      </w:r>
      <w:r>
        <w:t xml:space="preserve">/</w:t>
      </w:r>
      <w:r>
        <w:t xml:space="preserve"> </w:t>
      </w:r>
      <w:r>
        <w:rPr>
          <w:rStyle w:val="VerbatimChar"/>
        </w:rPr>
        <w:t xml:space="preserve">ROLLBACK</w:t>
      </w:r>
      <w:r>
        <w:t xml:space="preserve">. All stored procedure parameters use the</w:t>
      </w:r>
      <w:r>
        <w:t xml:space="preserve"> </w:t>
      </w:r>
      <w:r>
        <w:rPr>
          <w:rStyle w:val="VerbatimChar"/>
        </w:rPr>
        <w:t xml:space="preserve">p_</w:t>
      </w:r>
      <w:r>
        <w:t xml:space="preserve"> </w:t>
      </w:r>
      <w:r>
        <w:t xml:space="preserve">prefix:</w:t>
      </w:r>
      <w:r>
        <w:t xml:space="preserve"> </w:t>
      </w:r>
      <w:r>
        <w:rPr>
          <w:rStyle w:val="VerbatimChar"/>
        </w:rPr>
        <w:t xml:space="preserve">p_agent_id</w:t>
      </w:r>
      <w:r>
        <w:t xml:space="preserve">,</w:t>
      </w:r>
      <w:r>
        <w:t xml:space="preserve"> </w:t>
      </w:r>
      <w:r>
        <w:rPr>
          <w:rStyle w:val="VerbatimChar"/>
        </w:rPr>
        <w:t xml:space="preserve">p_remittance_amount</w:t>
      </w:r>
      <w:r>
        <w:t xml:space="preserve">.</w:t>
      </w:r>
    </w:p>
    <w:bookmarkEnd w:id="41"/>
    <w:bookmarkStart w:id="42" w:name="X1193cbe01638a6b6e4cae34e9d88887a3e5e279"/>
    <w:p>
      <w:pPr>
        <w:pStyle w:val="Heading2"/>
      </w:pPr>
      <w:r>
        <w:t xml:space="preserve">2.8 Trigger Naming</w:t>
      </w:r>
    </w:p>
    <w:p>
      <w:pPr>
        <w:pStyle w:val="FirstParagraph"/>
      </w:pPr>
      <w:r>
        <w:t xml:space="preserve">Database triggers use the</w:t>
      </w:r>
      <w:r>
        <w:t xml:space="preserve"> </w:t>
      </w:r>
      <w:r>
        <w:rPr>
          <w:rStyle w:val="VerbatimChar"/>
        </w:rPr>
        <w:t xml:space="preserve">tr_</w:t>
      </w:r>
      <w:r>
        <w:t xml:space="preserve"> </w:t>
      </w:r>
      <w:r>
        <w:t xml:space="preserve">prefix followed by the table name, timing, and 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Trigger Name</w:t>
            </w:r>
          </w:p>
        </w:tc>
        <w:tc>
          <w:tcPr/>
          <w:p>
            <w:pPr>
              <w:pStyle w:val="Compact"/>
            </w:pPr>
            <w:r>
              <w:t xml:space="preserve">Table</w:t>
            </w:r>
          </w:p>
        </w:tc>
        <w:tc>
          <w:tcPr/>
          <w:p>
            <w:pPr>
              <w:pStyle w:val="Compact"/>
            </w:pPr>
            <w:r>
              <w:t xml:space="preserve">Timing</w:t>
            </w:r>
          </w:p>
        </w:tc>
        <w:tc>
          <w:tcPr/>
          <w:p>
            <w:pPr>
              <w:pStyle w:val="Compact"/>
            </w:pPr>
            <w:r>
              <w:t xml:space="preserve">Event</w:t>
            </w:r>
          </w:p>
        </w:tc>
        <w:tc>
          <w:tcPr/>
          <w:p>
            <w:pPr>
              <w:pStyle w:val="Compact"/>
            </w:pPr>
            <w:r>
              <w:t xml:space="preserve">Purpose</w:t>
            </w:r>
          </w:p>
        </w:tc>
      </w:tr>
      <w:tr>
        <w:tc>
          <w:tcPr/>
          <w:p>
            <w:pPr>
              <w:pStyle w:val="Compact"/>
            </w:pPr>
            <w:r>
              <w:rPr>
                <w:rStyle w:val="VerbatimChar"/>
              </w:rPr>
              <w:t xml:space="preserve">tr_gl_entries_after_insert</w:t>
            </w:r>
          </w:p>
        </w:tc>
        <w:tc>
          <w:tcPr/>
          <w:p>
            <w:pPr>
              <w:pStyle w:val="Compact"/>
            </w:pPr>
            <w:r>
              <w:rPr>
                <w:rStyle w:val="VerbatimChar"/>
              </w:rPr>
              <w:t xml:space="preserve">tbl_gl_entries</w:t>
            </w:r>
          </w:p>
        </w:tc>
        <w:tc>
          <w:tcPr/>
          <w:p>
            <w:pPr>
              <w:pStyle w:val="Compact"/>
            </w:pPr>
            <w:r>
              <w:rPr>
                <w:rStyle w:val="VerbatimChar"/>
              </w:rPr>
              <w:t xml:space="preserve">AFTER INSERT</w:t>
            </w:r>
          </w:p>
        </w:tc>
        <w:tc>
          <w:tcPr/>
          <w:p>
            <w:pPr>
              <w:pStyle w:val="Compact"/>
            </w:pPr>
            <w:r>
              <w:rPr>
                <w:rStyle w:val="VerbatimChar"/>
              </w:rPr>
              <w:t xml:space="preserve">INSERT</w:t>
            </w:r>
          </w:p>
        </w:tc>
        <w:tc>
          <w:tcPr/>
          <w:p>
            <w:pPr>
              <w:pStyle w:val="Compact"/>
            </w:pPr>
            <w:r>
              <w:t xml:space="preserve">Update hash chain for new GL entry</w:t>
            </w:r>
          </w:p>
        </w:tc>
      </w:tr>
      <w:tr>
        <w:tc>
          <w:tcPr/>
          <w:p>
            <w:pPr>
              <w:pStyle w:val="Compact"/>
            </w:pPr>
            <w:r>
              <w:rPr>
                <w:rStyle w:val="VerbatimChar"/>
              </w:rPr>
              <w:t xml:space="preserve">tr_invoices_after_status_change</w:t>
            </w:r>
          </w:p>
        </w:tc>
        <w:tc>
          <w:tcPr/>
          <w:p>
            <w:pPr>
              <w:pStyle w:val="Compact"/>
            </w:pPr>
            <w:r>
              <w:rPr>
                <w:rStyle w:val="VerbatimChar"/>
              </w:rPr>
              <w:t xml:space="preserve">tbl_invoices</w:t>
            </w:r>
          </w:p>
        </w:tc>
        <w:tc>
          <w:tcPr/>
          <w:p>
            <w:pPr>
              <w:pStyle w:val="Compact"/>
            </w:pPr>
            <w:r>
              <w:rPr>
                <w:rStyle w:val="VerbatimChar"/>
              </w:rPr>
              <w:t xml:space="preserve">AFTER UPDATE</w:t>
            </w:r>
          </w:p>
        </w:tc>
        <w:tc>
          <w:tcPr/>
          <w:p>
            <w:pPr>
              <w:pStyle w:val="Compact"/>
            </w:pPr>
            <w:r>
              <w:rPr>
                <w:rStyle w:val="VerbatimChar"/>
              </w:rPr>
              <w:t xml:space="preserve">UPDATE</w:t>
            </w:r>
          </w:p>
        </w:tc>
        <w:tc>
          <w:tcPr/>
          <w:p>
            <w:pPr>
              <w:pStyle w:val="Compact"/>
            </w:pPr>
            <w:r>
              <w:t xml:space="preserve">Submit to EFRIS async queue when status changes to</w:t>
            </w:r>
            <w:r>
              <w:t xml:space="preserve"> </w:t>
            </w:r>
            <w:r>
              <w:rPr>
                <w:rStyle w:val="VerbatimChar"/>
              </w:rPr>
              <w:t xml:space="preserve">issued</w:t>
            </w:r>
          </w:p>
        </w:tc>
      </w:tr>
      <w:tr>
        <w:tc>
          <w:tcPr/>
          <w:p>
            <w:pPr>
              <w:pStyle w:val="Compact"/>
            </w:pPr>
            <w:r>
              <w:rPr>
                <w:rStyle w:val="VerbatimChar"/>
              </w:rPr>
              <w:t xml:space="preserve">tr_agent_stock_after_update</w:t>
            </w:r>
          </w:p>
        </w:tc>
        <w:tc>
          <w:tcPr/>
          <w:p>
            <w:pPr>
              <w:pStyle w:val="Compact"/>
            </w:pPr>
            <w:r>
              <w:rPr>
                <w:rStyle w:val="VerbatimChar"/>
              </w:rPr>
              <w:t xml:space="preserve">tbl_agent_stock_balance</w:t>
            </w:r>
          </w:p>
        </w:tc>
        <w:tc>
          <w:tcPr/>
          <w:p>
            <w:pPr>
              <w:pStyle w:val="Compact"/>
            </w:pPr>
            <w:r>
              <w:rPr>
                <w:rStyle w:val="VerbatimChar"/>
              </w:rPr>
              <w:t xml:space="preserve">AFTER UPDATE</w:t>
            </w:r>
          </w:p>
        </w:tc>
        <w:tc>
          <w:tcPr/>
          <w:p>
            <w:pPr>
              <w:pStyle w:val="Compact"/>
            </w:pPr>
            <w:r>
              <w:rPr>
                <w:rStyle w:val="VerbatimChar"/>
              </w:rPr>
              <w:t xml:space="preserve">UPDATE</w:t>
            </w:r>
          </w:p>
        </w:tc>
        <w:tc>
          <w:tcPr/>
          <w:p>
            <w:pPr>
              <w:pStyle w:val="Compact"/>
            </w:pPr>
            <w:r>
              <w:t xml:space="preserve">Check float limit; raise error if exceeded</w:t>
            </w:r>
          </w:p>
        </w:tc>
      </w:tr>
      <w:tr>
        <w:tc>
          <w:tcPr/>
          <w:p>
            <w:pPr>
              <w:pStyle w:val="Compact"/>
            </w:pPr>
            <w:r>
              <w:rPr>
                <w:rStyle w:val="VerbatimChar"/>
              </w:rPr>
              <w:t xml:space="preserve">tr_payroll_runs_prevent_update</w:t>
            </w:r>
          </w:p>
        </w:tc>
        <w:tc>
          <w:tcPr/>
          <w:p>
            <w:pPr>
              <w:pStyle w:val="Compact"/>
            </w:pPr>
            <w:r>
              <w:rPr>
                <w:rStyle w:val="VerbatimChar"/>
              </w:rPr>
              <w:t xml:space="preserve">tbl_payroll_runs</w:t>
            </w:r>
          </w:p>
        </w:tc>
        <w:tc>
          <w:tcPr/>
          <w:p>
            <w:pPr>
              <w:pStyle w:val="Compact"/>
            </w:pPr>
            <w:r>
              <w:rPr>
                <w:rStyle w:val="VerbatimChar"/>
              </w:rPr>
              <w:t xml:space="preserve">BEFORE UPDATE</w:t>
            </w:r>
          </w:p>
        </w:tc>
        <w:tc>
          <w:tcPr/>
          <w:p>
            <w:pPr>
              <w:pStyle w:val="Compact"/>
            </w:pPr>
            <w:r>
              <w:rPr>
                <w:rStyle w:val="VerbatimChar"/>
              </w:rPr>
              <w:t xml:space="preserve">UPDATE</w:t>
            </w:r>
          </w:p>
        </w:tc>
        <w:tc>
          <w:tcPr/>
          <w:p>
            <w:pPr>
              <w:pStyle w:val="Compact"/>
            </w:pPr>
            <w:r>
              <w:t xml:space="preserve">Block any modification to a locked payroll run (BR-010)</w:t>
            </w:r>
          </w:p>
        </w:tc>
      </w:tr>
      <w:tr>
        <w:tc>
          <w:tcPr/>
          <w:p>
            <w:pPr>
              <w:pStyle w:val="Compact"/>
            </w:pPr>
            <w:r>
              <w:rPr>
                <w:rStyle w:val="VerbatimChar"/>
              </w:rPr>
              <w:t xml:space="preserve">tr_audit_log_insert</w:t>
            </w:r>
          </w:p>
        </w:tc>
        <w:tc>
          <w:tcPr/>
          <w:p>
            <w:pPr>
              <w:pStyle w:val="Compact"/>
            </w:pPr>
            <w:r>
              <w:t xml:space="preserve">All financial tables</w:t>
            </w:r>
          </w:p>
        </w:tc>
        <w:tc>
          <w:tcPr/>
          <w:p>
            <w:pPr>
              <w:pStyle w:val="Compact"/>
            </w:pPr>
            <w:r>
              <w:rPr>
                <w:rStyle w:val="VerbatimChar"/>
              </w:rPr>
              <w:t xml:space="preserve">AFTER INSERT/UPDATE</w:t>
            </w:r>
          </w:p>
        </w:tc>
        <w:tc>
          <w:tcPr/>
          <w:p>
            <w:pPr>
              <w:pStyle w:val="Compact"/>
            </w:pPr>
            <w:r>
              <w:rPr>
                <w:rStyle w:val="VerbatimChar"/>
              </w:rPr>
              <w:t xml:space="preserve">INSERT</w:t>
            </w:r>
            <w:r>
              <w:t xml:space="preserve">,</w:t>
            </w:r>
            <w:r>
              <w:t xml:space="preserve"> </w:t>
            </w:r>
            <w:r>
              <w:rPr>
                <w:rStyle w:val="VerbatimChar"/>
              </w:rPr>
              <w:t xml:space="preserve">UPDATE</w:t>
            </w:r>
          </w:p>
        </w:tc>
        <w:tc>
          <w:tcPr/>
          <w:p>
            <w:pPr>
              <w:pStyle w:val="Compact"/>
            </w:pPr>
            <w:r>
              <w:t xml:space="preserve">Write actor, IP, old values, new values to</w:t>
            </w:r>
            <w:r>
              <w:t xml:space="preserve"> </w:t>
            </w:r>
            <w:r>
              <w:rPr>
                <w:rStyle w:val="VerbatimChar"/>
              </w:rPr>
              <w:t xml:space="preserve">tbl_audit_log</w:t>
            </w:r>
          </w:p>
        </w:tc>
      </w:tr>
    </w:tbl>
    <w:bookmarkEnd w:id="42"/>
    <w:bookmarkStart w:id="43" w:name="X048c6ae418b82e47b54ba8cba92457cb5f949dd"/>
    <w:p>
      <w:pPr>
        <w:pStyle w:val="Heading2"/>
      </w:pPr>
      <w:r>
        <w:t xml:space="preserve">2.9 GL Hash Chain Table Structure</w:t>
      </w:r>
    </w:p>
    <w:p>
      <w:pPr>
        <w:pStyle w:val="FirstParagraph"/>
      </w:pPr>
      <w:r>
        <w:t xml:space="preserve">The</w:t>
      </w:r>
      <w:r>
        <w:t xml:space="preserve"> </w:t>
      </w:r>
      <w:r>
        <w:rPr>
          <w:rStyle w:val="VerbatimChar"/>
        </w:rPr>
        <w:t xml:space="preserve">tbl_gl_entries</w:t>
      </w:r>
      <w:r>
        <w:t xml:space="preserve"> </w:t>
      </w:r>
      <w:r>
        <w:t xml:space="preserve">table includes these additional columns to support BR-013:</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tbl_gl_entries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journal_entry_id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debit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credit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transaction_date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narration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hash of previous entry in this account</w:t>
      </w:r>
      <w:r>
        <w:br/>
      </w:r>
      <w:r>
        <w:rPr>
          <w:rStyle w:val="NormalTok"/>
        </w:rPr>
        <w:t xml:space="preserve">    hash_value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hash of this entry's content + prev_hash</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updated_by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fk_gl_entries_journal </w:t>
      </w:r>
      <w:r>
        <w:rPr>
          <w:rStyle w:val="KeywordTok"/>
        </w:rPr>
        <w:t xml:space="preserve">FOREIGN</w:t>
      </w:r>
      <w:r>
        <w:rPr>
          <w:rStyle w:val="NormalTok"/>
        </w:rPr>
        <w:t xml:space="preserve"> </w:t>
      </w:r>
      <w:r>
        <w:rPr>
          <w:rStyle w:val="KeywordTok"/>
        </w:rPr>
        <w:t xml:space="preserve">KEY</w:t>
      </w:r>
      <w:r>
        <w:rPr>
          <w:rStyle w:val="NormalTok"/>
        </w:rPr>
        <w:t xml:space="preserve"> (journal_entry_id) </w:t>
      </w:r>
      <w:r>
        <w:rPr>
          <w:rStyle w:val="KeywordTok"/>
        </w:rPr>
        <w:t xml:space="preserve">REFERENCES</w:t>
      </w:r>
      <w:r>
        <w:rPr>
          <w:rStyle w:val="NormalTok"/>
        </w:rPr>
        <w:t xml:space="preserve"> tbl_journal_entries (</w:t>
      </w:r>
      <w:r>
        <w:rPr>
          <w:rStyle w:val="KeywordTok"/>
        </w:rPr>
        <w:t xml:space="preserve">id</w:t>
      </w:r>
      <w:r>
        <w:rPr>
          <w:rStyle w:val="NormalTok"/>
        </w:rPr>
        <w:t xml:space="preserve">),</w:t>
      </w:r>
      <w:r>
        <w:br/>
      </w:r>
      <w:r>
        <w:rPr>
          <w:rStyle w:val="NormalTok"/>
        </w:rPr>
        <w:t xml:space="preserve">    </w:t>
      </w:r>
      <w:r>
        <w:rPr>
          <w:rStyle w:val="KeywordTok"/>
        </w:rPr>
        <w:t xml:space="preserve">CONSTRAINT</w:t>
      </w:r>
      <w:r>
        <w:rPr>
          <w:rStyle w:val="NormalTok"/>
        </w:rPr>
        <w:t xml:space="preserve"> fk_gl_entries_account </w:t>
      </w:r>
      <w:r>
        <w:rPr>
          <w:rStyle w:val="KeywordTok"/>
        </w:rPr>
        <w:t xml:space="preserve">FOREIGN</w:t>
      </w:r>
      <w:r>
        <w:rPr>
          <w:rStyle w:val="NormalTok"/>
        </w:rPr>
        <w:t xml:space="preserve"> </w:t>
      </w:r>
      <w:r>
        <w:rPr>
          <w:rStyle w:val="KeywordTok"/>
        </w:rPr>
        <w:t xml:space="preserve">KEY</w:t>
      </w:r>
      <w:r>
        <w:rPr>
          <w:rStyle w:val="NormalTok"/>
        </w:rPr>
        <w:t xml:space="preserve"> (account_id) </w:t>
      </w:r>
      <w:r>
        <w:rPr>
          <w:rStyle w:val="KeywordTok"/>
        </w:rPr>
        <w:t xml:space="preserve">REFERENCES</w:t>
      </w:r>
      <w:r>
        <w:rPr>
          <w:rStyle w:val="NormalTok"/>
        </w:rPr>
        <w:t xml:space="preserve"> tbl_chart_of_accounts (</w:t>
      </w:r>
      <w:r>
        <w:rPr>
          <w:rStyle w:val="KeywordTok"/>
        </w:rPr>
        <w:t xml:space="preserve">id</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pPr>
        <w:pStyle w:val="FirstParagraph"/>
      </w:pPr>
      <w:r>
        <w:t xml:space="preserve">The</w:t>
      </w:r>
      <w:r>
        <w:t xml:space="preserve"> </w:t>
      </w:r>
      <w:r>
        <w:rPr>
          <w:rStyle w:val="VerbatimChar"/>
        </w:rPr>
        <w:t xml:space="preserve">tr_gl_entries_after_insert</w:t>
      </w:r>
      <w:r>
        <w:t xml:space="preserve"> </w:t>
      </w:r>
      <w:r>
        <w:t xml:space="preserve">trigger calculates</w:t>
      </w:r>
      <w:r>
        <w:t xml:space="preserve"> </w:t>
      </w:r>
      <w:r>
        <w:rPr>
          <w:rStyle w:val="VerbatimChar"/>
        </w:rPr>
        <w:t xml:space="preserve">hash_value</w:t>
      </w:r>
      <w:r>
        <w:t xml:space="preserve"> </w:t>
      </w:r>
      <w:r>
        <w:t xml:space="preserve">as</w:t>
      </w:r>
      <w:r>
        <w:t xml:space="preserve"> </w:t>
      </w:r>
      <w:r>
        <w:rPr>
          <w:rStyle w:val="VerbatimChar"/>
        </w:rPr>
        <w:t xml:space="preserve">SHA2(CONCAT(id, account_id, debit, credit, transaction_date, narration, prev_hash), 256)</w:t>
      </w:r>
      <w:r>
        <w:t xml:space="preserve"> </w:t>
      </w:r>
      <w:r>
        <w:t xml:space="preserve">and sets</w:t>
      </w:r>
      <w:r>
        <w:t xml:space="preserve"> </w:t>
      </w:r>
      <w:r>
        <w:rPr>
          <w:rStyle w:val="VerbatimChar"/>
        </w:rPr>
        <w:t xml:space="preserve">prev_hash</w:t>
      </w:r>
      <w:r>
        <w:t xml:space="preserve"> </w:t>
      </w:r>
      <w:r>
        <w:t xml:space="preserve">from the last entry in the same account.</w:t>
      </w:r>
    </w:p>
    <w:bookmarkEnd w:id="43"/>
    <w:bookmarkEnd w:id="44"/>
    <w:bookmarkStart w:id="56" w:name="X529463b3e6e62e4b4d1f103ea5c6296452c5dd0"/>
    <w:p>
      <w:pPr>
        <w:pStyle w:val="Heading1"/>
      </w:pPr>
      <w:r>
        <w:t xml:space="preserve">3. JWT Authentication and API Response Envelopes</w:t>
      </w:r>
    </w:p>
    <w:bookmarkStart w:id="50" w:name="X4824f91b29267a5c5028123a3033146636a5e1e"/>
    <w:p>
      <w:pPr>
        <w:pStyle w:val="Heading2"/>
      </w:pPr>
      <w:r>
        <w:t xml:space="preserve">3.1 JWT Implementation</w:t>
      </w:r>
    </w:p>
    <w:p>
      <w:pPr>
        <w:pStyle w:val="FirstParagraph"/>
      </w:pPr>
      <w:r>
        <w:t xml:space="preserve">The BIRDC ERP mobile API uses JWT Bearer tokens for authentication. The web application uses session-based authentication (HttpOnly cookies). JWT is used exclusively for the 6 Android mobile app APIs.</w:t>
      </w:r>
    </w:p>
    <w:bookmarkStart w:id="45" w:name="algorithm-and-key-management"/>
    <w:p>
      <w:pPr>
        <w:pStyle w:val="Heading3"/>
      </w:pPr>
      <w:r>
        <w:t xml:space="preserve">Algorithm and Key Management</w:t>
      </w:r>
    </w:p>
    <w:p>
      <w:pPr>
        <w:pStyle w:val="Compact"/>
        <w:numPr>
          <w:ilvl w:val="0"/>
          <w:numId w:val="1006"/>
        </w:numPr>
      </w:pPr>
      <w:r>
        <w:rPr>
          <w:b/>
          <w:bCs/>
        </w:rPr>
        <w:t xml:space="preserve">Algorithm:</w:t>
      </w:r>
      <w:r>
        <w:t xml:space="preserve"> </w:t>
      </w:r>
      <w:r>
        <w:t xml:space="preserve">HS256 (HMAC-SHA256).</w:t>
      </w:r>
    </w:p>
    <w:p>
      <w:pPr>
        <w:pStyle w:val="Compact"/>
        <w:numPr>
          <w:ilvl w:val="0"/>
          <w:numId w:val="1006"/>
        </w:numPr>
      </w:pPr>
      <w:r>
        <w:rPr>
          <w:b/>
          <w:bCs/>
        </w:rPr>
        <w:t xml:space="preserve">Secret key:</w:t>
      </w:r>
      <w:r>
        <w:t xml:space="preserve"> </w:t>
      </w:r>
      <w:r>
        <w:t xml:space="preserve">Minimum 256-bit random key. Stored in</w:t>
      </w:r>
      <w:r>
        <w:t xml:space="preserve"> </w:t>
      </w:r>
      <w:r>
        <w:rPr>
          <w:rStyle w:val="VerbatimChar"/>
        </w:rPr>
        <w:t xml:space="preserve">.env</w:t>
      </w:r>
      <w:r>
        <w:t xml:space="preserve"> </w:t>
      </w:r>
      <w:r>
        <w:t xml:space="preserve">as</w:t>
      </w:r>
      <w:r>
        <w:t xml:space="preserve"> </w:t>
      </w:r>
      <w:r>
        <w:rPr>
          <w:rStyle w:val="VerbatimChar"/>
        </w:rPr>
        <w:t xml:space="preserve">JWT_SECRET</w:t>
      </w:r>
      <w:r>
        <w:t xml:space="preserve">. Never committed to version control.</w:t>
      </w:r>
    </w:p>
    <w:p>
      <w:pPr>
        <w:pStyle w:val="Compact"/>
        <w:numPr>
          <w:ilvl w:val="0"/>
          <w:numId w:val="1006"/>
        </w:numPr>
      </w:pPr>
      <w:r>
        <w:rPr>
          <w:b/>
          <w:bCs/>
        </w:rPr>
        <w:t xml:space="preserve">Key rotation:</w:t>
      </w:r>
      <w:r>
        <w:t xml:space="preserve"> </w:t>
      </w:r>
      <w:r>
        <w:t xml:space="preserve">The</w:t>
      </w:r>
      <w:r>
        <w:t xml:space="preserve"> </w:t>
      </w:r>
      <w:r>
        <w:rPr>
          <w:rStyle w:val="VerbatimChar"/>
        </w:rPr>
        <w:t xml:space="preserve">JWT_SECRET</w:t>
      </w:r>
      <w:r>
        <w:t xml:space="preserve"> </w:t>
      </w:r>
      <w:r>
        <w:t xml:space="preserve">is rotated annually or immediately if a security incident is suspected. Rotation invalidates all existing tokens — all mobile app users must re-authenticate.</w:t>
      </w:r>
    </w:p>
    <w:bookmarkEnd w:id="45"/>
    <w:bookmarkStart w:id="46" w:name="token-lifetimes"/>
    <w:p>
      <w:pPr>
        <w:pStyle w:val="Heading3"/>
      </w:pPr>
      <w:r>
        <w:t xml:space="preserve">Token Lifetimes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 Type</w:t>
            </w:r>
          </w:p>
        </w:tc>
        <w:tc>
          <w:tcPr/>
          <w:p>
            <w:pPr>
              <w:pStyle w:val="Compact"/>
            </w:pPr>
            <w:r>
              <w:t xml:space="preserve">Lifetime</w:t>
            </w:r>
          </w:p>
        </w:tc>
        <w:tc>
          <w:tcPr/>
          <w:p>
            <w:pPr>
              <w:pStyle w:val="Compact"/>
            </w:pPr>
            <w:r>
              <w:t xml:space="preserve">Storage on Device</w:t>
            </w:r>
          </w:p>
        </w:tc>
      </w:tr>
      <w:tr>
        <w:tc>
          <w:tcPr/>
          <w:p>
            <w:pPr>
              <w:pStyle w:val="Compact"/>
            </w:pPr>
            <w:r>
              <w:t xml:space="preserve">Access Token</w:t>
            </w:r>
          </w:p>
        </w:tc>
        <w:tc>
          <w:tcPr/>
          <w:p>
            <w:pPr>
              <w:pStyle w:val="Compact"/>
            </w:pPr>
            <w:r>
              <w:t xml:space="preserve">15 minutes</w:t>
            </w:r>
          </w:p>
        </w:tc>
        <w:tc>
          <w:tcPr/>
          <w:p>
            <w:pPr>
              <w:pStyle w:val="Compact"/>
            </w:pPr>
            <w:r>
              <w:t xml:space="preserve">Memory only (not persisted to disk)</w:t>
            </w:r>
          </w:p>
        </w:tc>
      </w:tr>
      <w:tr>
        <w:tc>
          <w:tcPr/>
          <w:p>
            <w:pPr>
              <w:pStyle w:val="Compact"/>
            </w:pPr>
            <w:r>
              <w:t xml:space="preserve">Refresh Token</w:t>
            </w:r>
          </w:p>
        </w:tc>
        <w:tc>
          <w:tcPr/>
          <w:p>
            <w:pPr>
              <w:pStyle w:val="Compact"/>
            </w:pPr>
            <w:r>
              <w:t xml:space="preserve">30 days</w:t>
            </w:r>
          </w:p>
        </w:tc>
        <w:tc>
          <w:tcPr/>
          <w:p>
            <w:pPr>
              <w:pStyle w:val="Compact"/>
            </w:pPr>
            <w:r>
              <w:rPr>
                <w:rStyle w:val="VerbatimChar"/>
              </w:rPr>
              <w:t xml:space="preserve">EncryptedSharedPreferences</w:t>
            </w:r>
            <w:r>
              <w:t xml:space="preserve"> </w:t>
            </w:r>
            <w:r>
              <w:t xml:space="preserve">(Android Keystore-backed)</w:t>
            </w:r>
          </w:p>
        </w:tc>
      </w:tr>
    </w:tbl>
    <w:p>
      <w:pPr>
        <w:pStyle w:val="BodyText"/>
      </w:pPr>
      <w:r>
        <w:t xml:space="preserve">The 15-minute access token lifetime limits the exposure window if a token is intercepted. The app uses the refresh token to obtain a new access token silently — the user does not need to log in again unless the refresh token has also expired.</w:t>
      </w:r>
    </w:p>
    <w:bookmarkEnd w:id="46"/>
    <w:bookmarkStart w:id="47" w:name="access-token-payload-structure"/>
    <w:p>
      <w:pPr>
        <w:pStyle w:val="Heading3"/>
      </w:pPr>
      <w:r>
        <w:t xml:space="preserve">Access Token Payload Structure</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"birdc-erp"</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"42"</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1743839191</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1743840091</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"sales_agent"</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DecValTok"/>
        </w:rPr>
        <w:t xml:space="preserve">107</w:t>
      </w:r>
      <w:r>
        <w:rPr>
          <w:rStyle w:val="FunctionTok"/>
        </w:rPr>
        <w:t xml:space="preserve">,</w:t>
      </w:r>
      <w:r>
        <w:br/>
      </w:r>
      <w:r>
        <w:rPr>
          <w:rStyle w:val="NormalTok"/>
        </w:rPr>
        <w:t xml:space="preserve">  </w:t>
      </w:r>
      <w:r>
        <w:rPr>
          <w:rStyle w:val="DataTypeTok"/>
        </w:rPr>
        <w:t xml:space="preserve">"franchiseId"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"pos:write"</w:t>
      </w:r>
      <w:r>
        <w:rPr>
          <w:rStyle w:val="OtherTok"/>
        </w:rPr>
        <w:t xml:space="preserve">,</w:t>
      </w:r>
      <w:r>
        <w:rPr>
          <w:rStyle w:val="NormalTok"/>
        </w:rPr>
        <w:t xml:space="preserve"> </w:t>
      </w:r>
      <w:r>
        <w:rPr>
          <w:rStyle w:val="StringTok"/>
        </w:rPr>
        <w:t xml:space="preserve">"remittance:submit"</w:t>
      </w:r>
      <w:r>
        <w:rPr>
          <w:rStyle w:val="OtherTok"/>
        </w:rPr>
        <w:t xml:space="preserve">,</w:t>
      </w:r>
      <w:r>
        <w:rPr>
          <w:rStyle w:val="NormalTok"/>
        </w:rPr>
        <w:t xml:space="preserve"> </w:t>
      </w:r>
      <w:r>
        <w:rPr>
          <w:rStyle w:val="StringTok"/>
        </w:rPr>
        <w:t xml:space="preserve">"stock:read"</w:t>
      </w:r>
      <w:r>
        <w:rPr>
          <w:rStyle w:val="OtherTok"/>
        </w:rPr>
        <w:t xml:space="preserve">]</w:t>
      </w:r>
      <w:r>
        <w:br/>
      </w:r>
      <w:r>
        <w:rPr>
          <w:rStyle w:val="FunctionTok"/>
        </w:rPr>
        <w:t xml:space="preserve">}</w:t>
      </w:r>
    </w:p>
    <w:p>
      <w:pPr>
        <w:pStyle w:val="FirstParagraph"/>
      </w:pPr>
      <w:r>
        <w:rPr>
          <w:b/>
          <w:bCs/>
        </w:rPr>
        <w:t xml:space="preserve">Field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iss</w:t>
            </w:r>
          </w:p>
        </w:tc>
        <w:tc>
          <w:tcPr/>
          <w:p>
            <w:pPr>
              <w:pStyle w:val="Compact"/>
            </w:pPr>
            <w:r>
              <w:t xml:space="preserve">string</w:t>
            </w:r>
          </w:p>
        </w:tc>
        <w:tc>
          <w:tcPr/>
          <w:p>
            <w:pPr>
              <w:pStyle w:val="Compact"/>
            </w:pPr>
            <w:r>
              <w:t xml:space="preserve">Issuer — always</w:t>
            </w:r>
            <w:r>
              <w:t xml:space="preserve"> </w:t>
            </w:r>
            <w:r>
              <w:rPr>
                <w:rStyle w:val="VerbatimChar"/>
              </w:rPr>
              <w:t xml:space="preserve">"birdc-erp"</w:t>
            </w:r>
          </w:p>
        </w:tc>
      </w:tr>
      <w:tr>
        <w:tc>
          <w:tcPr/>
          <w:p>
            <w:pPr>
              <w:pStyle w:val="Compact"/>
            </w:pPr>
            <w:r>
              <w:rPr>
                <w:rStyle w:val="VerbatimChar"/>
              </w:rPr>
              <w:t xml:space="preserve">sub</w:t>
            </w:r>
          </w:p>
        </w:tc>
        <w:tc>
          <w:tcPr/>
          <w:p>
            <w:pPr>
              <w:pStyle w:val="Compact"/>
            </w:pPr>
            <w:r>
              <w:t xml:space="preserve">string</w:t>
            </w:r>
          </w:p>
        </w:tc>
        <w:tc>
          <w:tcPr/>
          <w:p>
            <w:pPr>
              <w:pStyle w:val="Compact"/>
            </w:pPr>
            <w:r>
              <w:t xml:space="preserve">Subject — user ID as string (JWT standard)</w:t>
            </w:r>
          </w:p>
        </w:tc>
      </w:tr>
      <w:tr>
        <w:tc>
          <w:tcPr/>
          <w:p>
            <w:pPr>
              <w:pStyle w:val="Compact"/>
            </w:pPr>
            <w:r>
              <w:rPr>
                <w:rStyle w:val="VerbatimChar"/>
              </w:rPr>
              <w:t xml:space="preserve">iat</w:t>
            </w:r>
          </w:p>
        </w:tc>
        <w:tc>
          <w:tcPr/>
          <w:p>
            <w:pPr>
              <w:pStyle w:val="Compact"/>
            </w:pPr>
            <w:r>
              <w:t xml:space="preserve">integer</w:t>
            </w:r>
          </w:p>
        </w:tc>
        <w:tc>
          <w:tcPr/>
          <w:p>
            <w:pPr>
              <w:pStyle w:val="Compact"/>
            </w:pPr>
            <w:r>
              <w:t xml:space="preserve">Issued at — Unix timestamp</w:t>
            </w:r>
          </w:p>
        </w:tc>
      </w:tr>
      <w:tr>
        <w:tc>
          <w:tcPr/>
          <w:p>
            <w:pPr>
              <w:pStyle w:val="Compact"/>
            </w:pPr>
            <w:r>
              <w:rPr>
                <w:rStyle w:val="VerbatimChar"/>
              </w:rPr>
              <w:t xml:space="preserve">exp</w:t>
            </w:r>
          </w:p>
        </w:tc>
        <w:tc>
          <w:tcPr/>
          <w:p>
            <w:pPr>
              <w:pStyle w:val="Compact"/>
            </w:pPr>
            <w:r>
              <w:t xml:space="preserve">integer</w:t>
            </w:r>
          </w:p>
        </w:tc>
        <w:tc>
          <w:tcPr/>
          <w:p>
            <w:pPr>
              <w:pStyle w:val="Compact"/>
            </w:pPr>
            <w:r>
              <w:t xml:space="preserve">Expiry — Unix timestamp</w:t>
            </w:r>
          </w:p>
        </w:tc>
      </w:tr>
      <w:tr>
        <w:tc>
          <w:tcPr/>
          <w:p>
            <w:pPr>
              <w:pStyle w:val="Compact"/>
            </w:pPr>
            <w:r>
              <w:rPr>
                <w:rStyle w:val="VerbatimChar"/>
              </w:rPr>
              <w:t xml:space="preserve">userId</w:t>
            </w:r>
          </w:p>
        </w:tc>
        <w:tc>
          <w:tcPr/>
          <w:p>
            <w:pPr>
              <w:pStyle w:val="Compact"/>
            </w:pPr>
            <w:r>
              <w:t xml:space="preserve">integer</w:t>
            </w:r>
          </w:p>
        </w:tc>
        <w:tc>
          <w:tcPr/>
          <w:p>
            <w:pPr>
              <w:pStyle w:val="Compact"/>
            </w:pPr>
            <w:r>
              <w:rPr>
                <w:rStyle w:val="VerbatimChar"/>
              </w:rPr>
              <w:t xml:space="preserve">tbl_users.id</w:t>
            </w:r>
            <w:r>
              <w:t xml:space="preserve"> </w:t>
            </w:r>
            <w:r>
              <w:t xml:space="preserve">— used for all permission lookups</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Primary role slug — matches</w:t>
            </w:r>
            <w:r>
              <w:t xml:space="preserve"> </w:t>
            </w:r>
            <w:r>
              <w:rPr>
                <w:rStyle w:val="VerbatimChar"/>
              </w:rPr>
              <w:t xml:space="preserve">tbl_roles.slug</w:t>
            </w:r>
          </w:p>
        </w:tc>
      </w:tr>
      <w:tr>
        <w:tc>
          <w:tcPr/>
          <w:p>
            <w:pPr>
              <w:pStyle w:val="Compact"/>
            </w:pPr>
            <w:r>
              <w:rPr>
                <w:rStyle w:val="VerbatimChar"/>
              </w:rPr>
              <w:t xml:space="preserve">agentId</w:t>
            </w:r>
          </w:p>
        </w:tc>
        <w:tc>
          <w:tcPr/>
          <w:p>
            <w:pPr>
              <w:pStyle w:val="Compact"/>
            </w:pPr>
            <w:r>
              <w:t xml:space="preserve">integer or null</w:t>
            </w:r>
          </w:p>
        </w:tc>
        <w:tc>
          <w:tcPr/>
          <w:p>
            <w:pPr>
              <w:pStyle w:val="Compact"/>
            </w:pPr>
            <w:r>
              <w:rPr>
                <w:rStyle w:val="VerbatimChar"/>
              </w:rPr>
              <w:t xml:space="preserve">tbl_agents.id</w:t>
            </w:r>
            <w:r>
              <w:t xml:space="preserve"> </w:t>
            </w:r>
            <w:r>
              <w:t xml:space="preserve">— populated for Sales Agent role, null otherwise</w:t>
            </w:r>
          </w:p>
        </w:tc>
      </w:tr>
      <w:tr>
        <w:tc>
          <w:tcPr/>
          <w:p>
            <w:pPr>
              <w:pStyle w:val="Compact"/>
            </w:pPr>
            <w:r>
              <w:rPr>
                <w:rStyle w:val="VerbatimChar"/>
              </w:rPr>
              <w:t xml:space="preserve">franchiseId</w:t>
            </w:r>
          </w:p>
        </w:tc>
        <w:tc>
          <w:tcPr/>
          <w:p>
            <w:pPr>
              <w:pStyle w:val="Compact"/>
            </w:pPr>
            <w:r>
              <w:t xml:space="preserve">null</w:t>
            </w:r>
          </w:p>
        </w:tc>
        <w:tc>
          <w:tcPr/>
          <w:p>
            <w:pPr>
              <w:pStyle w:val="Compact"/>
            </w:pPr>
            <w:r>
              <w:t xml:space="preserve">Always null — BIRDC ERP is single-tenant. Included in the payload structure for DC-007 replicability.</w:t>
            </w:r>
          </w:p>
        </w:tc>
      </w:tr>
      <w:tr>
        <w:tc>
          <w:tcPr/>
          <w:p>
            <w:pPr>
              <w:pStyle w:val="Compact"/>
            </w:pPr>
            <w:r>
              <w:rPr>
                <w:rStyle w:val="VerbatimChar"/>
              </w:rPr>
              <w:t xml:space="preserve">permissions</w:t>
            </w:r>
          </w:p>
        </w:tc>
        <w:tc>
          <w:tcPr/>
          <w:p>
            <w:pPr>
              <w:pStyle w:val="Compact"/>
            </w:pPr>
            <w:r>
              <w:t xml:space="preserve">string array</w:t>
            </w:r>
          </w:p>
        </w:tc>
        <w:tc>
          <w:tcPr/>
          <w:p>
            <w:pPr>
              <w:pStyle w:val="Compact"/>
            </w:pPr>
            <w:r>
              <w:t xml:space="preserve">Resolved permission slugs — cached from the RBAC matrix at token issue time</w:t>
            </w:r>
          </w:p>
        </w:tc>
      </w:tr>
    </w:tbl>
    <w:bookmarkEnd w:id="47"/>
    <w:bookmarkStart w:id="48" w:name="refresh-token-flow"/>
    <w:p>
      <w:pPr>
        <w:pStyle w:val="Heading3"/>
      </w:pPr>
      <w:r>
        <w:t xml:space="preserve">Refresh Token Flow</w:t>
      </w:r>
    </w:p>
    <w:p>
      <w:pPr>
        <w:pStyle w:val="Compact"/>
        <w:numPr>
          <w:ilvl w:val="0"/>
          <w:numId w:val="1007"/>
        </w:numPr>
      </w:pPr>
      <w:r>
        <w:t xml:space="preserve">Mobile app sends POST</w:t>
      </w:r>
      <w:r>
        <w:t xml:space="preserve"> </w:t>
      </w:r>
      <w:r>
        <w:rPr>
          <w:rStyle w:val="VerbatimChar"/>
        </w:rPr>
        <w:t xml:space="preserve">/api/auth/refresh</w:t>
      </w:r>
      <w:r>
        <w:t xml:space="preserve"> </w:t>
      </w:r>
      <w:r>
        <w:t xml:space="preserve">with the refresh token in the request body.</w:t>
      </w:r>
    </w:p>
    <w:p>
      <w:pPr>
        <w:pStyle w:val="Compact"/>
        <w:numPr>
          <w:ilvl w:val="0"/>
          <w:numId w:val="1007"/>
        </w:numPr>
      </w:pPr>
      <w:r>
        <w:t xml:space="preserve">Server validates the refresh token against the</w:t>
      </w:r>
      <w:r>
        <w:t xml:space="preserve"> </w:t>
      </w:r>
      <w:r>
        <w:rPr>
          <w:rStyle w:val="VerbatimChar"/>
        </w:rPr>
        <w:t xml:space="preserve">tbl_refresh_tokens</w:t>
      </w:r>
      <w:r>
        <w:t xml:space="preserve"> </w:t>
      </w:r>
      <w:r>
        <w:t xml:space="preserve">table (stored as a hash — never the raw token).</w:t>
      </w:r>
    </w:p>
    <w:p>
      <w:pPr>
        <w:pStyle w:val="Compact"/>
        <w:numPr>
          <w:ilvl w:val="0"/>
          <w:numId w:val="1007"/>
        </w:numPr>
      </w:pPr>
      <w:r>
        <w:t xml:space="preserve">If valid and not expired: issues a new access token (15 min) and a new refresh token (30 days). The old refresh token is invalidated.</w:t>
      </w:r>
    </w:p>
    <w:p>
      <w:pPr>
        <w:pStyle w:val="Compact"/>
        <w:numPr>
          <w:ilvl w:val="0"/>
          <w:numId w:val="1007"/>
        </w:numPr>
      </w:pPr>
      <w:r>
        <w:t xml:space="preserve">If the refresh token is expired or revoked: returns</w:t>
      </w:r>
      <w:r>
        <w:t xml:space="preserve"> </w:t>
      </w:r>
      <w:r>
        <w:rPr>
          <w:rStyle w:val="VerbatimChar"/>
        </w:rPr>
        <w:t xml:space="preserve">401 Unauthorized</w:t>
      </w:r>
      <w:r>
        <w:t xml:space="preserve"> </w:t>
      </w:r>
      <w:r>
        <w:t xml:space="preserve">with error code</w:t>
      </w:r>
      <w:r>
        <w:t xml:space="preserve"> </w:t>
      </w:r>
      <w:r>
        <w:rPr>
          <w:rStyle w:val="VerbatimChar"/>
        </w:rPr>
        <w:t xml:space="preserve">ERR_TOKEN_EXPIRED</w:t>
      </w:r>
      <w:r>
        <w:t xml:space="preserve">. The app redirects the user to the login screen.</w:t>
      </w:r>
    </w:p>
    <w:bookmarkEnd w:id="48"/>
    <w:bookmarkStart w:id="49" w:name="token-revocation"/>
    <w:p>
      <w:pPr>
        <w:pStyle w:val="Heading3"/>
      </w:pPr>
      <w:r>
        <w:t xml:space="preserve">Token Revocation</w:t>
      </w:r>
    </w:p>
    <w:p>
      <w:pPr>
        <w:pStyle w:val="FirstParagraph"/>
      </w:pPr>
      <w:r>
        <w:t xml:space="preserve">The</w:t>
      </w:r>
      <w:r>
        <w:t xml:space="preserve"> </w:t>
      </w:r>
      <w:r>
        <w:rPr>
          <w:rStyle w:val="VerbatimChar"/>
        </w:rPr>
        <w:t xml:space="preserve">tbl_refresh_tokens</w:t>
      </w:r>
      <w:r>
        <w:t xml:space="preserve"> </w:t>
      </w:r>
      <w:r>
        <w:t xml:space="preserve">table supports explicit revocation:</w:t>
      </w:r>
    </w:p>
    <w:p>
      <w:pPr>
        <w:pStyle w:val="Compact"/>
        <w:numPr>
          <w:ilvl w:val="0"/>
          <w:numId w:val="1008"/>
        </w:numPr>
      </w:pPr>
      <w:r>
        <w:t xml:space="preserve">IT Administrator can revoke all tokens for a specific user (e.g., when an agent's device is lost).</w:t>
      </w:r>
    </w:p>
    <w:p>
      <w:pPr>
        <w:pStyle w:val="Compact"/>
        <w:numPr>
          <w:ilvl w:val="0"/>
          <w:numId w:val="1008"/>
        </w:numPr>
      </w:pPr>
      <w:r>
        <w:t xml:space="preserve">All tokens for a user are automatically revoked when the account is deactivated.</w:t>
      </w:r>
    </w:p>
    <w:p>
      <w:pPr>
        <w:pStyle w:val="Compact"/>
        <w:numPr>
          <w:ilvl w:val="0"/>
          <w:numId w:val="1008"/>
        </w:numPr>
      </w:pPr>
      <w:r>
        <w:t xml:space="preserve">Revocation takes effect immediately on the next refresh attempt. The current access token remains valid until its 15-minute expiry.</w:t>
      </w:r>
    </w:p>
    <w:p>
      <w:r>
        <w:pict>
          <v:rect style="width:0;height:1.5pt" o:hralign="center" o:hrstd="t" o:hr="t"/>
        </w:pict>
      </w:r>
    </w:p>
    <w:bookmarkEnd w:id="49"/>
    <w:bookmarkEnd w:id="50"/>
    <w:bookmarkStart w:id="54" w:name="Xfe9e7eb5f0cd1c9bb6f151df7765c7659a751a6"/>
    <w:p>
      <w:pPr>
        <w:pStyle w:val="Heading2"/>
      </w:pPr>
      <w:r>
        <w:t xml:space="preserve">3.2 API Error Envelope</w:t>
      </w:r>
    </w:p>
    <w:p>
      <w:pPr>
        <w:pStyle w:val="FirstParagraph"/>
      </w:pPr>
      <w:r>
        <w:t xml:space="preserve">Every API response — success or failure — uses a consistent JSON envelope. No API endpoint may return a bare value, bare array, or non-standard error format.</w:t>
      </w:r>
    </w:p>
    <w:bookmarkStart w:id="51" w:name="error-response-format"/>
    <w:p>
      <w:pPr>
        <w:pStyle w:val="Heading3"/>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"ERR_FLOAT_LIMIT_EXCEEDED"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"Stock transfer blocked — agent Samuel Okello's float limit of UGX 2,500,000 would be exceeded."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"Current agent stock value: UGX 2,200,000"</w:t>
      </w:r>
      <w:r>
        <w:rPr>
          <w:rStyle w:val="OtherTok"/>
        </w:rPr>
        <w:t xml:space="preserve">,</w:t>
      </w:r>
      <w:r>
        <w:br/>
      </w:r>
      <w:r>
        <w:rPr>
          <w:rStyle w:val="NormalTok"/>
        </w:rPr>
        <w:t xml:space="preserve">      </w:t>
      </w:r>
      <w:r>
        <w:rPr>
          <w:rStyle w:val="StringTok"/>
        </w:rPr>
        <w:t xml:space="preserve">"Transfer value: UGX 450,000"</w:t>
      </w:r>
      <w:r>
        <w:rPr>
          <w:rStyle w:val="OtherTok"/>
        </w:rPr>
        <w:t xml:space="preserve">,</w:t>
      </w:r>
      <w:r>
        <w:br/>
      </w:r>
      <w:r>
        <w:rPr>
          <w:rStyle w:val="NormalTok"/>
        </w:rPr>
        <w:t xml:space="preserve">      </w:t>
      </w:r>
      <w:r>
        <w:rPr>
          <w:rStyle w:val="StringTok"/>
        </w:rPr>
        <w:t xml:space="preserve">"Float limit: UGX 2,500,000"</w:t>
      </w:r>
      <w:r>
        <w:rPr>
          <w:rStyle w:val="OtherTok"/>
        </w:rPr>
        <w:t xml:space="preserve">,</w:t>
      </w:r>
      <w:r>
        <w:br/>
      </w:r>
      <w:r>
        <w:rPr>
          <w:rStyle w:val="NormalTok"/>
        </w:rPr>
        <w:t xml:space="preserve">      </w:t>
      </w:r>
      <w:r>
        <w:rPr>
          <w:rStyle w:val="StringTok"/>
        </w:rPr>
        <w:t xml:space="preserve">"Excess: UGX 150,000"</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"2026-04-05T09:15:33+03:00"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"req_01jt4k8mabcde12345"</w:t>
      </w:r>
      <w:r>
        <w:br/>
      </w:r>
      <w:r>
        <w:rPr>
          <w:rStyle w:val="NormalTok"/>
        </w:rPr>
        <w:t xml:space="preserve">  </w:t>
      </w:r>
      <w:r>
        <w:rPr>
          <w:rStyle w:val="FunctionTok"/>
        </w:rPr>
        <w:t xml:space="preserve">}</w:t>
      </w:r>
      <w:r>
        <w:br/>
      </w:r>
      <w:r>
        <w:rPr>
          <w:rStyle w:val="FunctionTok"/>
        </w:rPr>
        <w:t xml:space="preserve">}</w:t>
      </w:r>
    </w:p>
    <w:bookmarkEnd w:id="51"/>
    <w:bookmarkStart w:id="52" w:name="success-response-format"/>
    <w:p>
      <w:pPr>
        <w:pStyle w:val="Heading3"/>
      </w:pPr>
      <w:r>
        <w:t xml:space="preserve">Success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"issued"</w:t>
      </w:r>
      <w:r>
        <w:rPr>
          <w:rStyle w:val="FunctionTok"/>
        </w:rPr>
        <w:t xml:space="preserve">,</w:t>
      </w:r>
      <w:r>
        <w:br/>
      </w:r>
      <w:r>
        <w:rPr>
          <w:rStyle w:val="NormalTok"/>
        </w:rPr>
        <w:t xml:space="preserve">    </w:t>
      </w:r>
      <w:r>
        <w:rPr>
          <w:rStyle w:val="DataTypeTok"/>
        </w:rPr>
        <w:t xml:space="preserve">"efris_status"</w:t>
      </w:r>
      <w:r>
        <w:rPr>
          <w:rStyle w:val="FunctionTok"/>
        </w:rPr>
        <w:t xml:space="preserve">:</w:t>
      </w:r>
      <w:r>
        <w:rPr>
          <w:rStyle w:val="NormalTok"/>
        </w:rPr>
        <w:t xml:space="preserve"> </w:t>
      </w:r>
      <w:r>
        <w:rPr>
          <w:rStyle w:val="StringTok"/>
        </w:rPr>
        <w:t xml:space="preserve">"queued"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"2026-04-05T09:15:33+03:00"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"req_01jt4k8mabcde12345"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Envelope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success</w:t>
            </w:r>
          </w:p>
        </w:tc>
        <w:tc>
          <w:tcPr/>
          <w:p>
            <w:pPr>
              <w:pStyle w:val="Compact"/>
            </w:pPr>
            <w:r>
              <w:t xml:space="preserve">boolean</w:t>
            </w:r>
          </w:p>
        </w:tc>
        <w:tc>
          <w:tcPr/>
          <w:p>
            <w:pPr>
              <w:pStyle w:val="Compact"/>
            </w:pPr>
            <w:r>
              <w:rPr>
                <w:rStyle w:val="VerbatimChar"/>
              </w:rPr>
              <w:t xml:space="preserve">true</w:t>
            </w:r>
            <w:r>
              <w:t xml:space="preserve"> </w:t>
            </w:r>
            <w:r>
              <w:t xml:space="preserve">for 2xx responses;</w:t>
            </w:r>
            <w:r>
              <w:t xml:space="preserve"> </w:t>
            </w:r>
            <w:r>
              <w:rPr>
                <w:rStyle w:val="VerbatimChar"/>
              </w:rPr>
              <w:t xml:space="preserve">false</w:t>
            </w:r>
            <w:r>
              <w:t xml:space="preserve"> </w:t>
            </w:r>
            <w:r>
              <w:t xml:space="preserve">for all error responses</w:t>
            </w:r>
          </w:p>
        </w:tc>
      </w:tr>
      <w:tr>
        <w:tc>
          <w:tcPr/>
          <w:p>
            <w:pPr>
              <w:pStyle w:val="Compact"/>
            </w:pPr>
            <w:r>
              <w:rPr>
                <w:rStyle w:val="VerbatimChar"/>
              </w:rPr>
              <w:t xml:space="preserve">data</w:t>
            </w:r>
          </w:p>
        </w:tc>
        <w:tc>
          <w:tcPr/>
          <w:p>
            <w:pPr>
              <w:pStyle w:val="Compact"/>
            </w:pPr>
            <w:r>
              <w:t xml:space="preserve">object or null</w:t>
            </w:r>
          </w:p>
        </w:tc>
        <w:tc>
          <w:tcPr/>
          <w:p>
            <w:pPr>
              <w:pStyle w:val="Compact"/>
            </w:pPr>
            <w:r>
              <w:t xml:space="preserve">The response payload for successful requests;</w:t>
            </w:r>
            <w:r>
              <w:t xml:space="preserve"> </w:t>
            </w:r>
            <w:r>
              <w:rPr>
                <w:rStyle w:val="VerbatimChar"/>
              </w:rPr>
              <w:t xml:space="preserve">null</w:t>
            </w:r>
            <w:r>
              <w:t xml:space="preserve"> </w:t>
            </w:r>
            <w:r>
              <w:t xml:space="preserve">on error</w:t>
            </w:r>
          </w:p>
        </w:tc>
      </w:tr>
      <w:tr>
        <w:tc>
          <w:tcPr/>
          <w:p>
            <w:pPr>
              <w:pStyle w:val="Compact"/>
            </w:pPr>
            <w:r>
              <w:rPr>
                <w:rStyle w:val="VerbatimChar"/>
              </w:rPr>
              <w:t xml:space="preserve">error</w:t>
            </w:r>
          </w:p>
        </w:tc>
        <w:tc>
          <w:tcPr/>
          <w:p>
            <w:pPr>
              <w:pStyle w:val="Compact"/>
            </w:pPr>
            <w:r>
              <w:t xml:space="preserve">object or null</w:t>
            </w:r>
          </w:p>
        </w:tc>
        <w:tc>
          <w:tcPr/>
          <w:p>
            <w:pPr>
              <w:pStyle w:val="Compact"/>
            </w:pPr>
            <w:r>
              <w:t xml:space="preserve">Error detail for failed requests;</w:t>
            </w:r>
            <w:r>
              <w:t xml:space="preserve"> </w:t>
            </w:r>
            <w:r>
              <w:rPr>
                <w:rStyle w:val="VerbatimChar"/>
              </w:rPr>
              <w:t xml:space="preserve">null</w:t>
            </w:r>
            <w:r>
              <w:t xml:space="preserve"> </w:t>
            </w:r>
            <w:r>
              <w:t xml:space="preserve">on success</w:t>
            </w:r>
          </w:p>
        </w:tc>
      </w:tr>
      <w:tr>
        <w:tc>
          <w:tcPr/>
          <w:p>
            <w:pPr>
              <w:pStyle w:val="Compact"/>
            </w:pPr>
            <w:r>
              <w:rPr>
                <w:rStyle w:val="VerbatimChar"/>
              </w:rPr>
              <w:t xml:space="preserve">error.code</w:t>
            </w:r>
          </w:p>
        </w:tc>
        <w:tc>
          <w:tcPr/>
          <w:p>
            <w:pPr>
              <w:pStyle w:val="Compact"/>
            </w:pPr>
            <w:r>
              <w:t xml:space="preserve">string</w:t>
            </w:r>
          </w:p>
        </w:tc>
        <w:tc>
          <w:tcPr/>
          <w:p>
            <w:pPr>
              <w:pStyle w:val="Compact"/>
            </w:pPr>
            <w:r>
              <w:t xml:space="preserve">Machine-readable error code —</w:t>
            </w:r>
            <w:r>
              <w:t xml:space="preserve"> </w:t>
            </w:r>
            <w:r>
              <w:rPr>
                <w:rStyle w:val="VerbatimChar"/>
              </w:rPr>
              <w:t xml:space="preserve">ERR_</w:t>
            </w:r>
            <w:r>
              <w:t xml:space="preserve"> </w:t>
            </w:r>
            <w:r>
              <w:t xml:space="preserve">prefix + UPPER_SNAKE_CASE descriptor</w:t>
            </w:r>
          </w:p>
        </w:tc>
      </w:tr>
      <w:tr>
        <w:tc>
          <w:tcPr/>
          <w:p>
            <w:pPr>
              <w:pStyle w:val="Compact"/>
            </w:pPr>
            <w:r>
              <w:rPr>
                <w:rStyle w:val="VerbatimChar"/>
              </w:rPr>
              <w:t xml:space="preserve">error.message</w:t>
            </w:r>
          </w:p>
        </w:tc>
        <w:tc>
          <w:tcPr/>
          <w:p>
            <w:pPr>
              <w:pStyle w:val="Compact"/>
            </w:pPr>
            <w:r>
              <w:t xml:space="preserve">string</w:t>
            </w:r>
          </w:p>
        </w:tc>
        <w:tc>
          <w:tcPr/>
          <w:p>
            <w:pPr>
              <w:pStyle w:val="Compact"/>
            </w:pPr>
            <w:r>
              <w:t xml:space="preserve">Human-readable description following the DC-001 error message standard (what happened, why, what to do)</w:t>
            </w:r>
          </w:p>
        </w:tc>
      </w:tr>
      <w:tr>
        <w:tc>
          <w:tcPr/>
          <w:p>
            <w:pPr>
              <w:pStyle w:val="Compact"/>
            </w:pPr>
            <w:r>
              <w:rPr>
                <w:rStyle w:val="VerbatimChar"/>
              </w:rPr>
              <w:t xml:space="preserve">error.details</w:t>
            </w:r>
          </w:p>
        </w:tc>
        <w:tc>
          <w:tcPr/>
          <w:p>
            <w:pPr>
              <w:pStyle w:val="Compact"/>
            </w:pPr>
            <w:r>
              <w:t xml:space="preserve">string array</w:t>
            </w:r>
          </w:p>
        </w:tc>
        <w:tc>
          <w:tcPr/>
          <w:p>
            <w:pPr>
              <w:pStyle w:val="Compact"/>
            </w:pPr>
            <w:r>
              <w:t xml:space="preserve">Optional additional context — list of specific violations, affected fields, or remediation steps</w:t>
            </w:r>
          </w:p>
        </w:tc>
      </w:tr>
      <w:tr>
        <w:tc>
          <w:tcPr/>
          <w:p>
            <w:pPr>
              <w:pStyle w:val="Compact"/>
            </w:pPr>
            <w:r>
              <w:rPr>
                <w:rStyle w:val="VerbatimChar"/>
              </w:rPr>
              <w:t xml:space="preserve">meta.timestamp</w:t>
            </w:r>
          </w:p>
        </w:tc>
        <w:tc>
          <w:tcPr/>
          <w:p>
            <w:pPr>
              <w:pStyle w:val="Compact"/>
            </w:pPr>
            <w:r>
              <w:t xml:space="preserve">string</w:t>
            </w:r>
          </w:p>
        </w:tc>
        <w:tc>
          <w:tcPr/>
          <w:p>
            <w:pPr>
              <w:pStyle w:val="Compact"/>
            </w:pPr>
            <w:r>
              <w:t xml:space="preserve">ISO 8601 with timezone offset</w:t>
            </w:r>
          </w:p>
        </w:tc>
      </w:tr>
      <w:tr>
        <w:tc>
          <w:tcPr/>
          <w:p>
            <w:pPr>
              <w:pStyle w:val="Compact"/>
            </w:pPr>
            <w:r>
              <w:rPr>
                <w:rStyle w:val="VerbatimChar"/>
              </w:rPr>
              <w:t xml:space="preserve">meta.request_id</w:t>
            </w:r>
          </w:p>
        </w:tc>
        <w:tc>
          <w:tcPr/>
          <w:p>
            <w:pPr>
              <w:pStyle w:val="Compact"/>
            </w:pPr>
            <w:r>
              <w:t xml:space="preserve">string</w:t>
            </w:r>
          </w:p>
        </w:tc>
        <w:tc>
          <w:tcPr/>
          <w:p>
            <w:pPr>
              <w:pStyle w:val="Compact"/>
            </w:pPr>
            <w:r>
              <w:t xml:space="preserve">Unique per-request ID for log correlation</w:t>
            </w:r>
          </w:p>
        </w:tc>
      </w:tr>
    </w:tbl>
    <w:bookmarkEnd w:id="52"/>
    <w:bookmarkStart w:id="53" w:name="standard-error-codes"/>
    <w:p>
      <w:pPr>
        <w:pStyle w:val="Heading3"/>
      </w:pPr>
      <w:r>
        <w:t xml:space="preserve">Standard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 Status</w:t>
            </w:r>
          </w:p>
        </w:tc>
        <w:tc>
          <w:tcPr/>
          <w:p>
            <w:pPr>
              <w:pStyle w:val="Compact"/>
            </w:pPr>
            <w:r>
              <w:t xml:space="preserve">Trigger</w:t>
            </w:r>
          </w:p>
        </w:tc>
      </w:tr>
      <w:tr>
        <w:tc>
          <w:tcPr/>
          <w:p>
            <w:pPr>
              <w:pStyle w:val="Compact"/>
            </w:pPr>
            <w:r>
              <w:rPr>
                <w:rStyle w:val="VerbatimChar"/>
              </w:rPr>
              <w:t xml:space="preserve">ERR_VALIDATION</w:t>
            </w:r>
          </w:p>
        </w:tc>
        <w:tc>
          <w:tcPr/>
          <w:p>
            <w:pPr>
              <w:pStyle w:val="Compact"/>
            </w:pPr>
            <w:r>
              <w:t xml:space="preserve">422</w:t>
            </w:r>
          </w:p>
        </w:tc>
        <w:tc>
          <w:tcPr/>
          <w:p>
            <w:pPr>
              <w:pStyle w:val="Compact"/>
            </w:pPr>
            <w:r>
              <w:t xml:space="preserve">Request body fails validation rules</w:t>
            </w:r>
          </w:p>
        </w:tc>
      </w:tr>
      <w:tr>
        <w:tc>
          <w:tcPr/>
          <w:p>
            <w:pPr>
              <w:pStyle w:val="Compact"/>
            </w:pPr>
            <w:r>
              <w:rPr>
                <w:rStyle w:val="VerbatimChar"/>
              </w:rPr>
              <w:t xml:space="preserve">ERR_AUTH_REQUIRED</w:t>
            </w:r>
          </w:p>
        </w:tc>
        <w:tc>
          <w:tcPr/>
          <w:p>
            <w:pPr>
              <w:pStyle w:val="Compact"/>
            </w:pPr>
            <w:r>
              <w:t xml:space="preserve">401</w:t>
            </w:r>
          </w:p>
        </w:tc>
        <w:tc>
          <w:tcPr/>
          <w:p>
            <w:pPr>
              <w:pStyle w:val="Compact"/>
            </w:pPr>
            <w:r>
              <w:t xml:space="preserve">No valid token provided</w:t>
            </w:r>
          </w:p>
        </w:tc>
      </w:tr>
      <w:tr>
        <w:tc>
          <w:tcPr/>
          <w:p>
            <w:pPr>
              <w:pStyle w:val="Compact"/>
            </w:pPr>
            <w:r>
              <w:rPr>
                <w:rStyle w:val="VerbatimChar"/>
              </w:rPr>
              <w:t xml:space="preserve">ERR_TOKEN_EXPIRED</w:t>
            </w:r>
          </w:p>
        </w:tc>
        <w:tc>
          <w:tcPr/>
          <w:p>
            <w:pPr>
              <w:pStyle w:val="Compact"/>
            </w:pPr>
            <w:r>
              <w:t xml:space="preserve">401</w:t>
            </w:r>
          </w:p>
        </w:tc>
        <w:tc>
          <w:tcPr/>
          <w:p>
            <w:pPr>
              <w:pStyle w:val="Compact"/>
            </w:pPr>
            <w:r>
              <w:t xml:space="preserve">Access or refresh token has expired</w:t>
            </w:r>
          </w:p>
        </w:tc>
      </w:tr>
      <w:tr>
        <w:tc>
          <w:tcPr/>
          <w:p>
            <w:pPr>
              <w:pStyle w:val="Compact"/>
            </w:pPr>
            <w:r>
              <w:rPr>
                <w:rStyle w:val="VerbatimChar"/>
              </w:rPr>
              <w:t xml:space="preserve">ERR_FORBIDDEN</w:t>
            </w:r>
          </w:p>
        </w:tc>
        <w:tc>
          <w:tcPr/>
          <w:p>
            <w:pPr>
              <w:pStyle w:val="Compact"/>
            </w:pPr>
            <w:r>
              <w:t xml:space="preserve">403</w:t>
            </w:r>
          </w:p>
        </w:tc>
        <w:tc>
          <w:tcPr/>
          <w:p>
            <w:pPr>
              <w:pStyle w:val="Compact"/>
            </w:pPr>
            <w:r>
              <w:t xml:space="preserve">Authenticated user lacks permission for the action</w:t>
            </w:r>
          </w:p>
        </w:tc>
      </w:tr>
      <w:tr>
        <w:tc>
          <w:tcPr/>
          <w:p>
            <w:pPr>
              <w:pStyle w:val="Compact"/>
            </w:pPr>
            <w:r>
              <w:rPr>
                <w:rStyle w:val="VerbatimChar"/>
              </w:rPr>
              <w:t xml:space="preserve">ERR_NOT_FOUND</w:t>
            </w:r>
          </w:p>
        </w:tc>
        <w:tc>
          <w:tcPr/>
          <w:p>
            <w:pPr>
              <w:pStyle w:val="Compact"/>
            </w:pPr>
            <w:r>
              <w:t xml:space="preserve">404</w:t>
            </w:r>
          </w:p>
        </w:tc>
        <w:tc>
          <w:tcPr/>
          <w:p>
            <w:pPr>
              <w:pStyle w:val="Compact"/>
            </w:pPr>
            <w:r>
              <w:t xml:space="preserve">Requested resource does not exist</w:t>
            </w:r>
          </w:p>
        </w:tc>
      </w:tr>
      <w:tr>
        <w:tc>
          <w:tcPr/>
          <w:p>
            <w:pPr>
              <w:pStyle w:val="Compact"/>
            </w:pPr>
            <w:r>
              <w:rPr>
                <w:rStyle w:val="VerbatimChar"/>
              </w:rPr>
              <w:t xml:space="preserve">ERR_DUPLICATE</w:t>
            </w:r>
          </w:p>
        </w:tc>
        <w:tc>
          <w:tcPr/>
          <w:p>
            <w:pPr>
              <w:pStyle w:val="Compact"/>
            </w:pPr>
            <w:r>
              <w:t xml:space="preserve">409</w:t>
            </w:r>
          </w:p>
        </w:tc>
        <w:tc>
          <w:tcPr/>
          <w:p>
            <w:pPr>
              <w:pStyle w:val="Compact"/>
            </w:pPr>
            <w:r>
              <w:t xml:space="preserve">Record already exists (duplicate invoice number, duplicate NIN, etc.)</w:t>
            </w:r>
          </w:p>
        </w:tc>
      </w:tr>
      <w:tr>
        <w:tc>
          <w:tcPr/>
          <w:p>
            <w:pPr>
              <w:pStyle w:val="Compact"/>
            </w:pPr>
            <w:r>
              <w:rPr>
                <w:rStyle w:val="VerbatimChar"/>
              </w:rPr>
              <w:t xml:space="preserve">ERR_FLOAT_LIMIT_EXCEEDED</w:t>
            </w:r>
          </w:p>
        </w:tc>
        <w:tc>
          <w:tcPr/>
          <w:p>
            <w:pPr>
              <w:pStyle w:val="Compact"/>
            </w:pPr>
            <w:r>
              <w:t xml:space="preserve">422</w:t>
            </w:r>
          </w:p>
        </w:tc>
        <w:tc>
          <w:tcPr/>
          <w:p>
            <w:pPr>
              <w:pStyle w:val="Compact"/>
            </w:pPr>
            <w:r>
              <w:t xml:space="preserve">BR-006: agent float limit would be exceeded</w:t>
            </w:r>
          </w:p>
        </w:tc>
      </w:tr>
      <w:tr>
        <w:tc>
          <w:tcPr/>
          <w:p>
            <w:pPr>
              <w:pStyle w:val="Compact"/>
            </w:pPr>
            <w:r>
              <w:rPr>
                <w:rStyle w:val="VerbatimChar"/>
              </w:rPr>
              <w:t xml:space="preserve">ERR_QC_GATE_BLOCKED</w:t>
            </w:r>
          </w:p>
        </w:tc>
        <w:tc>
          <w:tcPr/>
          <w:p>
            <w:pPr>
              <w:pStyle w:val="Compact"/>
            </w:pPr>
            <w:r>
              <w:t xml:space="preserve">422</w:t>
            </w:r>
          </w:p>
        </w:tc>
        <w:tc>
          <w:tcPr/>
          <w:p>
            <w:pPr>
              <w:pStyle w:val="Compact"/>
            </w:pPr>
            <w:r>
              <w:t xml:space="preserve">BR-004: production batch not QC-approved</w:t>
            </w:r>
          </w:p>
        </w:tc>
      </w:tr>
      <w:tr>
        <w:tc>
          <w:tcPr/>
          <w:p>
            <w:pPr>
              <w:pStyle w:val="Compact"/>
            </w:pPr>
            <w:r>
              <w:rPr>
                <w:rStyle w:val="VerbatimChar"/>
              </w:rPr>
              <w:t xml:space="preserve">ERR_MASS_BALANCE_FAIL</w:t>
            </w:r>
          </w:p>
        </w:tc>
        <w:tc>
          <w:tcPr/>
          <w:p>
            <w:pPr>
              <w:pStyle w:val="Compact"/>
            </w:pPr>
            <w:r>
              <w:t xml:space="preserve">422</w:t>
            </w:r>
          </w:p>
        </w:tc>
        <w:tc>
          <w:tcPr/>
          <w:p>
            <w:pPr>
              <w:pStyle w:val="Compact"/>
            </w:pPr>
            <w:r>
              <w:t xml:space="preserve">BR-008: production mass balance outside ±2% tolerance</w:t>
            </w:r>
          </w:p>
        </w:tc>
      </w:tr>
      <w:tr>
        <w:tc>
          <w:tcPr/>
          <w:p>
            <w:pPr>
              <w:pStyle w:val="Compact"/>
            </w:pPr>
            <w:r>
              <w:rPr>
                <w:rStyle w:val="VerbatimChar"/>
              </w:rPr>
              <w:t xml:space="preserve">ERR_SEGREGATION_VIOLATION</w:t>
            </w:r>
          </w:p>
        </w:tc>
        <w:tc>
          <w:tcPr/>
          <w:p>
            <w:pPr>
              <w:pStyle w:val="Compact"/>
            </w:pPr>
            <w:r>
              <w:t xml:space="preserve">403</w:t>
            </w:r>
          </w:p>
        </w:tc>
        <w:tc>
          <w:tcPr/>
          <w:p>
            <w:pPr>
              <w:pStyle w:val="Compact"/>
            </w:pPr>
            <w:r>
              <w:t xml:space="preserve">BR-003: user attempts to approve own transaction</w:t>
            </w:r>
          </w:p>
        </w:tc>
      </w:tr>
      <w:tr>
        <w:tc>
          <w:tcPr/>
          <w:p>
            <w:pPr>
              <w:pStyle w:val="Compact"/>
            </w:pPr>
            <w:r>
              <w:rPr>
                <w:rStyle w:val="VerbatimChar"/>
              </w:rPr>
              <w:t xml:space="preserve">ERR_PAYROLL_LOCKED</w:t>
            </w:r>
          </w:p>
        </w:tc>
        <w:tc>
          <w:tcPr/>
          <w:p>
            <w:pPr>
              <w:pStyle w:val="Compact"/>
            </w:pPr>
            <w:r>
              <w:t xml:space="preserve">422</w:t>
            </w:r>
          </w:p>
        </w:tc>
        <w:tc>
          <w:tcPr/>
          <w:p>
            <w:pPr>
              <w:pStyle w:val="Compact"/>
            </w:pPr>
            <w:r>
              <w:t xml:space="preserve">BR-010: modification attempted on a locked payroll run</w:t>
            </w:r>
          </w:p>
        </w:tc>
      </w:tr>
      <w:tr>
        <w:tc>
          <w:tcPr/>
          <w:p>
            <w:pPr>
              <w:pStyle w:val="Compact"/>
            </w:pPr>
            <w:r>
              <w:rPr>
                <w:rStyle w:val="VerbatimChar"/>
              </w:rPr>
              <w:t xml:space="preserve">ERR_EFRIS_QUEUE_FULL</w:t>
            </w:r>
          </w:p>
        </w:tc>
        <w:tc>
          <w:tcPr/>
          <w:p>
            <w:pPr>
              <w:pStyle w:val="Compact"/>
            </w:pPr>
            <w:r>
              <w:t xml:space="preserve">503</w:t>
            </w:r>
          </w:p>
        </w:tc>
        <w:tc>
          <w:tcPr/>
          <w:p>
            <w:pPr>
              <w:pStyle w:val="Compact"/>
            </w:pPr>
            <w:r>
              <w:t xml:space="preserve">EFRIS retry queue depth exceeds threshold</w:t>
            </w:r>
          </w:p>
        </w:tc>
      </w:tr>
      <w:tr>
        <w:tc>
          <w:tcPr/>
          <w:p>
            <w:pPr>
              <w:pStyle w:val="Compact"/>
            </w:pPr>
            <w:r>
              <w:rPr>
                <w:rStyle w:val="VerbatimChar"/>
              </w:rPr>
              <w:t xml:space="preserve">ERR_INTERNAL</w:t>
            </w:r>
          </w:p>
        </w:tc>
        <w:tc>
          <w:tcPr/>
          <w:p>
            <w:pPr>
              <w:pStyle w:val="Compact"/>
            </w:pPr>
            <w:r>
              <w:t xml:space="preserve">500</w:t>
            </w:r>
          </w:p>
        </w:tc>
        <w:tc>
          <w:tcPr/>
          <w:p>
            <w:pPr>
              <w:pStyle w:val="Compact"/>
            </w:pPr>
            <w:r>
              <w:t xml:space="preserve">Unhandled server exception</w:t>
            </w:r>
          </w:p>
        </w:tc>
      </w:tr>
    </w:tbl>
    <w:p>
      <w:r>
        <w:pict>
          <v:rect style="width:0;height:1.5pt" o:hralign="center" o:hrstd="t" o:hr="t"/>
        </w:pict>
      </w:r>
    </w:p>
    <w:bookmarkEnd w:id="53"/>
    <w:bookmarkEnd w:id="54"/>
    <w:bookmarkStart w:id="55" w:name="X2cd97e8fea0dff613d0846318e7c0ad3fe0593f"/>
    <w:p>
      <w:pPr>
        <w:pStyle w:val="Heading2"/>
      </w:pPr>
      <w:r>
        <w:t xml:space="preserve">3.3 Pagination Envelope</w:t>
      </w:r>
    </w:p>
    <w:p>
      <w:pPr>
        <w:pStyle w:val="FirstParagraph"/>
      </w:pPr>
      <w:r>
        <w:t xml:space="preserve">All list endpoints that return more than 1 record use cursor-based or offset-based pagination. The pagination metadata is included in the</w:t>
      </w:r>
      <w:r>
        <w:t xml:space="preserve"> </w:t>
      </w:r>
      <w:r>
        <w:rPr>
          <w:rStyle w:val="VerbatimChar"/>
        </w:rPr>
        <w:t xml:space="preserve">meta</w:t>
      </w:r>
      <w:r>
        <w:t xml:space="preserve"> </w:t>
      </w:r>
      <w:r>
        <w:t xml:space="preserve">field of the standard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"INV-2026-0001"</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"INV-2026-0002"</w:t>
      </w:r>
      <w:r>
        <w:rPr>
          <w:rStyle w:val="FunctionTok"/>
        </w:rPr>
        <w:t xml:space="preserve">,</w:t>
      </w:r>
      <w:r>
        <w:rPr>
          <w:rStyle w:val="NormalTok"/>
        </w:rPr>
        <w:t xml:space="preserve"> </w:t>
      </w:r>
      <w:r>
        <w:rPr>
          <w:rStyle w:val="DataTypeTok"/>
        </w:rPr>
        <w:t xml:space="preserve">"..."</w:t>
      </w:r>
      <w:r>
        <w:rPr>
          <w:rStyle w:val="NormalTok"/>
        </w:rPr>
        <w:t xml:space="preserve"> </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"2026-04-05T09:15:33+03:00"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"req_01jt4k8mabcde12345"</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1047</w:t>
      </w:r>
      <w:r>
        <w:rPr>
          <w:rStyle w:val="FunctionTok"/>
        </w:rPr>
        <w:t xml:space="preserve">,</w:t>
      </w:r>
      <w:r>
        <w:br/>
      </w:r>
      <w:r>
        <w:rPr>
          <w:rStyle w:val="NormalTok"/>
        </w:rPr>
        <w:t xml:space="preserve">      </w:t>
      </w:r>
      <w:r>
        <w:rPr>
          <w:rStyle w:val="DataTypeTok"/>
        </w:rPr>
        <w:t xml:space="preserve">"last_page"</w:t>
      </w:r>
      <w:r>
        <w:rPr>
          <w:rStyle w:val="FunctionTok"/>
        </w:rPr>
        <w:t xml:space="preserve">:</w:t>
      </w:r>
      <w:r>
        <w:rPr>
          <w:rStyle w:val="NormalTok"/>
        </w:rPr>
        <w:t xml:space="preserve"> </w:t>
      </w:r>
      <w:r>
        <w:rPr>
          <w:rStyle w:val="DecValTok"/>
        </w:rPr>
        <w:t xml:space="preserve">42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Pagination parameters (query string):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page</w:t>
            </w:r>
          </w:p>
        </w:tc>
        <w:tc>
          <w:tcPr/>
          <w:p>
            <w:pPr>
              <w:pStyle w:val="Compact"/>
            </w:pPr>
            <w:r>
              <w:rPr>
                <w:rStyle w:val="VerbatimChar"/>
              </w:rPr>
              <w:t xml:space="preserve">1</w:t>
            </w:r>
          </w:p>
        </w:tc>
        <w:tc>
          <w:tcPr/>
          <w:p>
            <w:pPr>
              <w:pStyle w:val="Compact"/>
            </w:pPr>
            <w:r>
              <w:t xml:space="preserve">Requested page number</w:t>
            </w:r>
          </w:p>
        </w:tc>
      </w:tr>
      <w:tr>
        <w:tc>
          <w:tcPr/>
          <w:p>
            <w:pPr>
              <w:pStyle w:val="Compact"/>
            </w:pPr>
            <w:r>
              <w:rPr>
                <w:rStyle w:val="VerbatimChar"/>
              </w:rPr>
              <w:t xml:space="preserve">per_page</w:t>
            </w:r>
          </w:p>
        </w:tc>
        <w:tc>
          <w:tcPr/>
          <w:p>
            <w:pPr>
              <w:pStyle w:val="Compact"/>
            </w:pPr>
            <w:r>
              <w:rPr>
                <w:rStyle w:val="VerbatimChar"/>
              </w:rPr>
              <w:t xml:space="preserve">25</w:t>
            </w:r>
          </w:p>
        </w:tc>
        <w:tc>
          <w:tcPr/>
          <w:p>
            <w:pPr>
              <w:pStyle w:val="Compact"/>
            </w:pPr>
            <w:r>
              <w:t xml:space="preserve">Records per page. Maximum:</w:t>
            </w:r>
            <w:r>
              <w:t xml:space="preserve"> </w:t>
            </w:r>
            <w:r>
              <w:rPr>
                <w:rStyle w:val="VerbatimChar"/>
              </w:rPr>
              <w:t xml:space="preserve">100</w:t>
            </w:r>
          </w:p>
        </w:tc>
      </w:tr>
      <w:tr>
        <w:tc>
          <w:tcPr/>
          <w:p>
            <w:pPr>
              <w:pStyle w:val="Compact"/>
            </w:pPr>
            <w:r>
              <w:rPr>
                <w:rStyle w:val="VerbatimChar"/>
              </w:rPr>
              <w:t xml:space="preserve">sort</w:t>
            </w:r>
          </w:p>
        </w:tc>
        <w:tc>
          <w:tcPr/>
          <w:p>
            <w:pPr>
              <w:pStyle w:val="Compact"/>
            </w:pPr>
            <w:r>
              <w:t xml:space="preserve">varies by endpoint</w:t>
            </w:r>
          </w:p>
        </w:tc>
        <w:tc>
          <w:tcPr/>
          <w:p>
            <w:pPr>
              <w:pStyle w:val="Compact"/>
            </w:pPr>
            <w:r>
              <w:t xml:space="preserve">Column name to sort by</w:t>
            </w:r>
          </w:p>
        </w:tc>
      </w:tr>
      <w:tr>
        <w:tc>
          <w:tcPr/>
          <w:p>
            <w:pPr>
              <w:pStyle w:val="Compact"/>
            </w:pPr>
            <w:r>
              <w:rPr>
                <w:rStyle w:val="VerbatimChar"/>
              </w:rPr>
              <w:t xml:space="preserve">direction</w:t>
            </w:r>
          </w:p>
        </w:tc>
        <w:tc>
          <w:tcPr/>
          <w:p>
            <w:pPr>
              <w:pStyle w:val="Compact"/>
            </w:pPr>
            <w:r>
              <w:rPr>
                <w:rStyle w:val="VerbatimChar"/>
              </w:rPr>
              <w:t xml:space="preserve">desc</w:t>
            </w:r>
          </w:p>
        </w:tc>
        <w:tc>
          <w:tcPr/>
          <w:p>
            <w:pPr>
              <w:pStyle w:val="Compact"/>
            </w:pPr>
            <w:r>
              <w:t xml:space="preserve">Sort direction:</w:t>
            </w:r>
            <w:r>
              <w:t xml:space="preserve"> </w:t>
            </w:r>
            <w:r>
              <w:rPr>
                <w:rStyle w:val="VerbatimChar"/>
              </w:rPr>
              <w:t xml:space="preserve">asc</w:t>
            </w:r>
            <w:r>
              <w:t xml:space="preserve"> </w:t>
            </w:r>
            <w:r>
              <w:t xml:space="preserve">or</w:t>
            </w:r>
            <w:r>
              <w:t xml:space="preserve"> </w:t>
            </w:r>
            <w:r>
              <w:rPr>
                <w:rStyle w:val="VerbatimChar"/>
              </w:rPr>
              <w:t xml:space="preserve">desc</w:t>
            </w:r>
          </w:p>
        </w:tc>
      </w:tr>
    </w:tbl>
    <w:p>
      <w:pPr>
        <w:pStyle w:val="BodyText"/>
      </w:pPr>
      <w:r>
        <w:t xml:space="preserve">For the farmer list (6,440+ names) and agent list (1,071 agents), the default</w:t>
      </w:r>
      <w:r>
        <w:t xml:space="preserve"> </w:t>
      </w:r>
      <w:r>
        <w:rPr>
          <w:rStyle w:val="VerbatimChar"/>
        </w:rPr>
        <w:t xml:space="preserve">per_page</w:t>
      </w:r>
      <w:r>
        <w:t xml:space="preserve"> </w:t>
      </w:r>
      <w:r>
        <w:t xml:space="preserve">is</w:t>
      </w:r>
      <w:r>
        <w:t xml:space="preserve"> </w:t>
      </w:r>
      <w:r>
        <w:rPr>
          <w:rStyle w:val="VerbatimChar"/>
        </w:rPr>
        <w:t xml:space="preserve">50</w:t>
      </w:r>
      <w:r>
        <w:t xml:space="preserve">. DataTables on the web front end drives pagination parameters from the server-side DataTables configuration.</w:t>
      </w:r>
    </w:p>
    <w:bookmarkEnd w:id="55"/>
    <w:bookmarkEnd w:id="56"/>
    <w:bookmarkStart w:id="63" w:name="Xf1e768f4bdfcbdc46ffbb0e97599d2c6d1ccc7f"/>
    <w:p>
      <w:pPr>
        <w:pStyle w:val="Heading1"/>
      </w:pPr>
      <w:r>
        <w:t xml:space="preserve">4. CI/CD Pipeline</w:t>
      </w:r>
    </w:p>
    <w:bookmarkStart w:id="62" w:name="X13b95f9f7a407267480fa42efd208707d633fbd"/>
    <w:p>
      <w:pPr>
        <w:pStyle w:val="Heading2"/>
      </w:pPr>
      <w:r>
        <w:t xml:space="preserve">4.1 GitHub Actions Workflow</w:t>
      </w:r>
    </w:p>
    <w:p>
      <w:pPr>
        <w:pStyle w:val="FirstParagraph"/>
      </w:pPr>
      <w:r>
        <w:t xml:space="preserve">The CI/CD pipeline runs on every push to any branch and on every pull request targeting</w:t>
      </w:r>
      <w:r>
        <w:t xml:space="preserve"> </w:t>
      </w:r>
      <w:r>
        <w:rPr>
          <w:rStyle w:val="VerbatimChar"/>
        </w:rPr>
        <w:t xml:space="preserve">develop</w:t>
      </w:r>
      <w:r>
        <w:t xml:space="preserve"> </w:t>
      </w:r>
      <w:r>
        <w:t xml:space="preserve">or</w:t>
      </w:r>
      <w:r>
        <w:t xml:space="preserve"> </w:t>
      </w:r>
      <w:r>
        <w:rPr>
          <w:rStyle w:val="VerbatimChar"/>
        </w:rPr>
        <w:t xml:space="preserve">main</w:t>
      </w:r>
      <w:r>
        <w:t xml:space="preserve">. The pipeline has 5 stages executed in sequence. Any stage failure stops the pipeline — downstream stages do not run.</w:t>
      </w:r>
    </w:p>
    <w:p>
      <w:pPr>
        <w:pStyle w:val="SourceCode"/>
      </w:pPr>
      <w:r>
        <w:rPr>
          <w:rStyle w:val="VerbatimChar"/>
        </w:rPr>
        <w:t xml:space="preserve">push / PR</w:t>
      </w:r>
      <w:r>
        <w:br/>
      </w:r>
      <w:r>
        <w:rPr>
          <w:rStyle w:val="VerbatimChar"/>
        </w:rPr>
        <w:t xml:space="preserve">   │</w:t>
      </w:r>
      <w:r>
        <w:br/>
      </w:r>
      <w:r>
        <w:rPr>
          <w:rStyle w:val="VerbatimChar"/>
        </w:rPr>
        <w:t xml:space="preserve">   ▼</w:t>
      </w:r>
      <w:r>
        <w:br/>
      </w:r>
      <w:r>
        <w:rPr>
          <w:rStyle w:val="VerbatimChar"/>
        </w:rPr>
        <w:t xml:space="preserve">[Stage 1: Lint]</w:t>
      </w:r>
      <w:r>
        <w:br/>
      </w:r>
      <w:r>
        <w:rPr>
          <w:rStyle w:val="VerbatimChar"/>
        </w:rPr>
        <w:t xml:space="preserve">  ├── PHPStan level 8</w:t>
      </w:r>
      <w:r>
        <w:br/>
      </w:r>
      <w:r>
        <w:rPr>
          <w:rStyle w:val="VerbatimChar"/>
        </w:rPr>
        <w:t xml:space="preserve">  └── PHP_CodeSniffer (PSR-12)</w:t>
      </w:r>
      <w:r>
        <w:br/>
      </w:r>
      <w:r>
        <w:rPr>
          <w:rStyle w:val="VerbatimChar"/>
        </w:rPr>
        <w:t xml:space="preserve">   │</w:t>
      </w:r>
      <w:r>
        <w:br/>
      </w:r>
      <w:r>
        <w:rPr>
          <w:rStyle w:val="VerbatimChar"/>
        </w:rPr>
        <w:t xml:space="preserve">   ▼ (on pass)</w:t>
      </w:r>
      <w:r>
        <w:br/>
      </w:r>
      <w:r>
        <w:rPr>
          <w:rStyle w:val="VerbatimChar"/>
        </w:rPr>
        <w:t xml:space="preserve">[Stage 2: Test]</w:t>
      </w:r>
      <w:r>
        <w:br/>
      </w:r>
      <w:r>
        <w:rPr>
          <w:rStyle w:val="VerbatimChar"/>
        </w:rPr>
        <w:t xml:space="preserve">  └── PHPUnit — 80% minimum coverage gate for financial services</w:t>
      </w:r>
      <w:r>
        <w:br/>
      </w:r>
      <w:r>
        <w:rPr>
          <w:rStyle w:val="VerbatimChar"/>
        </w:rPr>
        <w:t xml:space="preserve">   │</w:t>
      </w:r>
      <w:r>
        <w:br/>
      </w:r>
      <w:r>
        <w:rPr>
          <w:rStyle w:val="VerbatimChar"/>
        </w:rPr>
        <w:t xml:space="preserve">   ▼ (on pass)</w:t>
      </w:r>
      <w:r>
        <w:br/>
      </w:r>
      <w:r>
        <w:rPr>
          <w:rStyle w:val="VerbatimChar"/>
        </w:rPr>
        <w:t xml:space="preserve">[Stage 3: Build]</w:t>
      </w:r>
      <w:r>
        <w:br/>
      </w:r>
      <w:r>
        <w:rPr>
          <w:rStyle w:val="VerbatimChar"/>
        </w:rPr>
        <w:t xml:space="preserve">  └── Composer install --no-dev, asset compilation</w:t>
      </w:r>
      <w:r>
        <w:br/>
      </w:r>
      <w:r>
        <w:rPr>
          <w:rStyle w:val="VerbatimChar"/>
        </w:rPr>
        <w:t xml:space="preserve">   │</w:t>
      </w:r>
      <w:r>
        <w:br/>
      </w:r>
      <w:r>
        <w:rPr>
          <w:rStyle w:val="VerbatimChar"/>
        </w:rPr>
        <w:t xml:space="preserve">   ▼ (on pass, on develop/main branches only)</w:t>
      </w:r>
      <w:r>
        <w:br/>
      </w:r>
      <w:r>
        <w:rPr>
          <w:rStyle w:val="VerbatimChar"/>
        </w:rPr>
        <w:t xml:space="preserve">[Stage 4: Deploy to Staging]</w:t>
      </w:r>
      <w:r>
        <w:br/>
      </w:r>
      <w:r>
        <w:rPr>
          <w:rStyle w:val="VerbatimChar"/>
        </w:rPr>
        <w:t xml:space="preserve">  └── SSH deploy to staging server; smoke test</w:t>
      </w:r>
      <w:r>
        <w:br/>
      </w:r>
      <w:r>
        <w:rPr>
          <w:rStyle w:val="VerbatimChar"/>
        </w:rPr>
        <w:t xml:space="preserve">   │</w:t>
      </w:r>
      <w:r>
        <w:br/>
      </w:r>
      <w:r>
        <w:rPr>
          <w:rStyle w:val="VerbatimChar"/>
        </w:rPr>
        <w:t xml:space="preserve">   ▼ (manual approval required)</w:t>
      </w:r>
      <w:r>
        <w:br/>
      </w:r>
      <w:r>
        <w:rPr>
          <w:rStyle w:val="VerbatimChar"/>
        </w:rPr>
        <w:t xml:space="preserve">[Stage 5: Deploy to Production]</w:t>
      </w:r>
      <w:r>
        <w:br/>
      </w:r>
      <w:r>
        <w:rPr>
          <w:rStyle w:val="VerbatimChar"/>
        </w:rPr>
        <w:t xml:space="preserve">  └── SSH deploy to production; health check</w:t>
      </w:r>
    </w:p>
    <w:bookmarkStart w:id="57" w:name="stage-1--lint"/>
    <w:p>
      <w:pPr>
        <w:pStyle w:val="Heading3"/>
      </w:pPr>
      <w:r>
        <w:t xml:space="preserve">Stage 1 — Lint</w:t>
      </w:r>
    </w:p>
    <w:p>
      <w:pPr>
        <w:pStyle w:val="FirstParagraph"/>
      </w:pPr>
      <w:r>
        <w:t xml:space="preserve">Two tools run in parallel:</w:t>
      </w:r>
    </w:p>
    <w:p>
      <w:pPr>
        <w:pStyle w:val="BodyText"/>
      </w:pPr>
      <w:r>
        <w:rPr>
          <w:b/>
          <w:bCs/>
        </w:rPr>
        <w:t xml:space="preserve">PHPStan (level 8):</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PHPStan Static Analysis</w:t>
      </w:r>
      <w:r>
        <w:br/>
      </w:r>
      <w:r>
        <w:rPr>
          <w:rStyle w:val="AttributeTok"/>
        </w:rPr>
        <w:t xml:space="preserve">  </w:t>
      </w:r>
      <w:r>
        <w:rPr>
          <w:rStyle w:val="FunctionTok"/>
        </w:rPr>
        <w:t xml:space="preserve">run</w:t>
      </w:r>
      <w:r>
        <w:rPr>
          <w:rStyle w:val="KeywordTok"/>
        </w:rPr>
        <w:t xml:space="preserve">:</w:t>
      </w:r>
      <w:r>
        <w:rPr>
          <w:rStyle w:val="AttributeTok"/>
        </w:rPr>
        <w:t xml:space="preserve"> vendor/bin/phpstan analyse src tests --level=8 --no-progress</w:t>
      </w:r>
    </w:p>
    <w:p>
      <w:pPr>
        <w:pStyle w:val="FirstParagraph"/>
      </w:pPr>
      <w:r>
        <w:t xml:space="preserve">PHPStan level 8 checks include: undefined variables, type mismatches, dead code, missing return types, and unchecked return values. A level 8 failure blocks the PR.</w:t>
      </w:r>
    </w:p>
    <w:p>
      <w:pPr>
        <w:pStyle w:val="BodyText"/>
      </w:pPr>
      <w:r>
        <w:rPr>
          <w:b/>
          <w:bCs/>
        </w:rPr>
        <w:t xml:space="preserve">PHP_CodeSniffer (PSR-12):</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PHP_CodeSniffer</w:t>
      </w:r>
      <w:r>
        <w:br/>
      </w:r>
      <w:r>
        <w:rPr>
          <w:rStyle w:val="AttributeTok"/>
        </w:rPr>
        <w:t xml:space="preserve">  </w:t>
      </w:r>
      <w:r>
        <w:rPr>
          <w:rStyle w:val="FunctionTok"/>
        </w:rPr>
        <w:t xml:space="preserve">run</w:t>
      </w:r>
      <w:r>
        <w:rPr>
          <w:rStyle w:val="KeywordTok"/>
        </w:rPr>
        <w:t xml:space="preserve">:</w:t>
      </w:r>
      <w:r>
        <w:rPr>
          <w:rStyle w:val="AttributeTok"/>
        </w:rPr>
        <w:t xml:space="preserve"> vendor/bin/phpcs --standard=PSR12 src/</w:t>
      </w:r>
    </w:p>
    <w:p>
      <w:pPr>
        <w:pStyle w:val="FirstParagraph"/>
      </w:pPr>
      <w:r>
        <w:t xml:space="preserve">Code style violations are reported as errors — not warnings. The linter does not auto-fix in CI; the developer must run</w:t>
      </w:r>
      <w:r>
        <w:t xml:space="preserve"> </w:t>
      </w:r>
      <w:r>
        <w:rPr>
          <w:rStyle w:val="VerbatimChar"/>
        </w:rPr>
        <w:t xml:space="preserve">phpcbf</w:t>
      </w:r>
      <w:r>
        <w:t xml:space="preserve"> </w:t>
      </w:r>
      <w:r>
        <w:t xml:space="preserve">locally before pushing.</w:t>
      </w:r>
    </w:p>
    <w:bookmarkEnd w:id="57"/>
    <w:bookmarkStart w:id="58" w:name="stage-2--test"/>
    <w:p>
      <w:pPr>
        <w:pStyle w:val="Heading3"/>
      </w:pPr>
      <w:r>
        <w:t xml:space="preserve">Stage 2 — Test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PHPUnit</w:t>
      </w:r>
      <w:r>
        <w:br/>
      </w:r>
      <w:r>
        <w:rPr>
          <w:rStyle w:val="AttributeTok"/>
        </w:rPr>
        <w:t xml:space="preserve">  </w:t>
      </w:r>
      <w:r>
        <w:rPr>
          <w:rStyle w:val="FunctionTok"/>
        </w:rPr>
        <w:t xml:space="preserve">run</w:t>
      </w:r>
      <w:r>
        <w:rPr>
          <w:rStyle w:val="KeywordTok"/>
        </w:rPr>
        <w:t xml:space="preserve">:</w:t>
      </w:r>
      <w:r>
        <w:rPr>
          <w:rStyle w:val="AttributeTok"/>
        </w:rPr>
        <w:t xml:space="preserve"> vendor/bin/phpunit --coverage-clover coverage.xml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Coverage Gate</w:t>
      </w:r>
      <w:r>
        <w:br/>
      </w:r>
      <w:r>
        <w:rPr>
          <w:rStyle w:val="FunctionTok"/>
        </w:rPr>
        <w:t xml:space="preserve">  run</w:t>
      </w:r>
      <w:r>
        <w:rPr>
          <w:rStyle w:val="KeywordTok"/>
        </w:rPr>
        <w:t xml:space="preserve">: </w:t>
      </w:r>
      <w:r>
        <w:rPr>
          <w:rStyle w:val="CharTok"/>
        </w:rPr>
        <w:t xml:space="preserve">|</w:t>
      </w:r>
      <w:r>
        <w:br/>
      </w:r>
      <w:r>
        <w:rPr>
          <w:rStyle w:val="NormalTok"/>
        </w:rPr>
        <w:t xml:space="preserve">    php scripts/check-coverage.php coverage.xml 80 \</w:t>
      </w:r>
      <w:r>
        <w:br/>
      </w:r>
      <w:r>
        <w:rPr>
          <w:rStyle w:val="NormalTok"/>
        </w:rPr>
        <w:t xml:space="preserve">      BirdcErp\\Application\\Finance \</w:t>
      </w:r>
      <w:r>
        <w:br/>
      </w:r>
      <w:r>
        <w:rPr>
          <w:rStyle w:val="NormalTok"/>
        </w:rPr>
        <w:t xml:space="preserve">      BirdcErp\\Application\\Sales \</w:t>
      </w:r>
      <w:r>
        <w:br/>
      </w:r>
      <w:r>
        <w:rPr>
          <w:rStyle w:val="NormalTok"/>
        </w:rPr>
        <w:t xml:space="preserve">      BirdcErp\\Application\\Payroll \</w:t>
      </w:r>
      <w:r>
        <w:br/>
      </w:r>
      <w:r>
        <w:rPr>
          <w:rStyle w:val="NormalTok"/>
        </w:rPr>
        <w:t xml:space="preserve">      BirdcErp\\Application\\AgentDistribution</w:t>
      </w:r>
    </w:p>
    <w:p>
      <w:pPr>
        <w:pStyle w:val="FirstParagraph"/>
      </w:pPr>
      <w:r>
        <w:t xml:space="preserve">The 80% coverage gate applies to these namespaces (financial services):</w:t>
      </w:r>
    </w:p>
    <w:p>
      <w:pPr>
        <w:pStyle w:val="Compact"/>
        <w:numPr>
          <w:ilvl w:val="0"/>
          <w:numId w:val="1009"/>
        </w:numPr>
      </w:pPr>
      <w:r>
        <w:rPr>
          <w:rStyle w:val="VerbatimChar"/>
        </w:rPr>
        <w:t xml:space="preserve">BirdcErp\Application\Finance</w:t>
      </w:r>
      <w:r>
        <w:t xml:space="preserve"> </w:t>
      </w:r>
      <w:r>
        <w:t xml:space="preserve">— GL posting, journal entries, financial statements</w:t>
      </w:r>
    </w:p>
    <w:p>
      <w:pPr>
        <w:pStyle w:val="Compact"/>
        <w:numPr>
          <w:ilvl w:val="0"/>
          <w:numId w:val="1009"/>
        </w:numPr>
      </w:pPr>
      <w:r>
        <w:rPr>
          <w:rStyle w:val="VerbatimChar"/>
        </w:rPr>
        <w:t xml:space="preserve">BirdcErp\Application\Sales</w:t>
      </w:r>
      <w:r>
        <w:t xml:space="preserve"> </w:t>
      </w:r>
      <w:r>
        <w:t xml:space="preserve">— invoice lifecycle, EFRIS submission</w:t>
      </w:r>
    </w:p>
    <w:p>
      <w:pPr>
        <w:pStyle w:val="Compact"/>
        <w:numPr>
          <w:ilvl w:val="0"/>
          <w:numId w:val="1009"/>
        </w:numPr>
      </w:pPr>
      <w:r>
        <w:rPr>
          <w:rStyle w:val="VerbatimChar"/>
        </w:rPr>
        <w:t xml:space="preserve">BirdcErp\Application\Payroll</w:t>
      </w:r>
      <w:r>
        <w:t xml:space="preserve"> </w:t>
      </w:r>
      <w:r>
        <w:t xml:space="preserve">— gross-to-net, PAYE, NSSF, LST</w:t>
      </w:r>
    </w:p>
    <w:p>
      <w:pPr>
        <w:pStyle w:val="Compact"/>
        <w:numPr>
          <w:ilvl w:val="0"/>
          <w:numId w:val="1009"/>
        </w:numPr>
      </w:pPr>
      <w:r>
        <w:rPr>
          <w:rStyle w:val="VerbatimChar"/>
        </w:rPr>
        <w:t xml:space="preserve">BirdcErp\Application\AgentDistribution</w:t>
      </w:r>
      <w:r>
        <w:t xml:space="preserve"> </w:t>
      </w:r>
      <w:r>
        <w:t xml:space="preserve">— commission calculation, FIFO remittance allocation</w:t>
      </w:r>
    </w:p>
    <w:p>
      <w:pPr>
        <w:pStyle w:val="FirstParagraph"/>
      </w:pPr>
      <w:r>
        <w:t xml:space="preserve">Coverage below 80% in any of these namespaces fails the pipeline.</w:t>
      </w:r>
    </w:p>
    <w:bookmarkEnd w:id="58"/>
    <w:bookmarkStart w:id="59" w:name="stage-3--build"/>
    <w:p>
      <w:pPr>
        <w:pStyle w:val="Heading3"/>
      </w:pPr>
      <w:r>
        <w:t xml:space="preserve">Stage 3 — Build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Composer Install (production)</w:t>
      </w:r>
      <w:r>
        <w:br/>
      </w:r>
      <w:r>
        <w:rPr>
          <w:rStyle w:val="AttributeTok"/>
        </w:rPr>
        <w:t xml:space="preserve">  </w:t>
      </w:r>
      <w:r>
        <w:rPr>
          <w:rStyle w:val="FunctionTok"/>
        </w:rPr>
        <w:t xml:space="preserve">run</w:t>
      </w:r>
      <w:r>
        <w:rPr>
          <w:rStyle w:val="KeywordTok"/>
        </w:rPr>
        <w:t xml:space="preserve">:</w:t>
      </w:r>
      <w:r>
        <w:rPr>
          <w:rStyle w:val="AttributeTok"/>
        </w:rPr>
        <w:t xml:space="preserve"> composer install --no-dev --optimize-autoloader</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Assets</w:t>
      </w:r>
      <w:r>
        <w:br/>
      </w:r>
      <w:r>
        <w:rPr>
          <w:rStyle w:val="AttributeTok"/>
        </w:rPr>
        <w:t xml:space="preserve">  </w:t>
      </w:r>
      <w:r>
        <w:rPr>
          <w:rStyle w:val="FunctionTok"/>
        </w:rPr>
        <w:t xml:space="preserve">run</w:t>
      </w:r>
      <w:r>
        <w:rPr>
          <w:rStyle w:val="KeywordTok"/>
        </w:rPr>
        <w:t xml:space="preserve">:</w:t>
      </w:r>
      <w:r>
        <w:rPr>
          <w:rStyle w:val="AttributeTok"/>
        </w:rPr>
        <w:t xml:space="preserve"> npm run build</w:t>
      </w:r>
    </w:p>
    <w:bookmarkEnd w:id="59"/>
    <w:bookmarkStart w:id="60" w:name="stage-4--deploy-to-staging"/>
    <w:p>
      <w:pPr>
        <w:pStyle w:val="Heading3"/>
      </w:pPr>
      <w:r>
        <w:t xml:space="preserve">Stage 4 — Deploy to Staging</w:t>
      </w:r>
    </w:p>
    <w:p>
      <w:pPr>
        <w:pStyle w:val="FirstParagraph"/>
      </w:pPr>
      <w:r>
        <w:t xml:space="preserve">Runs automatically after Stage 3 passes, on the</w:t>
      </w:r>
      <w:r>
        <w:t xml:space="preserve"> </w:t>
      </w:r>
      <w:r>
        <w:rPr>
          <w:rStyle w:val="VerbatimChar"/>
        </w:rPr>
        <w:t xml:space="preserve">develop</w:t>
      </w:r>
      <w:r>
        <w:t xml:space="preserve"> </w:t>
      </w:r>
      <w:r>
        <w:t xml:space="preserve">branch only. Uses SSH deployment with a deployment key stored in GitHub Secrets.</w:t>
      </w:r>
    </w:p>
    <w:p>
      <w:pPr>
        <w:pStyle w:val="BodyText"/>
      </w:pPr>
      <w:r>
        <w:t xml:space="preserve">After deployment, a smoke test script runs 5 critical health checks:</w:t>
      </w:r>
    </w:p>
    <w:p>
      <w:pPr>
        <w:pStyle w:val="Compact"/>
        <w:numPr>
          <w:ilvl w:val="0"/>
          <w:numId w:val="1010"/>
        </w:numPr>
      </w:pPr>
      <w:r>
        <w:t xml:space="preserve">HTTP 200 on the login page.</w:t>
      </w:r>
    </w:p>
    <w:p>
      <w:pPr>
        <w:pStyle w:val="Compact"/>
        <w:numPr>
          <w:ilvl w:val="0"/>
          <w:numId w:val="1010"/>
        </w:numPr>
      </w:pPr>
      <w:r>
        <w:t xml:space="preserve">Database connection successful.</w:t>
      </w:r>
    </w:p>
    <w:p>
      <w:pPr>
        <w:pStyle w:val="Compact"/>
        <w:numPr>
          <w:ilvl w:val="0"/>
          <w:numId w:val="1010"/>
        </w:numPr>
      </w:pPr>
      <w:r>
        <w:t xml:space="preserve">EFRIS API credentials valid (dry run).</w:t>
      </w:r>
    </w:p>
    <w:p>
      <w:pPr>
        <w:pStyle w:val="Compact"/>
        <w:numPr>
          <w:ilvl w:val="0"/>
          <w:numId w:val="1010"/>
        </w:numPr>
      </w:pPr>
      <w:r>
        <w:t xml:space="preserve">JWT token issue and verify cycle completes.</w:t>
      </w:r>
    </w:p>
    <w:p>
      <w:pPr>
        <w:pStyle w:val="Compact"/>
        <w:numPr>
          <w:ilvl w:val="0"/>
          <w:numId w:val="1010"/>
        </w:numPr>
      </w:pPr>
      <w:r>
        <w:t xml:space="preserve">Last database backup timestamp is within 25 hours.</w:t>
      </w:r>
    </w:p>
    <w:bookmarkEnd w:id="60"/>
    <w:bookmarkStart w:id="61" w:name="stage-5--deploy-to-production"/>
    <w:p>
      <w:pPr>
        <w:pStyle w:val="Heading3"/>
      </w:pPr>
      <w:r>
        <w:t xml:space="preserve">Stage 5 — Deploy to Production</w:t>
      </w:r>
    </w:p>
    <w:p>
      <w:pPr>
        <w:pStyle w:val="FirstParagraph"/>
      </w:pPr>
      <w:r>
        <w:t xml:space="preserve">Requires manual approval from the project consultant or BIRDC IT Administrator via the GitHub Actions approval gate. This gate prevents accidental production deployments. Production deployment only proceeds from the</w:t>
      </w:r>
      <w:r>
        <w:t xml:space="preserve"> </w:t>
      </w:r>
      <w:r>
        <w:rPr>
          <w:rStyle w:val="VerbatimChar"/>
        </w:rPr>
        <w:t xml:space="preserve">main</w:t>
      </w:r>
      <w:r>
        <w:t xml:space="preserve"> </w:t>
      </w:r>
      <w:r>
        <w:t xml:space="preserve">branch.</w:t>
      </w:r>
    </w:p>
    <w:p>
      <w:r>
        <w:pict>
          <v:rect style="width:0;height:1.5pt" o:hralign="center" o:hrstd="t" o:hr="t"/>
        </w:pict>
      </w:r>
    </w:p>
    <w:bookmarkEnd w:id="61"/>
    <w:bookmarkEnd w:id="62"/>
    <w:bookmarkEnd w:id="63"/>
    <w:bookmarkStart w:id="72" w:name="Xf7d445b42784baefd24bf54550444f042309eb8"/>
    <w:p>
      <w:pPr>
        <w:pStyle w:val="Heading1"/>
      </w:pPr>
      <w:r>
        <w:t xml:space="preserve">5. Security Requirements</w:t>
      </w:r>
    </w:p>
    <w:bookmarkStart w:id="64" w:name="X3001cacd60329b5d2244855a8fe31aee569984e"/>
    <w:p>
      <w:pPr>
        <w:pStyle w:val="Heading2"/>
      </w:pPr>
      <w:r>
        <w:t xml:space="preserve">5.1 Password Hashing</w:t>
      </w:r>
    </w:p>
    <w:p>
      <w:pPr>
        <w:pStyle w:val="FirstParagraph"/>
      </w:pPr>
      <w:r>
        <w:t xml:space="preserve">All user passwords are hashed using Argon2id as the preferred algorithm, with bcrypt as the fallback for PHP environments where</w:t>
      </w:r>
      <w:r>
        <w:t xml:space="preserve"> </w:t>
      </w:r>
      <w:r>
        <w:rPr>
          <w:rStyle w:val="VerbatimChar"/>
        </w:rPr>
        <w:t xml:space="preserve">sodium</w:t>
      </w:r>
      <w:r>
        <w:t xml:space="preserve"> </w:t>
      </w:r>
      <w:r>
        <w:t xml:space="preserve">is not available:</w:t>
      </w:r>
    </w:p>
    <w:p>
      <w:pPr>
        <w:pStyle w:val="SourceCode"/>
      </w:pP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password_hash</w:t>
      </w:r>
      <w:r>
        <w:rPr>
          <w:rStyle w:val="NormalTok"/>
        </w:rPr>
        <w:t xml:space="preserve">(</w:t>
      </w:r>
      <w:r>
        <w:rPr>
          <w:rStyle w:val="VariableTok"/>
        </w:rPr>
        <w:t xml:space="preserve">$plaintext</w:t>
      </w:r>
      <w:r>
        <w:rPr>
          <w:rStyle w:val="OtherTok"/>
        </w:rPr>
        <w:t xml:space="preserve">,</w:t>
      </w:r>
      <w:r>
        <w:rPr>
          <w:rStyle w:val="NormalTok"/>
        </w:rPr>
        <w:t xml:space="preserve"> </w:t>
      </w:r>
      <w:r>
        <w:rPr>
          <w:rStyle w:val="ConstantTok"/>
        </w:rPr>
        <w:t xml:space="preserve">PASSWORD_ARGON2ID</w:t>
      </w:r>
      <w:r>
        <w:rPr>
          <w:rStyle w:val="OtherTok"/>
        </w:rPr>
        <w:t xml:space="preserve">,</w:t>
      </w:r>
      <w:r>
        <w:rPr>
          <w:rStyle w:val="NormalTok"/>
        </w:rPr>
        <w:t xml:space="preserve"> [</w:t>
      </w:r>
      <w:r>
        <w:br/>
      </w:r>
      <w:r>
        <w:rPr>
          <w:rStyle w:val="NormalTok"/>
        </w:rPr>
        <w:t xml:space="preserve">    </w:t>
      </w:r>
      <w:r>
        <w:rPr>
          <w:rStyle w:val="StringTok"/>
        </w:rPr>
        <w:t xml:space="preserve">'memory_cost'</w:t>
      </w:r>
      <w:r>
        <w:rPr>
          <w:rStyle w:val="NormalTok"/>
        </w:rPr>
        <w:t xml:space="preserve"> =&gt; </w:t>
      </w:r>
      <w:r>
        <w:rPr>
          <w:rStyle w:val="DecValTok"/>
        </w:rPr>
        <w:t xml:space="preserve">65536</w:t>
      </w:r>
      <w:r>
        <w:rPr>
          <w:rStyle w:val="OtherTok"/>
        </w:rPr>
        <w:t xml:space="preserve">,</w:t>
      </w:r>
      <w:r>
        <w:rPr>
          <w:rStyle w:val="NormalTok"/>
        </w:rPr>
        <w:t xml:space="preserve">  </w:t>
      </w:r>
      <w:r>
        <w:rPr>
          <w:rStyle w:val="CommentTok"/>
        </w:rPr>
        <w:t xml:space="preserve">// 64 MB</w:t>
      </w:r>
      <w:r>
        <w:br/>
      </w:r>
      <w:r>
        <w:rPr>
          <w:rStyle w:val="NormalTok"/>
        </w:rPr>
        <w:t xml:space="preserve">    </w:t>
      </w:r>
      <w:r>
        <w:rPr>
          <w:rStyle w:val="StringTok"/>
        </w:rPr>
        <w:t xml:space="preserve">'time_cost'</w:t>
      </w:r>
      <w:r>
        <w:rPr>
          <w:rStyle w:val="NormalTok"/>
        </w:rPr>
        <w:t xml:space="preserve">   =&gt; </w:t>
      </w:r>
      <w:r>
        <w:rPr>
          <w:rStyle w:val="DecValTok"/>
        </w:rPr>
        <w:t xml:space="preserve">4</w:t>
      </w:r>
      <w:r>
        <w:rPr>
          <w:rStyle w:val="OtherTok"/>
        </w:rPr>
        <w:t xml:space="preserve">,</w:t>
      </w:r>
      <w:r>
        <w:br/>
      </w:r>
      <w:r>
        <w:rPr>
          <w:rStyle w:val="NormalTok"/>
        </w:rPr>
        <w:t xml:space="preserve">    </w:t>
      </w:r>
      <w:r>
        <w:rPr>
          <w:rStyle w:val="StringTok"/>
        </w:rPr>
        <w:t xml:space="preserve">'threads'</w:t>
      </w:r>
      <w:r>
        <w:rPr>
          <w:rStyle w:val="NormalTok"/>
        </w:rPr>
        <w:t xml:space="preserve">     =&gt; </w:t>
      </w:r>
      <w:r>
        <w:rPr>
          <w:rStyle w:val="DecValTok"/>
        </w:rPr>
        <w:t xml:space="preserve">2</w:t>
      </w:r>
      <w:r>
        <w:rPr>
          <w:rStyle w:val="OtherTok"/>
        </w:rPr>
        <w:t xml:space="preserve">,</w:t>
      </w:r>
      <w:r>
        <w:br/>
      </w:r>
      <w:r>
        <w:rPr>
          <w:rStyle w:val="NormalTok"/>
        </w:rPr>
        <w:t xml:space="preserve">])</w:t>
      </w:r>
      <w:r>
        <w:rPr>
          <w:rStyle w:val="OtherTok"/>
        </w:rPr>
        <w:t xml:space="preserve">;</w:t>
      </w:r>
    </w:p>
    <w:p>
      <w:pPr>
        <w:pStyle w:val="FirstParagraph"/>
      </w:pPr>
      <w:r>
        <w:t xml:space="preserve">Plain-text passwords are never stored, logged, or transmitted in any response body. Password reset tokens are single-use, expire in 1 hour, and are stored as a SHA-256 hash of the original token.</w:t>
      </w:r>
    </w:p>
    <w:bookmarkEnd w:id="64"/>
    <w:bookmarkStart w:id="65" w:name="X29edfe55ad62e7915f4e133c037757583413ff0"/>
    <w:p>
      <w:pPr>
        <w:pStyle w:val="Heading2"/>
      </w:pPr>
      <w:r>
        <w:t xml:space="preserve">5.2 SQL Injection Prevention</w:t>
      </w:r>
    </w:p>
    <w:p>
      <w:pPr>
        <w:pStyle w:val="FirstParagraph"/>
      </w:pPr>
      <w:r>
        <w:t xml:space="preserve">100% of database queries use PDO prepared statements. String concatenation in SQL queries is architecturally prohibited — the Repository pattern enforces this by providing no mechanism for raw query construction in the Service layer.</w:t>
      </w:r>
    </w:p>
    <w:p>
      <w:pPr>
        <w:pStyle w:val="BodyText"/>
      </w:pPr>
      <w:r>
        <w:t xml:space="preserve">Prohibited patterns (rejected at code review):</w:t>
      </w:r>
    </w:p>
    <w:p>
      <w:pPr>
        <w:pStyle w:val="SourceCode"/>
      </w:pPr>
      <w:r>
        <w:rPr>
          <w:rStyle w:val="CommentTok"/>
        </w:rPr>
        <w:t xml:space="preserve">// PROHIBITED — string concatenation</w:t>
      </w:r>
      <w:r>
        <w:br/>
      </w:r>
      <w:r>
        <w:rPr>
          <w:rStyle w:val="VariableTok"/>
        </w:rPr>
        <w:t xml:space="preserve">$pdo</w:t>
      </w:r>
      <w:r>
        <w:rPr>
          <w:rStyle w:val="NormalTok"/>
        </w:rPr>
        <w:t xml:space="preserve">-&gt;query(</w:t>
      </w:r>
      <w:r>
        <w:rPr>
          <w:rStyle w:val="StringTok"/>
        </w:rPr>
        <w:t xml:space="preserve">"SELECT * FROM tbl_invoices WHERE customer_id = "</w:t>
      </w:r>
      <w:r>
        <w:rPr>
          <w:rStyle w:val="NormalTok"/>
        </w:rPr>
        <w:t xml:space="preserve"> </w:t>
      </w:r>
      <w:r>
        <w:rPr>
          <w:rStyle w:val="OperatorTok"/>
        </w:rPr>
        <w:t xml:space="preserve">.</w:t>
      </w:r>
      <w:r>
        <w:rPr>
          <w:rStyle w:val="NormalTok"/>
        </w:rPr>
        <w:t xml:space="preserve"> </w:t>
      </w:r>
      <w:r>
        <w:rPr>
          <w:rStyle w:val="VariableTok"/>
        </w:rPr>
        <w:t xml:space="preserve">$customerId</w:t>
      </w:r>
      <w:r>
        <w:rPr>
          <w:rStyle w:val="NormalTok"/>
        </w:rPr>
        <w:t xml:space="preserve">)</w:t>
      </w:r>
      <w:r>
        <w:rPr>
          <w:rStyle w:val="OtherTok"/>
        </w:rPr>
        <w:t xml:space="preserve">;</w:t>
      </w:r>
      <w:r>
        <w:br/>
      </w:r>
      <w:r>
        <w:br/>
      </w:r>
      <w:r>
        <w:rPr>
          <w:rStyle w:val="CommentTok"/>
        </w:rPr>
        <w:t xml:space="preserve">// PROHIBITED — sprintf interpolation</w:t>
      </w:r>
      <w:r>
        <w:br/>
      </w:r>
      <w:r>
        <w:rPr>
          <w:rStyle w:val="VariableTok"/>
        </w:rPr>
        <w:t xml:space="preserve">$pdo</w:t>
      </w:r>
      <w:r>
        <w:rPr>
          <w:rStyle w:val="NormalTok"/>
        </w:rPr>
        <w:t xml:space="preserve">-&gt;query(</w:t>
      </w:r>
      <w:r>
        <w:rPr>
          <w:rStyle w:val="FunctionTok"/>
        </w:rPr>
        <w:t xml:space="preserve">sprintf</w:t>
      </w:r>
      <w:r>
        <w:rPr>
          <w:rStyle w:val="NormalTok"/>
        </w:rPr>
        <w:t xml:space="preserve">(</w:t>
      </w:r>
      <w:r>
        <w:rPr>
          <w:rStyle w:val="StringTok"/>
        </w:rPr>
        <w:t xml:space="preserve">"SELECT * FROM tbl_farmers WHERE name = '%s'"</w:t>
      </w:r>
      <w:r>
        <w:rPr>
          <w:rStyle w:val="OtherTok"/>
        </w:rPr>
        <w:t xml:space="preserve">,</w:t>
      </w:r>
      <w:r>
        <w:rPr>
          <w:rStyle w:val="NormalTok"/>
        </w:rPr>
        <w:t xml:space="preserve"> </w:t>
      </w:r>
      <w:r>
        <w:rPr>
          <w:rStyle w:val="VariableTok"/>
        </w:rPr>
        <w:t xml:space="preserve">$name</w:t>
      </w:r>
      <w:r>
        <w:rPr>
          <w:rStyle w:val="NormalTok"/>
        </w:rPr>
        <w:t xml:space="preserve">))</w:t>
      </w:r>
      <w:r>
        <w:rPr>
          <w:rStyle w:val="OtherTok"/>
        </w:rPr>
        <w:t xml:space="preserve">;</w:t>
      </w:r>
    </w:p>
    <w:p>
      <w:pPr>
        <w:pStyle w:val="FirstParagraph"/>
      </w:pPr>
      <w:r>
        <w:t xml:space="preserve">Required pattern:</w:t>
      </w:r>
    </w:p>
    <w:p>
      <w:pPr>
        <w:pStyle w:val="SourceCode"/>
      </w:pPr>
      <w:r>
        <w:rPr>
          <w:rStyle w:val="CommentTok"/>
        </w:rPr>
        <w:t xml:space="preserve">// REQUIRED — prepared statement</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StringTok"/>
        </w:rPr>
        <w:t xml:space="preserve">"SELECT * FROM tbl_invoices WHERE customer_id = :customer_id"</w:t>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StringTok"/>
        </w:rPr>
        <w:t xml:space="preserve">':customer_id'</w:t>
      </w:r>
      <w:r>
        <w:rPr>
          <w:rStyle w:val="NormalTok"/>
        </w:rPr>
        <w:t xml:space="preserve"> =&gt; </w:t>
      </w:r>
      <w:r>
        <w:rPr>
          <w:rStyle w:val="VariableTok"/>
        </w:rPr>
        <w:t xml:space="preserve">$customerId</w:t>
      </w:r>
      <w:r>
        <w:rPr>
          <w:rStyle w:val="NormalTok"/>
        </w:rPr>
        <w:t xml:space="preserve">])</w:t>
      </w:r>
      <w:r>
        <w:rPr>
          <w:rStyle w:val="OtherTok"/>
        </w:rPr>
        <w:t xml:space="preserve">;</w:t>
      </w:r>
    </w:p>
    <w:p>
      <w:pPr>
        <w:pStyle w:val="FirstParagraph"/>
      </w:pPr>
      <w:r>
        <w:t xml:space="preserve">PHPStan level 8 combined with a custom rule catches string-concatenated SQL patterns in PR reviews.</w:t>
      </w:r>
    </w:p>
    <w:bookmarkEnd w:id="65"/>
    <w:bookmarkStart w:id="66" w:name="X3907d5a41787d30e54e4c5b5253abcaff9b1692"/>
    <w:p>
      <w:pPr>
        <w:pStyle w:val="Heading2"/>
      </w:pPr>
      <w:r>
        <w:t xml:space="preserve">5.3 XSS Prevention</w:t>
      </w:r>
    </w:p>
    <w:p>
      <w:pPr>
        <w:pStyle w:val="FirstParagraph"/>
      </w:pPr>
      <w:r>
        <w:t xml:space="preserve">All user-supplied data rendered in HTML views is escaped with</w:t>
      </w:r>
      <w:r>
        <w:t xml:space="preserve"> </w:t>
      </w:r>
      <w:r>
        <w:rPr>
          <w:rStyle w:val="VerbatimChar"/>
        </w:rPr>
        <w:t xml:space="preserve">htmlspecialchars()</w:t>
      </w:r>
      <w:r>
        <w:t xml:space="preserve"> </w:t>
      </w:r>
      <w:r>
        <w:t xml:space="preserve">using</w:t>
      </w:r>
      <w:r>
        <w:t xml:space="preserve"> </w:t>
      </w:r>
      <w:r>
        <w:rPr>
          <w:rStyle w:val="VerbatimChar"/>
        </w:rPr>
        <w:t xml:space="preserve">ENT_QUOTES | ENT_HTML5</w:t>
      </w:r>
      <w:r>
        <w:t xml:space="preserve"> </w:t>
      </w:r>
      <w:r>
        <w:t xml:space="preserve">and the</w:t>
      </w:r>
      <w:r>
        <w:t xml:space="preserve"> </w:t>
      </w:r>
      <w:r>
        <w:rPr>
          <w:rStyle w:val="VerbatimChar"/>
        </w:rPr>
        <w:t xml:space="preserve">UTF-8</w:t>
      </w:r>
      <w:r>
        <w:t xml:space="preserve"> </w:t>
      </w:r>
      <w:r>
        <w:t xml:space="preserve">charset:</w:t>
      </w:r>
    </w:p>
    <w:p>
      <w:pPr>
        <w:pStyle w:val="SourceCode"/>
      </w:pPr>
      <w:r>
        <w:rPr>
          <w:rStyle w:val="KeywordTok"/>
        </w:rPr>
        <w:t xml:space="preserve">echo</w:t>
      </w:r>
      <w:r>
        <w:rPr>
          <w:rStyle w:val="NormalTok"/>
        </w:rPr>
        <w:t xml:space="preserve"> </w:t>
      </w:r>
      <w:r>
        <w:rPr>
          <w:rStyle w:val="FunctionTok"/>
        </w:rPr>
        <w:t xml:space="preserve">htmlspecialchars</w:t>
      </w:r>
      <w:r>
        <w:rPr>
          <w:rStyle w:val="NormalTok"/>
        </w:rPr>
        <w:t xml:space="preserve">(</w:t>
      </w:r>
      <w:r>
        <w:rPr>
          <w:rStyle w:val="VariableTok"/>
        </w:rPr>
        <w:t xml:space="preserve">$userInput</w:t>
      </w:r>
      <w:r>
        <w:rPr>
          <w:rStyle w:val="OtherTok"/>
        </w:rPr>
        <w:t xml:space="preserve">,</w:t>
      </w:r>
      <w:r>
        <w:rPr>
          <w:rStyle w:val="NormalTok"/>
        </w:rPr>
        <w:t xml:space="preserve"> </w:t>
      </w:r>
      <w:r>
        <w:rPr>
          <w:rStyle w:val="ConstantTok"/>
        </w:rPr>
        <w:t xml:space="preserve">ENT_QUOTES</w:t>
      </w:r>
      <w:r>
        <w:rPr>
          <w:rStyle w:val="NormalTok"/>
        </w:rPr>
        <w:t xml:space="preserve"> </w:t>
      </w:r>
      <w:r>
        <w:rPr>
          <w:rStyle w:val="OperatorTok"/>
        </w:rPr>
        <w:t xml:space="preserve">|</w:t>
      </w:r>
      <w:r>
        <w:rPr>
          <w:rStyle w:val="NormalTok"/>
        </w:rPr>
        <w:t xml:space="preserve"> </w:t>
      </w:r>
      <w:r>
        <w:rPr>
          <w:rStyle w:val="ConstantTok"/>
        </w:rPr>
        <w:t xml:space="preserve">ENT_HTML5</w:t>
      </w:r>
      <w:r>
        <w:rPr>
          <w:rStyle w:val="OtherTok"/>
        </w:rPr>
        <w:t xml:space="preserve">,</w:t>
      </w:r>
      <w:r>
        <w:rPr>
          <w:rStyle w:val="NormalTok"/>
        </w:rPr>
        <w:t xml:space="preserve"> </w:t>
      </w:r>
      <w:r>
        <w:rPr>
          <w:rStyle w:val="StringTok"/>
        </w:rPr>
        <w:t xml:space="preserve">'UTF-8'</w:t>
      </w:r>
      <w:r>
        <w:rPr>
          <w:rStyle w:val="NormalTok"/>
        </w:rPr>
        <w:t xml:space="preserve">)</w:t>
      </w:r>
      <w:r>
        <w:rPr>
          <w:rStyle w:val="OtherTok"/>
        </w:rPr>
        <w:t xml:space="preserve">;</w:t>
      </w:r>
    </w:p>
    <w:p>
      <w:pPr>
        <w:pStyle w:val="FirstParagraph"/>
      </w:pPr>
      <w:r>
        <w:t xml:space="preserve">Twig templating (if adopted for views) auto-escapes by default. Raw output (</w:t>
      </w:r>
      <w:r>
        <w:rPr>
          <w:rStyle w:val="VerbatimChar"/>
        </w:rPr>
        <w:t xml:space="preserve">{{ variable | raw }}</w:t>
      </w:r>
      <w:r>
        <w:t xml:space="preserve">) is prohibited in Twig templates except for pre-sanitised PDF content.</w:t>
      </w:r>
    </w:p>
    <w:p>
      <w:pPr>
        <w:pStyle w:val="BodyText"/>
      </w:pPr>
      <w:r>
        <w:t xml:space="preserve">Content Security Policy headers are sent on all web responses:</w:t>
      </w:r>
    </w:p>
    <w:p>
      <w:pPr>
        <w:pStyle w:val="SourceCode"/>
      </w:pPr>
      <w:r>
        <w:rPr>
          <w:rStyle w:val="VerbatimChar"/>
        </w:rPr>
        <w:t xml:space="preserve">Content-Security-Policy: default-src 'self'; script-src 'self' 'nonce-{random}'; style-src 'self' 'unsafe-inline'; img-src 'self' data:</w:t>
      </w:r>
    </w:p>
    <w:bookmarkEnd w:id="66"/>
    <w:bookmarkStart w:id="67" w:name="X7ef3880df92e205536053ef8726597d44ca948e"/>
    <w:p>
      <w:pPr>
        <w:pStyle w:val="Heading2"/>
      </w:pPr>
      <w:r>
        <w:t xml:space="preserve">5.4 CSRF Protection</w:t>
      </w:r>
    </w:p>
    <w:p>
      <w:pPr>
        <w:pStyle w:val="FirstParagraph"/>
      </w:pPr>
      <w:r>
        <w:t xml:space="preserve">All state-changing HTTP requests (POST, PUT, PATCH, DELETE) from the web application require a CSRF token. The token is:</w:t>
      </w:r>
    </w:p>
    <w:p>
      <w:pPr>
        <w:pStyle w:val="Compact"/>
        <w:numPr>
          <w:ilvl w:val="0"/>
          <w:numId w:val="1011"/>
        </w:numPr>
      </w:pPr>
      <w:r>
        <w:t xml:space="preserve">Generated per session using</w:t>
      </w:r>
      <w:r>
        <w:t xml:space="preserve"> </w:t>
      </w:r>
      <w:r>
        <w:rPr>
          <w:rStyle w:val="VerbatimChar"/>
        </w:rPr>
        <w:t xml:space="preserve">random_bytes(32)</w:t>
      </w:r>
      <w:r>
        <w:t xml:space="preserve"> </w:t>
      </w:r>
      <w:r>
        <w:t xml:space="preserve">→ base64 encoded.</w:t>
      </w:r>
    </w:p>
    <w:p>
      <w:pPr>
        <w:pStyle w:val="Compact"/>
        <w:numPr>
          <w:ilvl w:val="0"/>
          <w:numId w:val="1011"/>
        </w:numPr>
      </w:pPr>
      <w:r>
        <w:t xml:space="preserve">Stored in the PHP session (</w:t>
      </w:r>
      <w:r>
        <w:rPr>
          <w:rStyle w:val="VerbatimChar"/>
        </w:rPr>
        <w:t xml:space="preserve">$_SESSION['csrf_token']</w:t>
      </w:r>
      <w:r>
        <w:t xml:space="preserve">).</w:t>
      </w:r>
    </w:p>
    <w:p>
      <w:pPr>
        <w:pStyle w:val="Compact"/>
        <w:numPr>
          <w:ilvl w:val="0"/>
          <w:numId w:val="1011"/>
        </w:numPr>
      </w:pPr>
      <w:r>
        <w:t xml:space="preserve">Embedded in every HTML form as a hidden field:</w:t>
      </w:r>
      <w:r>
        <w:t xml:space="preserve"> </w:t>
      </w:r>
      <w:r>
        <w:rPr>
          <w:rStyle w:val="VerbatimChar"/>
        </w:rPr>
        <w:t xml:space="preserve">&lt;input type="hidden" name="_csrf" value="..."&gt;</w:t>
      </w:r>
      <w:r>
        <w:t xml:space="preserve">.</w:t>
      </w:r>
    </w:p>
    <w:p>
      <w:pPr>
        <w:pStyle w:val="Compact"/>
        <w:numPr>
          <w:ilvl w:val="0"/>
          <w:numId w:val="1011"/>
        </w:numPr>
      </w:pPr>
      <w:r>
        <w:t xml:space="preserve">Validated in middleware before the controller receives the request.</w:t>
      </w:r>
    </w:p>
    <w:p>
      <w:pPr>
        <w:pStyle w:val="FirstParagraph"/>
      </w:pPr>
      <w:r>
        <w:t xml:space="preserve">CSRF validation failures return HTTP 419 with the standard error envelope.</w:t>
      </w:r>
    </w:p>
    <w:p>
      <w:pPr>
        <w:pStyle w:val="BodyText"/>
      </w:pPr>
      <w:r>
        <w:t xml:space="preserve">Mobile API endpoints use JWT Bearer authentication and are exempt from CSRF token validation (JWT in Authorization header is not vulnerable to CSRF).</w:t>
      </w:r>
    </w:p>
    <w:bookmarkEnd w:id="67"/>
    <w:bookmarkStart w:id="68" w:name="X14462a92116a82da4530ca7cff2c853db94555b"/>
    <w:p>
      <w:pPr>
        <w:pStyle w:val="Heading2"/>
      </w:pPr>
      <w:r>
        <w:t xml:space="preserve">5.5 Authentication: Rate Limiting and Lockout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Action</w:t>
            </w:r>
          </w:p>
        </w:tc>
      </w:tr>
      <w:tr>
        <w:tc>
          <w:tcPr/>
          <w:p>
            <w:pPr>
              <w:pStyle w:val="Compact"/>
            </w:pPr>
            <w:r>
              <w:t xml:space="preserve">5 consecutive failed login attempts (same username)</w:t>
            </w:r>
          </w:p>
        </w:tc>
        <w:tc>
          <w:tcPr/>
          <w:p>
            <w:pPr>
              <w:pStyle w:val="Compact"/>
            </w:pPr>
            <w:r>
              <w:t xml:space="preserve">Account locked for a configurable duration (default: 15 minutes)</w:t>
            </w:r>
          </w:p>
        </w:tc>
      </w:tr>
      <w:tr>
        <w:tc>
          <w:tcPr/>
          <w:p>
            <w:pPr>
              <w:pStyle w:val="Compact"/>
            </w:pPr>
            <w:r>
              <w:t xml:space="preserve">5 consecutive failed login attempts (same IP address, across any accounts)</w:t>
            </w:r>
          </w:p>
        </w:tc>
        <w:tc>
          <w:tcPr/>
          <w:p>
            <w:pPr>
              <w:pStyle w:val="Compact"/>
            </w:pPr>
            <w:r>
              <w:t xml:space="preserve">IP rate-limited: subsequent attempts receive a 429 response with</w:t>
            </w:r>
            <w:r>
              <w:t xml:space="preserve"> </w:t>
            </w:r>
            <w:r>
              <w:rPr>
                <w:rStyle w:val="VerbatimChar"/>
              </w:rPr>
              <w:t xml:space="preserve">Retry-After</w:t>
            </w:r>
            <w:r>
              <w:t xml:space="preserve"> </w:t>
            </w:r>
            <w:r>
              <w:t xml:space="preserve">header</w:t>
            </w:r>
          </w:p>
        </w:tc>
      </w:tr>
      <w:tr>
        <w:tc>
          <w:tcPr/>
          <w:p>
            <w:pPr>
              <w:pStyle w:val="Compact"/>
            </w:pPr>
            <w:r>
              <w:t xml:space="preserve">Account locked</w:t>
            </w:r>
          </w:p>
        </w:tc>
        <w:tc>
          <w:tcPr/>
          <w:p>
            <w:pPr>
              <w:pStyle w:val="Compact"/>
            </w:pPr>
            <w:r>
              <w:t xml:space="preserve">Alert email sent to IT Administrator with username, IP, timestamp</w:t>
            </w:r>
          </w:p>
        </w:tc>
      </w:tr>
      <w:tr>
        <w:tc>
          <w:tcPr/>
          <w:p>
            <w:pPr>
              <w:pStyle w:val="Compact"/>
            </w:pPr>
            <w:r>
              <w:t xml:space="preserve">2FA failure (3 attempts)</w:t>
            </w:r>
          </w:p>
        </w:tc>
        <w:tc>
          <w:tcPr/>
          <w:p>
            <w:pPr>
              <w:pStyle w:val="Compact"/>
            </w:pPr>
            <w:r>
              <w:t xml:space="preserve">Session terminated; user must re-authenticate from username/password</w:t>
            </w:r>
          </w:p>
        </w:tc>
      </w:tr>
    </w:tbl>
    <w:p>
      <w:pPr>
        <w:pStyle w:val="BodyText"/>
      </w:pPr>
      <w:r>
        <w:t xml:space="preserve">Lockout duration and attempt threshold are configurable by IT Administrator (DC-002) without developer involvement.</w:t>
      </w:r>
    </w:p>
    <w:bookmarkEnd w:id="68"/>
    <w:bookmarkStart w:id="69" w:name="Xa43e8af60c1dfcd2546dec6cc7489dc9e071ad0"/>
    <w:p>
      <w:pPr>
        <w:pStyle w:val="Heading2"/>
      </w:pPr>
      <w:r>
        <w:t xml:space="preserve">5.6 Data Encryption in Transit and at Rest</w:t>
      </w:r>
    </w:p>
    <w:p>
      <w:pPr>
        <w:pStyle w:val="Compact"/>
        <w:numPr>
          <w:ilvl w:val="0"/>
          <w:numId w:val="1012"/>
        </w:numPr>
      </w:pPr>
      <w:r>
        <w:rPr>
          <w:b/>
          <w:bCs/>
        </w:rPr>
        <w:t xml:space="preserve">In transit:</w:t>
      </w:r>
      <w:r>
        <w:t xml:space="preserve"> </w:t>
      </w:r>
      <w:r>
        <w:t xml:space="preserve">TLS 1.3 is enforced on the web server. TLS 1.2 and below are disabled. HTTP requests are redirected to HTTPS (301 redirect).</w:t>
      </w:r>
    </w:p>
    <w:p>
      <w:pPr>
        <w:pStyle w:val="Compact"/>
        <w:numPr>
          <w:ilvl w:val="0"/>
          <w:numId w:val="1012"/>
        </w:numPr>
      </w:pPr>
      <w:r>
        <w:rPr>
          <w:b/>
          <w:bCs/>
        </w:rPr>
        <w:t xml:space="preserve">At rest — sensitive fields:</w:t>
      </w:r>
      <w:r>
        <w:t xml:space="preserve"> </w:t>
      </w:r>
      <w:r>
        <w:t xml:space="preserve">The following column types are encrypted at rest using AES-256-GCM before storage:</w:t>
      </w:r>
    </w:p>
    <w:p>
      <w:pPr>
        <w:pStyle w:val="Compact"/>
        <w:numPr>
          <w:ilvl w:val="1"/>
          <w:numId w:val="1013"/>
        </w:numPr>
      </w:pPr>
      <w:r>
        <w:t xml:space="preserve">Employee NIN (National Identification Number)</w:t>
      </w:r>
    </w:p>
    <w:p>
      <w:pPr>
        <w:pStyle w:val="Compact"/>
        <w:numPr>
          <w:ilvl w:val="1"/>
          <w:numId w:val="1013"/>
        </w:numPr>
      </w:pPr>
      <w:r>
        <w:t xml:space="preserve">Farmer NIN</w:t>
      </w:r>
    </w:p>
    <w:p>
      <w:pPr>
        <w:pStyle w:val="Compact"/>
        <w:numPr>
          <w:ilvl w:val="1"/>
          <w:numId w:val="1013"/>
        </w:numPr>
      </w:pPr>
      <w:r>
        <w:t xml:space="preserve">Employee bank account numbers</w:t>
      </w:r>
    </w:p>
    <w:p>
      <w:pPr>
        <w:pStyle w:val="Compact"/>
        <w:numPr>
          <w:ilvl w:val="1"/>
          <w:numId w:val="1013"/>
        </w:numPr>
      </w:pPr>
      <w:r>
        <w:t xml:space="preserve">Mobile money account numbers used for salary/farmer payments</w:t>
      </w:r>
    </w:p>
    <w:p>
      <w:pPr>
        <w:pStyle w:val="Compact"/>
        <w:numPr>
          <w:ilvl w:val="1"/>
          <w:numId w:val="1013"/>
        </w:numPr>
      </w:pPr>
      <w:r>
        <w:t xml:space="preserve">JWT secret (stored in</w:t>
      </w:r>
      <w:r>
        <w:t xml:space="preserve"> </w:t>
      </w:r>
      <w:r>
        <w:rPr>
          <w:rStyle w:val="VerbatimChar"/>
        </w:rPr>
        <w:t xml:space="preserve">.env</w:t>
      </w:r>
      <w:r>
        <w:t xml:space="preserve">, encrypted at OS level)</w:t>
      </w:r>
    </w:p>
    <w:p>
      <w:pPr>
        <w:pStyle w:val="Compact"/>
        <w:numPr>
          <w:ilvl w:val="0"/>
          <w:numId w:val="1012"/>
        </w:numPr>
      </w:pPr>
      <w:r>
        <w:rPr>
          <w:rStyle w:val="VerbatimChar"/>
          <w:b/>
          <w:bCs/>
        </w:rPr>
        <w:t xml:space="preserve">.env</w:t>
      </w:r>
      <w:r>
        <w:rPr>
          <w:b/>
          <w:bCs/>
        </w:rPr>
        <w:t xml:space="preserve"> </w:t>
      </w:r>
      <w:r>
        <w:rPr>
          <w:b/>
          <w:bCs/>
        </w:rPr>
        <w:t xml:space="preserve">file:</w:t>
      </w:r>
      <w:r>
        <w:t xml:space="preserve"> </w:t>
      </w:r>
      <w:r>
        <w:t xml:space="preserve">Never committed to version control. Listed in</w:t>
      </w:r>
      <w:r>
        <w:t xml:space="preserve"> </w:t>
      </w:r>
      <w:r>
        <w:rPr>
          <w:rStyle w:val="VerbatimChar"/>
        </w:rPr>
        <w:t xml:space="preserve">.gitignore</w:t>
      </w:r>
      <w:r>
        <w:t xml:space="preserve">. Provided to the production server via a secure out-of-band process.</w:t>
      </w:r>
    </w:p>
    <w:bookmarkEnd w:id="69"/>
    <w:bookmarkStart w:id="70" w:name="X9b4822811eaa8b286fe753f49b192b54f4c7859"/>
    <w:p>
      <w:pPr>
        <w:pStyle w:val="Heading2"/>
      </w:pPr>
      <w:r>
        <w:t xml:space="preserve">5.7 Database Security</w:t>
      </w:r>
    </w:p>
    <w:p>
      <w:pPr>
        <w:pStyle w:val="Compact"/>
        <w:numPr>
          <w:ilvl w:val="0"/>
          <w:numId w:val="1014"/>
        </w:numPr>
      </w:pPr>
      <w:r>
        <w:t xml:space="preserve">A dedicated application database user (</w:t>
      </w:r>
      <w:r>
        <w:rPr>
          <w:rStyle w:val="VerbatimChar"/>
        </w:rPr>
        <w:t xml:space="preserve">birdc_app</w:t>
      </w:r>
      <w:r>
        <w:t xml:space="preserve">) has only the permissions required:</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EXECUTE</w:t>
      </w:r>
      <w:r>
        <w:t xml:space="preserve"> </w:t>
      </w:r>
      <w:r>
        <w:t xml:space="preserve">(for stored procedures) on the</w:t>
      </w:r>
      <w:r>
        <w:t xml:space="preserve"> </w:t>
      </w:r>
      <w:r>
        <w:rPr>
          <w:rStyle w:val="VerbatimChar"/>
        </w:rPr>
        <w:t xml:space="preserve">birdc_erp</w:t>
      </w:r>
      <w:r>
        <w:t xml:space="preserve"> </w:t>
      </w:r>
      <w:r>
        <w:t xml:space="preserve">database only.</w:t>
      </w:r>
    </w:p>
    <w:p>
      <w:pPr>
        <w:pStyle w:val="Compact"/>
        <w:numPr>
          <w:ilvl w:val="0"/>
          <w:numId w:val="1014"/>
        </w:numPr>
      </w:pPr>
      <w:r>
        <w:t xml:space="preserve">The MySQL</w:t>
      </w:r>
      <w:r>
        <w:t xml:space="preserve"> </w:t>
      </w:r>
      <w:r>
        <w:rPr>
          <w:rStyle w:val="VerbatimChar"/>
        </w:rPr>
        <w:t xml:space="preserve">root</w:t>
      </w:r>
      <w:r>
        <w:t xml:space="preserve"> </w:t>
      </w:r>
      <w:r>
        <w:t xml:space="preserve">account is disabled from remote access. Root is only accessible locally via socket.</w:t>
      </w:r>
    </w:p>
    <w:p>
      <w:pPr>
        <w:pStyle w:val="Compact"/>
        <w:numPr>
          <w:ilvl w:val="0"/>
          <w:numId w:val="1014"/>
        </w:numPr>
      </w:pPr>
      <w:r>
        <w:t xml:space="preserve">Database credentials are in</w:t>
      </w:r>
      <w:r>
        <w:t xml:space="preserve"> </w:t>
      </w:r>
      <w:r>
        <w:rPr>
          <w:rStyle w:val="VerbatimChar"/>
        </w:rPr>
        <w:t xml:space="preserve">.env</w:t>
      </w:r>
      <w:r>
        <w:t xml:space="preserve"> </w:t>
      </w:r>
      <w:r>
        <w:t xml:space="preserve">only:</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DB_NAME</w:t>
      </w:r>
      <w:r>
        <w:t xml:space="preserve">,</w:t>
      </w:r>
      <w:r>
        <w:t xml:space="preserve"> </w:t>
      </w:r>
      <w:r>
        <w:rPr>
          <w:rStyle w:val="VerbatimChar"/>
        </w:rPr>
        <w:t xml:space="preserve">DB_USER</w:t>
      </w:r>
      <w:r>
        <w:t xml:space="preserve">,</w:t>
      </w:r>
      <w:r>
        <w:t xml:space="preserve"> </w:t>
      </w:r>
      <w:r>
        <w:rPr>
          <w:rStyle w:val="VerbatimChar"/>
        </w:rPr>
        <w:t xml:space="preserve">DB_PASS</w:t>
      </w:r>
      <w:r>
        <w:t xml:space="preserve">.</w:t>
      </w:r>
    </w:p>
    <w:p>
      <w:pPr>
        <w:pStyle w:val="Compact"/>
        <w:numPr>
          <w:ilvl w:val="0"/>
          <w:numId w:val="1014"/>
        </w:numPr>
      </w:pPr>
      <w:r>
        <w:t xml:space="preserve">MySQL binary logging is enabled for point-in-time recovery.</w:t>
      </w:r>
    </w:p>
    <w:bookmarkEnd w:id="70"/>
    <w:bookmarkStart w:id="71" w:name="X1b6f8e315728bea50fc86d95dc2ed5c47f98e68"/>
    <w:p>
      <w:pPr>
        <w:pStyle w:val="Heading2"/>
      </w:pPr>
      <w:r>
        <w:t xml:space="preserve">5.8 Two-Factor Authentication (2FA)</w:t>
      </w:r>
    </w:p>
    <w:p>
      <w:pPr>
        <w:pStyle w:val="FirstParagraph"/>
      </w:pPr>
      <w:r>
        <w:t xml:space="preserve">2FA using TOTP (RFC 6238, compatible with Google Authenticator and Authy) is mandatory for:</w:t>
      </w:r>
    </w:p>
    <w:p>
      <w:pPr>
        <w:pStyle w:val="Compact"/>
        <w:numPr>
          <w:ilvl w:val="0"/>
          <w:numId w:val="1015"/>
        </w:numPr>
      </w:pPr>
      <w:r>
        <w:t xml:space="preserve">Director</w:t>
      </w:r>
    </w:p>
    <w:p>
      <w:pPr>
        <w:pStyle w:val="Compact"/>
        <w:numPr>
          <w:ilvl w:val="0"/>
          <w:numId w:val="1015"/>
        </w:numPr>
      </w:pPr>
      <w:r>
        <w:t xml:space="preserve">Finance Director</w:t>
      </w:r>
    </w:p>
    <w:p>
      <w:pPr>
        <w:pStyle w:val="Compact"/>
        <w:numPr>
          <w:ilvl w:val="0"/>
          <w:numId w:val="1015"/>
        </w:numPr>
      </w:pPr>
      <w:r>
        <w:t xml:space="preserve">IT Administrator</w:t>
      </w:r>
    </w:p>
    <w:p>
      <w:pPr>
        <w:pStyle w:val="FirstParagraph"/>
      </w:pPr>
      <w:r>
        <w:t xml:space="preserve">2FA is optional for all other roles (users are encouraged to enable it; the prompt appears after first login).</w:t>
      </w:r>
    </w:p>
    <w:p>
      <w:pPr>
        <w:pStyle w:val="BodyText"/>
      </w:pPr>
      <w:r>
        <w:t xml:space="preserve">TOTP secrets are stored AES-256 encrypted in</w:t>
      </w:r>
      <w:r>
        <w:t xml:space="preserve"> </w:t>
      </w:r>
      <w:r>
        <w:rPr>
          <w:rStyle w:val="VerbatimChar"/>
        </w:rPr>
        <w:t xml:space="preserve">tbl_users.totp_secret</w:t>
      </w:r>
      <w:r>
        <w:t xml:space="preserve">. Recovery codes (8 codes, single-use) are generated at 2FA enrolment and stored as bcrypt hashes.</w:t>
      </w:r>
    </w:p>
    <w:bookmarkEnd w:id="71"/>
    <w:bookmarkEnd w:id="72"/>
    <w:bookmarkStart w:id="77" w:name="Xa80e1e1984375d7a4adef0fefc44861ac7798e7"/>
    <w:p>
      <w:pPr>
        <w:pStyle w:val="Heading1"/>
      </w:pPr>
      <w:r>
        <w:t xml:space="preserve">6. Android Mobile App Technical Stack</w:t>
      </w:r>
    </w:p>
    <w:bookmarkStart w:id="73" w:name="X9a2ffa13047f12544d7daf40b07459691196f18"/>
    <w:p>
      <w:pPr>
        <w:pStyle w:val="Heading2"/>
      </w:pPr>
      <w:r>
        <w:t xml:space="preserve">6.1 Technology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Rationale</w:t>
            </w:r>
          </w:p>
        </w:tc>
      </w:tr>
      <w:tr>
        <w:tc>
          <w:tcPr/>
          <w:p>
            <w:pPr>
              <w:pStyle w:val="Compact"/>
            </w:pPr>
            <w:r>
              <w:t xml:space="preserve">Language</w:t>
            </w:r>
          </w:p>
        </w:tc>
        <w:tc>
          <w:tcPr/>
          <w:p>
            <w:pPr>
              <w:pStyle w:val="Compact"/>
            </w:pPr>
            <w:r>
              <w:t xml:space="preserve">Kotlin (latest stable)</w:t>
            </w:r>
          </w:p>
        </w:tc>
        <w:tc>
          <w:tcPr/>
          <w:p>
            <w:pPr>
              <w:pStyle w:val="Compact"/>
            </w:pPr>
            <w:r>
              <w:t xml:space="preserve">Null safety, coroutines, Jetpack Compose compatibility</w:t>
            </w:r>
          </w:p>
        </w:tc>
      </w:tr>
      <w:tr>
        <w:tc>
          <w:tcPr/>
          <w:p>
            <w:pPr>
              <w:pStyle w:val="Compact"/>
            </w:pPr>
            <w:r>
              <w:t xml:space="preserve">UI framework</w:t>
            </w:r>
          </w:p>
        </w:tc>
        <w:tc>
          <w:tcPr/>
          <w:p>
            <w:pPr>
              <w:pStyle w:val="Compact"/>
            </w:pPr>
            <w:r>
              <w:t xml:space="preserve">Jetpack Compose</w:t>
            </w:r>
          </w:p>
        </w:tc>
        <w:tc>
          <w:tcPr/>
          <w:p>
            <w:pPr>
              <w:pStyle w:val="Compact"/>
            </w:pPr>
            <w:r>
              <w:t xml:space="preserve">Declarative UI, efficient recomposition, Material Design 3</w:t>
            </w:r>
          </w:p>
        </w:tc>
      </w:tr>
      <w:tr>
        <w:tc>
          <w:tcPr/>
          <w:p>
            <w:pPr>
              <w:pStyle w:val="Compact"/>
            </w:pPr>
            <w:r>
              <w:t xml:space="preserve">Local database</w:t>
            </w:r>
          </w:p>
        </w:tc>
        <w:tc>
          <w:tcPr/>
          <w:p>
            <w:pPr>
              <w:pStyle w:val="Compact"/>
            </w:pPr>
            <w:r>
              <w:t xml:space="preserve">Room (SQLite abstraction)</w:t>
            </w:r>
          </w:p>
        </w:tc>
        <w:tc>
          <w:tcPr/>
          <w:p>
            <w:pPr>
              <w:pStyle w:val="Compact"/>
            </w:pPr>
            <w:r>
              <w:t xml:space="preserve">Type-safe DAOs, offline-first storage, migrations</w:t>
            </w:r>
          </w:p>
        </w:tc>
      </w:tr>
      <w:tr>
        <w:tc>
          <w:tcPr/>
          <w:p>
            <w:pPr>
              <w:pStyle w:val="Compact"/>
            </w:pPr>
            <w:r>
              <w:t xml:space="preserve">HTTP client</w:t>
            </w:r>
          </w:p>
        </w:tc>
        <w:tc>
          <w:tcPr/>
          <w:p>
            <w:pPr>
              <w:pStyle w:val="Compact"/>
            </w:pPr>
            <w:r>
              <w:t xml:space="preserve">Retrofit 2 + OkHttp 4</w:t>
            </w:r>
          </w:p>
        </w:tc>
        <w:tc>
          <w:tcPr/>
          <w:p>
            <w:pPr>
              <w:pStyle w:val="Compact"/>
            </w:pPr>
            <w:r>
              <w:t xml:space="preserve">REST API calls, request/response interceptors, logging</w:t>
            </w:r>
          </w:p>
        </w:tc>
      </w:tr>
      <w:tr>
        <w:tc>
          <w:tcPr/>
          <w:p>
            <w:pPr>
              <w:pStyle w:val="Compact"/>
            </w:pPr>
            <w:r>
              <w:t xml:space="preserve">Background sync</w:t>
            </w:r>
          </w:p>
        </w:tc>
        <w:tc>
          <w:tcPr/>
          <w:p>
            <w:pPr>
              <w:pStyle w:val="Compact"/>
            </w:pPr>
            <w:r>
              <w:t xml:space="preserve">WorkManager</w:t>
            </w:r>
          </w:p>
        </w:tc>
        <w:tc>
          <w:tcPr/>
          <w:p>
            <w:pPr>
              <w:pStyle w:val="Compact"/>
            </w:pPr>
            <w:r>
              <w:t xml:space="preserve">Persistent background jobs, constraint-aware (requires network), survives process death</w:t>
            </w:r>
          </w:p>
        </w:tc>
      </w:tr>
      <w:tr>
        <w:tc>
          <w:tcPr/>
          <w:p>
            <w:pPr>
              <w:pStyle w:val="Compact"/>
            </w:pPr>
            <w:r>
              <w:t xml:space="preserve">Barcode scanning</w:t>
            </w:r>
          </w:p>
        </w:tc>
        <w:tc>
          <w:tcPr/>
          <w:p>
            <w:pPr>
              <w:pStyle w:val="Compact"/>
            </w:pPr>
            <w:r>
              <w:t xml:space="preserve">ML Kit Barcode Scanning</w:t>
            </w:r>
          </w:p>
        </w:tc>
        <w:tc>
          <w:tcPr/>
          <w:p>
            <w:pPr>
              <w:pStyle w:val="Compact"/>
            </w:pPr>
            <w:r>
              <w:t xml:space="preserve">On-device, no internet required, scans Code128, QR, EAN</w:t>
            </w:r>
          </w:p>
        </w:tc>
      </w:tr>
      <w:tr>
        <w:tc>
          <w:tcPr/>
          <w:p>
            <w:pPr>
              <w:pStyle w:val="Compact"/>
            </w:pPr>
            <w:r>
              <w:t xml:space="preserve">Bluetooth printing</w:t>
            </w:r>
          </w:p>
        </w:tc>
        <w:tc>
          <w:tcPr/>
          <w:p>
            <w:pPr>
              <w:pStyle w:val="Compact"/>
            </w:pPr>
            <w:r>
              <w:t xml:space="preserve">ESC/POS library over</w:t>
            </w:r>
            <w:r>
              <w:t xml:space="preserve"> </w:t>
            </w:r>
            <w:r>
              <w:rPr>
                <w:rStyle w:val="VerbatimChar"/>
              </w:rPr>
              <w:t xml:space="preserve">BluetoothSocket</w:t>
            </w:r>
          </w:p>
        </w:tc>
        <w:tc>
          <w:tcPr/>
          <w:p>
            <w:pPr>
              <w:pStyle w:val="Compact"/>
            </w:pPr>
            <w:r>
              <w:t xml:space="preserve">80mm thermal receipt printing for 6 Android apps</w:t>
            </w:r>
          </w:p>
        </w:tc>
      </w:tr>
      <w:tr>
        <w:tc>
          <w:tcPr/>
          <w:p>
            <w:pPr>
              <w:pStyle w:val="Compact"/>
            </w:pPr>
            <w:r>
              <w:t xml:space="preserve">Biometric auth</w:t>
            </w:r>
          </w:p>
        </w:tc>
        <w:tc>
          <w:tcPr/>
          <w:p>
            <w:pPr>
              <w:pStyle w:val="Compact"/>
            </w:pPr>
            <w:r>
              <w:rPr>
                <w:rStyle w:val="VerbatimChar"/>
              </w:rPr>
              <w:t xml:space="preserve">BiometricPrompt</w:t>
            </w:r>
            <w:r>
              <w:t xml:space="preserve"> </w:t>
            </w:r>
            <w:r>
              <w:t xml:space="preserve">API</w:t>
            </w:r>
          </w:p>
        </w:tc>
        <w:tc>
          <w:tcPr/>
          <w:p>
            <w:pPr>
              <w:pStyle w:val="Compact"/>
            </w:pPr>
            <w:r>
              <w:t xml:space="preserve">Fingerprint / face unlock for Sales Agent and Executive Dashboard apps</w:t>
            </w:r>
          </w:p>
        </w:tc>
      </w:tr>
      <w:tr>
        <w:tc>
          <w:tcPr/>
          <w:p>
            <w:pPr>
              <w:pStyle w:val="Compact"/>
            </w:pPr>
            <w:r>
              <w:t xml:space="preserve">Secure storage</w:t>
            </w:r>
          </w:p>
        </w:tc>
        <w:tc>
          <w:tcPr/>
          <w:p>
            <w:pPr>
              <w:pStyle w:val="Compact"/>
            </w:pPr>
            <w:r>
              <w:rPr>
                <w:rStyle w:val="VerbatimChar"/>
              </w:rPr>
              <w:t xml:space="preserve">EncryptedSharedPreferences</w:t>
            </w:r>
          </w:p>
        </w:tc>
        <w:tc>
          <w:tcPr/>
          <w:p>
            <w:pPr>
              <w:pStyle w:val="Compact"/>
            </w:pPr>
            <w:r>
              <w:t xml:space="preserve">Refresh tokens encrypted with Android Keystore (hardware-backed where available)</w:t>
            </w:r>
          </w:p>
        </w:tc>
      </w:tr>
      <w:tr>
        <w:tc>
          <w:tcPr/>
          <w:p>
            <w:pPr>
              <w:pStyle w:val="Compact"/>
            </w:pPr>
            <w:r>
              <w:t xml:space="preserve">Crash reporting</w:t>
            </w:r>
          </w:p>
        </w:tc>
        <w:tc>
          <w:tcPr/>
          <w:p>
            <w:pPr>
              <w:pStyle w:val="Compact"/>
            </w:pPr>
            <w:r>
              <w:t xml:space="preserve">Firebase Crashlytics</w:t>
            </w:r>
          </w:p>
        </w:tc>
        <w:tc>
          <w:tcPr/>
          <w:p>
            <w:pPr>
              <w:pStyle w:val="Compact"/>
            </w:pPr>
            <w:r>
              <w:t xml:space="preserve">Real-time crash reports; alert to IT Administrator</w:t>
            </w:r>
          </w:p>
        </w:tc>
      </w:tr>
      <w:tr>
        <w:tc>
          <w:tcPr/>
          <w:p>
            <w:pPr>
              <w:pStyle w:val="Compact"/>
            </w:pPr>
            <w:r>
              <w:t xml:space="preserve">Push notifications</w:t>
            </w:r>
          </w:p>
        </w:tc>
        <w:tc>
          <w:tcPr/>
          <w:p>
            <w:pPr>
              <w:pStyle w:val="Compact"/>
            </w:pPr>
            <w:r>
              <w:t xml:space="preserve">Firebase Cloud Messaging (FCM)</w:t>
            </w:r>
          </w:p>
        </w:tc>
        <w:tc>
          <w:tcPr/>
          <w:p>
            <w:pPr>
              <w:pStyle w:val="Compact"/>
            </w:pPr>
            <w:r>
              <w:t xml:space="preserve">Executive Dashboard App and budget alert notifications</w:t>
            </w:r>
          </w:p>
        </w:tc>
      </w:tr>
      <w:tr>
        <w:tc>
          <w:tcPr/>
          <w:p>
            <w:pPr>
              <w:pStyle w:val="Compact"/>
            </w:pPr>
            <w:r>
              <w:t xml:space="preserve">Dependency injection</w:t>
            </w:r>
          </w:p>
        </w:tc>
        <w:tc>
          <w:tcPr/>
          <w:p>
            <w:pPr>
              <w:pStyle w:val="Compact"/>
            </w:pPr>
            <w:r>
              <w:t xml:space="preserve">Hilt (Dagger)</w:t>
            </w:r>
          </w:p>
        </w:tc>
        <w:tc>
          <w:tcPr/>
          <w:p>
            <w:pPr>
              <w:pStyle w:val="Compact"/>
            </w:pPr>
            <w:r>
              <w:t xml:space="preserve">Compile-time DI, tested with standard Android DI patterns</w:t>
            </w:r>
          </w:p>
        </w:tc>
      </w:tr>
      <w:tr>
        <w:tc>
          <w:tcPr/>
          <w:p>
            <w:pPr>
              <w:pStyle w:val="Compact"/>
            </w:pPr>
            <w:r>
              <w:t xml:space="preserve">Minimum API level</w:t>
            </w:r>
          </w:p>
        </w:tc>
        <w:tc>
          <w:tcPr/>
          <w:p>
            <w:pPr>
              <w:pStyle w:val="Compact"/>
            </w:pPr>
            <w:r>
              <w:t xml:space="preserve">Android 8.0 (API 26)</w:t>
            </w:r>
          </w:p>
        </w:tc>
        <w:tc>
          <w:tcPr/>
          <w:p>
            <w:pPr>
              <w:pStyle w:val="Compact"/>
            </w:pPr>
            <w:r>
              <w:t xml:space="preserve">Covers &gt; 95% of Android devices in Uganda market</w:t>
            </w:r>
          </w:p>
        </w:tc>
      </w:tr>
    </w:tbl>
    <w:bookmarkEnd w:id="73"/>
    <w:bookmarkStart w:id="74" w:name="Xa31acc1b5fb6a37d681e874887629640f2369b8"/>
    <w:p>
      <w:pPr>
        <w:pStyle w:val="Heading2"/>
      </w:pPr>
      <w:r>
        <w:t xml:space="preserve">6.2 App Architecture</w:t>
      </w:r>
    </w:p>
    <w:p>
      <w:pPr>
        <w:pStyle w:val="FirstParagraph"/>
      </w:pPr>
      <w:r>
        <w:t xml:space="preserve">All 6 Android apps follow MVVM architecture with a clean separation of concerns:</w:t>
      </w:r>
    </w:p>
    <w:p>
      <w:pPr>
        <w:pStyle w:val="SourceCode"/>
      </w:pPr>
      <w:r>
        <w:rPr>
          <w:rStyle w:val="VerbatimChar"/>
        </w:rPr>
        <w:t xml:space="preserve">UI Layer (Compose Screens)</w:t>
      </w:r>
      <w:r>
        <w:br/>
      </w:r>
      <w:r>
        <w:rPr>
          <w:rStyle w:val="VerbatimChar"/>
        </w:rPr>
        <w:t xml:space="preserve">   │  observes</w:t>
      </w:r>
      <w:r>
        <w:br/>
      </w:r>
      <w:r>
        <w:rPr>
          <w:rStyle w:val="VerbatimChar"/>
        </w:rPr>
        <w:t xml:space="preserve">   ▼</w:t>
      </w:r>
      <w:r>
        <w:br/>
      </w:r>
      <w:r>
        <w:rPr>
          <w:rStyle w:val="VerbatimChar"/>
        </w:rPr>
        <w:t xml:space="preserve">ViewModel (StateFlow / SharedFlow)</w:t>
      </w:r>
      <w:r>
        <w:br/>
      </w:r>
      <w:r>
        <w:rPr>
          <w:rStyle w:val="VerbatimChar"/>
        </w:rPr>
        <w:t xml:space="preserve">   │  calls</w:t>
      </w:r>
      <w:r>
        <w:br/>
      </w:r>
      <w:r>
        <w:rPr>
          <w:rStyle w:val="VerbatimChar"/>
        </w:rPr>
        <w:t xml:space="preserve">   ▼</w:t>
      </w:r>
      <w:r>
        <w:br/>
      </w:r>
      <w:r>
        <w:rPr>
          <w:rStyle w:val="VerbatimChar"/>
        </w:rPr>
        <w:t xml:space="preserve">Repository (interface)</w:t>
      </w:r>
      <w:r>
        <w:br/>
      </w:r>
      <w:r>
        <w:rPr>
          <w:rStyle w:val="VerbatimChar"/>
        </w:rPr>
        <w:t xml:space="preserve">   │           │</w:t>
      </w:r>
      <w:r>
        <w:br/>
      </w:r>
      <w:r>
        <w:rPr>
          <w:rStyle w:val="VerbatimChar"/>
        </w:rPr>
        <w:t xml:space="preserve">   ▼           ▼</w:t>
      </w:r>
      <w:r>
        <w:br/>
      </w:r>
      <w:r>
        <w:rPr>
          <w:rStyle w:val="VerbatimChar"/>
        </w:rPr>
        <w:t xml:space="preserve">Remote        Local</w:t>
      </w:r>
      <w:r>
        <w:br/>
      </w:r>
      <w:r>
        <w:rPr>
          <w:rStyle w:val="VerbatimChar"/>
        </w:rPr>
        <w:t xml:space="preserve">DataSource    DataSource</w:t>
      </w:r>
      <w:r>
        <w:br/>
      </w:r>
      <w:r>
        <w:rPr>
          <w:rStyle w:val="VerbatimChar"/>
        </w:rPr>
        <w:t xml:space="preserve">(Retrofit)    (Room DAO)</w:t>
      </w:r>
    </w:p>
    <w:p>
      <w:pPr>
        <w:pStyle w:val="FirstParagraph"/>
      </w:pPr>
      <w:r>
        <w:rPr>
          <w:b/>
          <w:bCs/>
        </w:rPr>
        <w:t xml:space="preserve">ViewModel rules:</w:t>
      </w:r>
    </w:p>
    <w:p>
      <w:pPr>
        <w:pStyle w:val="Compact"/>
        <w:numPr>
          <w:ilvl w:val="0"/>
          <w:numId w:val="1016"/>
        </w:numPr>
      </w:pPr>
      <w:r>
        <w:rPr>
          <w:rStyle w:val="VerbatimChar"/>
        </w:rPr>
        <w:t xml:space="preserve">ViewModel</w:t>
      </w:r>
      <w:r>
        <w:t xml:space="preserve"> </w:t>
      </w:r>
      <w:r>
        <w:t xml:space="preserve">classes never reference Android context (use</w:t>
      </w:r>
      <w:r>
        <w:t xml:space="preserve"> </w:t>
      </w:r>
      <w:r>
        <w:rPr>
          <w:rStyle w:val="VerbatimChar"/>
        </w:rPr>
        <w:t xml:space="preserve">ApplicationContext</w:t>
      </w:r>
      <w:r>
        <w:t xml:space="preserve"> </w:t>
      </w:r>
      <w:r>
        <w:t xml:space="preserve">via Hilt if needed).</w:t>
      </w:r>
    </w:p>
    <w:p>
      <w:pPr>
        <w:pStyle w:val="Compact"/>
        <w:numPr>
          <w:ilvl w:val="0"/>
          <w:numId w:val="1016"/>
        </w:numPr>
      </w:pPr>
      <w:r>
        <w:t xml:space="preserve">All UI state is exposed as</w:t>
      </w:r>
      <w:r>
        <w:t xml:space="preserve"> </w:t>
      </w:r>
      <w:r>
        <w:rPr>
          <w:rStyle w:val="VerbatimChar"/>
        </w:rPr>
        <w:t xml:space="preserve">StateFlow&lt;UiState&gt;</w:t>
      </w:r>
      <w:r>
        <w:t xml:space="preserve"> </w:t>
      </w:r>
      <w:r>
        <w:t xml:space="preserve">where</w:t>
      </w:r>
      <w:r>
        <w:t xml:space="preserve"> </w:t>
      </w:r>
      <w:r>
        <w:rPr>
          <w:rStyle w:val="VerbatimChar"/>
        </w:rPr>
        <w:t xml:space="preserve">UiState</w:t>
      </w:r>
      <w:r>
        <w:t xml:space="preserve"> </w:t>
      </w:r>
      <w:r>
        <w:t xml:space="preserve">is a sealed class covering</w:t>
      </w:r>
      <w:r>
        <w:t xml:space="preserve"> </w:t>
      </w:r>
      <w:r>
        <w:rPr>
          <w:rStyle w:val="VerbatimChar"/>
        </w:rPr>
        <w:t xml:space="preserve">Loading</w:t>
      </w:r>
      <w:r>
        <w:t xml:space="preserve">,</w:t>
      </w:r>
      <w:r>
        <w:t xml:space="preserve"> </w:t>
      </w:r>
      <w:r>
        <w:rPr>
          <w:rStyle w:val="VerbatimChar"/>
        </w:rPr>
        <w:t xml:space="preserve">Success(data)</w:t>
      </w:r>
      <w:r>
        <w:t xml:space="preserve">, and</w:t>
      </w:r>
      <w:r>
        <w:t xml:space="preserve"> </w:t>
      </w:r>
      <w:r>
        <w:rPr>
          <w:rStyle w:val="VerbatimChar"/>
        </w:rPr>
        <w:t xml:space="preserve">Error(message)</w:t>
      </w:r>
      <w:r>
        <w:t xml:space="preserve">.</w:t>
      </w:r>
    </w:p>
    <w:p>
      <w:pPr>
        <w:pStyle w:val="Compact"/>
        <w:numPr>
          <w:ilvl w:val="0"/>
          <w:numId w:val="1016"/>
        </w:numPr>
      </w:pPr>
      <w:r>
        <w:t xml:space="preserve">Long-running operations use</w:t>
      </w:r>
      <w:r>
        <w:t xml:space="preserve"> </w:t>
      </w:r>
      <w:r>
        <w:rPr>
          <w:rStyle w:val="VerbatimChar"/>
        </w:rPr>
        <w:t xml:space="preserve">viewModelScope.launch</w:t>
      </w:r>
      <w:r>
        <w:t xml:space="preserve"> </w:t>
      </w:r>
      <w:r>
        <w:t xml:space="preserve">with structured coroutines.</w:t>
      </w:r>
    </w:p>
    <w:p>
      <w:pPr>
        <w:pStyle w:val="FirstParagraph"/>
      </w:pPr>
      <w:r>
        <w:rPr>
          <w:b/>
          <w:bCs/>
        </w:rPr>
        <w:t xml:space="preserve">Repository rules:</w:t>
      </w:r>
    </w:p>
    <w:p>
      <w:pPr>
        <w:pStyle w:val="Compact"/>
        <w:numPr>
          <w:ilvl w:val="0"/>
          <w:numId w:val="1017"/>
        </w:numPr>
      </w:pPr>
      <w:r>
        <w:t xml:space="preserve">The repository decides whether to serve data from local Room or from the remote API based on connectivity status and data freshness.</w:t>
      </w:r>
    </w:p>
    <w:p>
      <w:pPr>
        <w:pStyle w:val="Compact"/>
        <w:numPr>
          <w:ilvl w:val="0"/>
          <w:numId w:val="1017"/>
        </w:numPr>
      </w:pPr>
      <w:r>
        <w:t xml:space="preserve">For offline-first data (POS products, farmer names, agent stock): Room is the single source of truth. Remote data is synced into Room; the UI always reads from Room.</w:t>
      </w:r>
    </w:p>
    <w:p>
      <w:pPr>
        <w:pStyle w:val="Compact"/>
        <w:numPr>
          <w:ilvl w:val="0"/>
          <w:numId w:val="1017"/>
        </w:numPr>
      </w:pPr>
      <w:r>
        <w:t xml:space="preserve">For online-only data (financial reports on Executive Dashboard): the repository fetches from API and caches in Room with a timestamp; stale data (&gt; 1 hour) triggers a refresh.</w:t>
      </w:r>
    </w:p>
    <w:bookmarkEnd w:id="74"/>
    <w:bookmarkStart w:id="75" w:name="Xfc114520c4b5dc9806596e4358bd921c8e63d04"/>
    <w:p>
      <w:pPr>
        <w:pStyle w:val="Heading2"/>
      </w:pPr>
      <w:r>
        <w:t xml:space="preserve">6.3 Offline Sync Strategy</w:t>
      </w:r>
    </w:p>
    <w:p>
      <w:pPr>
        <w:pStyle w:val="FirstParagraph"/>
      </w:pPr>
      <w:r>
        <w:t xml:space="preserve">WorkManager jobs handle all background synchronisation.</w:t>
      </w:r>
    </w:p>
    <w:p>
      <w:pPr>
        <w:pStyle w:val="BodyText"/>
      </w:pPr>
      <w:r>
        <w:rPr>
          <w:b/>
          <w:bCs/>
        </w:rPr>
        <w:t xml:space="preserve">Upload jobs (device →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Data</w:t>
            </w:r>
          </w:p>
        </w:tc>
        <w:tc>
          <w:tcPr/>
          <w:p>
            <w:pPr>
              <w:pStyle w:val="Compact"/>
            </w:pPr>
            <w:r>
              <w:t xml:space="preserve">Trigger</w:t>
            </w:r>
          </w:p>
        </w:tc>
      </w:tr>
      <w:tr>
        <w:tc>
          <w:tcPr/>
          <w:p>
            <w:pPr>
              <w:pStyle w:val="Compact"/>
            </w:pPr>
            <w:r>
              <w:rPr>
                <w:rStyle w:val="VerbatimChar"/>
              </w:rPr>
              <w:t xml:space="preserve">SyncSalesJob</w:t>
            </w:r>
          </w:p>
        </w:tc>
        <w:tc>
          <w:tcPr/>
          <w:p>
            <w:pPr>
              <w:pStyle w:val="Compact"/>
            </w:pPr>
            <w:r>
              <w:t xml:space="preserve">New POS transactions created offline</w:t>
            </w:r>
          </w:p>
        </w:tc>
        <w:tc>
          <w:tcPr/>
          <w:p>
            <w:pPr>
              <w:pStyle w:val="Compact"/>
            </w:pPr>
            <w:r>
              <w:t xml:space="preserve">Network available + periodic (every 15 minutes)</w:t>
            </w:r>
          </w:p>
        </w:tc>
      </w:tr>
      <w:tr>
        <w:tc>
          <w:tcPr/>
          <w:p>
            <w:pPr>
              <w:pStyle w:val="Compact"/>
            </w:pPr>
            <w:r>
              <w:rPr>
                <w:rStyle w:val="VerbatimChar"/>
              </w:rPr>
              <w:t xml:space="preserve">SyncRemittanceJob</w:t>
            </w:r>
          </w:p>
        </w:tc>
        <w:tc>
          <w:tcPr/>
          <w:p>
            <w:pPr>
              <w:pStyle w:val="Compact"/>
            </w:pPr>
            <w:r>
              <w:t xml:space="preserve">Remittance submissions created offline</w:t>
            </w:r>
          </w:p>
        </w:tc>
        <w:tc>
          <w:tcPr/>
          <w:p>
            <w:pPr>
              <w:pStyle w:val="Compact"/>
            </w:pPr>
            <w:r>
              <w:t xml:space="preserve">Network available</w:t>
            </w:r>
          </w:p>
        </w:tc>
      </w:tr>
      <w:tr>
        <w:tc>
          <w:tcPr/>
          <w:p>
            <w:pPr>
              <w:pStyle w:val="Compact"/>
            </w:pPr>
            <w:r>
              <w:rPr>
                <w:rStyle w:val="VerbatimChar"/>
              </w:rPr>
              <w:t xml:space="preserve">SyncFarmerDeliveryJob</w:t>
            </w:r>
          </w:p>
        </w:tc>
        <w:tc>
          <w:tcPr/>
          <w:p>
            <w:pPr>
              <w:pStyle w:val="Compact"/>
            </w:pPr>
            <w:r>
              <w:t xml:space="preserve">Farmer delivery records created offline</w:t>
            </w:r>
          </w:p>
        </w:tc>
        <w:tc>
          <w:tcPr/>
          <w:p>
            <w:pPr>
              <w:pStyle w:val="Compact"/>
            </w:pPr>
            <w:r>
              <w:t xml:space="preserve">Network available</w:t>
            </w:r>
          </w:p>
        </w:tc>
      </w:tr>
      <w:tr>
        <w:tc>
          <w:tcPr/>
          <w:p>
            <w:pPr>
              <w:pStyle w:val="Compact"/>
            </w:pPr>
            <w:r>
              <w:rPr>
                <w:rStyle w:val="VerbatimChar"/>
              </w:rPr>
              <w:t xml:space="preserve">SyncProductionCompletionJob</w:t>
            </w:r>
          </w:p>
        </w:tc>
        <w:tc>
          <w:tcPr/>
          <w:p>
            <w:pPr>
              <w:pStyle w:val="Compact"/>
            </w:pPr>
            <w:r>
              <w:t xml:space="preserve">Production completion entries</w:t>
            </w:r>
          </w:p>
        </w:tc>
        <w:tc>
          <w:tcPr/>
          <w:p>
            <w:pPr>
              <w:pStyle w:val="Compact"/>
            </w:pPr>
            <w:r>
              <w:t xml:space="preserve">Network available</w:t>
            </w:r>
          </w:p>
        </w:tc>
      </w:tr>
      <w:tr>
        <w:tc>
          <w:tcPr/>
          <w:p>
            <w:pPr>
              <w:pStyle w:val="Compact"/>
            </w:pPr>
            <w:r>
              <w:rPr>
                <w:rStyle w:val="VerbatimChar"/>
              </w:rPr>
              <w:t xml:space="preserve">SyncQcResultsJob</w:t>
            </w:r>
          </w:p>
        </w:tc>
        <w:tc>
          <w:tcPr/>
          <w:p>
            <w:pPr>
              <w:pStyle w:val="Compact"/>
            </w:pPr>
            <w:r>
              <w:t xml:space="preserve">QC inspection results</w:t>
            </w:r>
          </w:p>
        </w:tc>
        <w:tc>
          <w:tcPr/>
          <w:p>
            <w:pPr>
              <w:pStyle w:val="Compact"/>
            </w:pPr>
            <w:r>
              <w:t xml:space="preserve">Network available</w:t>
            </w:r>
          </w:p>
        </w:tc>
      </w:tr>
    </w:tbl>
    <w:p>
      <w:pPr>
        <w:pStyle w:val="BodyText"/>
      </w:pPr>
      <w:r>
        <w:t xml:space="preserve">All jobs use</w:t>
      </w:r>
      <w:r>
        <w:t xml:space="preserve"> </w:t>
      </w:r>
      <w:r>
        <w:rPr>
          <w:rStyle w:val="VerbatimChar"/>
        </w:rPr>
        <w:t xml:space="preserve">Constraints.Builder().setRequiredNetworkType(NetworkType.CONNECTED)</w:t>
      </w:r>
      <w:r>
        <w:t xml:space="preserve"> </w:t>
      </w:r>
      <w:r>
        <w:t xml:space="preserve">— they only run when connected.</w:t>
      </w:r>
    </w:p>
    <w:p>
      <w:pPr>
        <w:pStyle w:val="BodyText"/>
      </w:pPr>
      <w:r>
        <w:rPr>
          <w:b/>
          <w:bCs/>
        </w:rPr>
        <w:t xml:space="preserve">Conflict resolution:</w:t>
      </w:r>
      <w:r>
        <w:t xml:space="preserve"> </w:t>
      </w:r>
      <w:r>
        <w:t xml:space="preserve">Last-write-wins with server timestamp. The server's</w:t>
      </w:r>
      <w:r>
        <w:t xml:space="preserve"> </w:t>
      </w:r>
      <w:r>
        <w:rPr>
          <w:rStyle w:val="VerbatimChar"/>
        </w:rPr>
        <w:t xml:space="preserve">updated_at</w:t>
      </w:r>
      <w:r>
        <w:t xml:space="preserve"> </w:t>
      </w:r>
      <w:r>
        <w:t xml:space="preserve">timestamp is authoritative. If a conflict is detected (the record was modified on both device and server since last sync), the conflict is logged to</w:t>
      </w:r>
      <w:r>
        <w:t xml:space="preserve"> </w:t>
      </w:r>
      <w:r>
        <w:rPr>
          <w:rStyle w:val="VerbatimChar"/>
        </w:rPr>
        <w:t xml:space="preserve">tbl_sync_conflicts</w:t>
      </w:r>
      <w:r>
        <w:t xml:space="preserve"> </w:t>
      </w:r>
      <w:r>
        <w:t xml:space="preserve">for manual review by IT Administrator. The server version is used as the resolved value.</w:t>
      </w:r>
    </w:p>
    <w:p>
      <w:pPr>
        <w:pStyle w:val="BodyText"/>
      </w:pPr>
      <w:r>
        <w:rPr>
          <w:b/>
          <w:bCs/>
        </w:rPr>
        <w:t xml:space="preserve">Sync failure handling:</w:t>
      </w:r>
      <w:r>
        <w:t xml:space="preserve"> </w:t>
      </w:r>
      <w:r>
        <w:t xml:space="preserve">If a sync job fails after 3 attempts (</w:t>
      </w:r>
      <w:r>
        <w:rPr>
          <w:rStyle w:val="VerbatimChar"/>
        </w:rPr>
        <w:t xml:space="preserve">BackoffPolicy.EXPONENTIAL</w:t>
      </w:r>
      <w:r>
        <w:t xml:space="preserve">), the job is retained in WorkManager's queue and a push notification is sent: "Sync pending — [N] records not yet uploaded. Check connectivity." Records are never deleted from Room until the server confirms receipt.</w:t>
      </w:r>
    </w:p>
    <w:bookmarkEnd w:id="75"/>
    <w:bookmarkStart w:id="76" w:name="X321fcf7b22b0deba6108a532b61bb6281749bf9"/>
    <w:p>
      <w:pPr>
        <w:pStyle w:val="Heading2"/>
      </w:pPr>
      <w:r>
        <w:t xml:space="preserve">6.4 Bluetooth Scale Integration (Farmer Delivery App)</w:t>
      </w:r>
    </w:p>
    <w:p>
      <w:pPr>
        <w:pStyle w:val="FirstParagraph"/>
      </w:pPr>
      <w:r>
        <w:t xml:space="preserve">The Farmer Delivery App integrates with Bluetooth weighing scales at farmer collection points.</w:t>
      </w:r>
    </w:p>
    <w:p>
      <w:pPr>
        <w:pStyle w:val="Compact"/>
        <w:numPr>
          <w:ilvl w:val="0"/>
          <w:numId w:val="1018"/>
        </w:numPr>
      </w:pPr>
      <w:r>
        <w:t xml:space="preserve">The scale is paired via the standard Bluetooth printer pairing flow (Section 5.3 of the UX Specification).</w:t>
      </w:r>
    </w:p>
    <w:p>
      <w:pPr>
        <w:pStyle w:val="Compact"/>
        <w:numPr>
          <w:ilvl w:val="0"/>
          <w:numId w:val="1018"/>
        </w:numPr>
      </w:pPr>
      <w:r>
        <w:t xml:space="preserve">When a farmer delivery entry is open, a "Capture Weight" button is visible beside the weight input field.</w:t>
      </w:r>
    </w:p>
    <w:p>
      <w:pPr>
        <w:pStyle w:val="Compact"/>
        <w:numPr>
          <w:ilvl w:val="0"/>
          <w:numId w:val="1018"/>
        </w:numPr>
      </w:pPr>
      <w:r>
        <w:t xml:space="preserve">Tapping "Capture Weight" opens a</w:t>
      </w:r>
      <w:r>
        <w:t xml:space="preserve"> </w:t>
      </w:r>
      <w:r>
        <w:rPr>
          <w:rStyle w:val="VerbatimChar"/>
        </w:rPr>
        <w:t xml:space="preserve">BluetoothSocket</w:t>
      </w:r>
      <w:r>
        <w:t xml:space="preserve"> </w:t>
      </w:r>
      <w:r>
        <w:t xml:space="preserve">connection to the paired scale and reads the output stream.</w:t>
      </w:r>
    </w:p>
    <w:p>
      <w:pPr>
        <w:pStyle w:val="Compact"/>
        <w:numPr>
          <w:ilvl w:val="0"/>
          <w:numId w:val="1018"/>
        </w:numPr>
      </w:pPr>
      <w:r>
        <w:t xml:space="preserve">Scale output is parsed from the device-specific ASCII format. Supported scale protocols: Toledo format and generic UART output (configurable in app settings — DC-002).</w:t>
      </w:r>
    </w:p>
    <w:p>
      <w:pPr>
        <w:pStyle w:val="Compact"/>
        <w:numPr>
          <w:ilvl w:val="0"/>
          <w:numId w:val="1018"/>
        </w:numPr>
      </w:pPr>
      <w:r>
        <w:t xml:space="preserve">The captured weight populates the input field. The field is editable — the officer can manually correct the value if the scale output is garbled.</w:t>
      </w:r>
    </w:p>
    <w:p>
      <w:pPr>
        <w:pStyle w:val="Compact"/>
        <w:numPr>
          <w:ilvl w:val="0"/>
          <w:numId w:val="1018"/>
        </w:numPr>
      </w:pPr>
      <w:r>
        <w:t xml:space="preserve">If no scale is paired, the weight field is a standard numeric input only.</w:t>
      </w:r>
    </w:p>
    <w:p>
      <w:r>
        <w:pict>
          <v:rect style="width:0;height:1.5pt" o:hralign="center" o:hrstd="t" o:hr="t"/>
        </w:pict>
      </w:r>
    </w:p>
    <w:bookmarkEnd w:id="76"/>
    <w:bookmarkEnd w:id="77"/>
    <w:bookmarkStart w:id="79" w:name="X0fd474dd8ea5fedbe61d4458908b4672f2d41bc"/>
    <w:p>
      <w:pPr>
        <w:pStyle w:val="Heading1"/>
      </w:pPr>
      <w:r>
        <w:t xml:space="preserve">7. Performance Requirements</w:t>
      </w:r>
    </w:p>
    <w:p>
      <w:pPr>
        <w:pStyle w:val="FirstParagraph"/>
      </w:pPr>
      <w:r>
        <w:t xml:space="preserve">All performance thresholds are sourced from</w:t>
      </w:r>
      <w:r>
        <w:t xml:space="preserve"> </w:t>
      </w:r>
      <w:r>
        <w:rPr>
          <w:rStyle w:val="VerbatimChar"/>
        </w:rPr>
        <w:t xml:space="preserve">metrics.md</w:t>
      </w:r>
      <w:r>
        <w:t xml:space="preserve"> </w:t>
      </w:r>
      <w:r>
        <w:t xml:space="preserve">and apply to the production server under normal operating conditions (50 concurrent web users, or the stated peak scenario).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Threshold</w:t>
            </w:r>
          </w:p>
        </w:tc>
        <w:tc>
          <w:tcPr/>
          <w:p>
            <w:pPr>
              <w:pStyle w:val="Compact"/>
            </w:pPr>
            <w:r>
              <w:t xml:space="preserve">Test Condition</w:t>
            </w:r>
          </w:p>
        </w:tc>
      </w:tr>
      <w:tr>
        <w:tc>
          <w:tcPr/>
          <w:p>
            <w:pPr>
              <w:pStyle w:val="Compact"/>
            </w:pPr>
            <w:r>
              <w:t xml:space="preserve">POS transaction: product search to receipt</w:t>
            </w:r>
          </w:p>
        </w:tc>
        <w:tc>
          <w:tcPr/>
          <w:p>
            <w:pPr>
              <w:pStyle w:val="Compact"/>
            </w:pPr>
            <w:r>
              <w:t xml:space="preserve">≤ 90 seconds (end-to-end, user time)</w:t>
            </w:r>
          </w:p>
        </w:tc>
        <w:tc>
          <w:tcPr/>
          <w:p>
            <w:pPr>
              <w:pStyle w:val="Compact"/>
            </w:pPr>
            <w:r>
              <w:t xml:space="preserve">Prossy DC-001 test; single cashier; 100 products in catalogue</w:t>
            </w:r>
          </w:p>
        </w:tc>
      </w:tr>
      <w:tr>
        <w:tc>
          <w:tcPr/>
          <w:p>
            <w:pPr>
              <w:pStyle w:val="Compact"/>
            </w:pPr>
            <w:r>
              <w:t xml:space="preserve">Product search (barcode or text)</w:t>
            </w:r>
          </w:p>
        </w:tc>
        <w:tc>
          <w:tcPr/>
          <w:p>
            <w:pPr>
              <w:pStyle w:val="Compact"/>
            </w:pPr>
            <w:r>
              <w:t xml:space="preserve">≤ 500 ms at P95</w:t>
            </w:r>
          </w:p>
        </w:tc>
        <w:tc>
          <w:tcPr/>
          <w:p>
            <w:pPr>
              <w:pStyle w:val="Compact"/>
            </w:pPr>
            <w:r>
              <w:t xml:space="preserve">Server-side API response time under 50 concurrent users</w:t>
            </w:r>
          </w:p>
        </w:tc>
      </w:tr>
      <w:tr>
        <w:tc>
          <w:tcPr/>
          <w:p>
            <w:pPr>
              <w:pStyle w:val="Compact"/>
            </w:pPr>
            <w:r>
              <w:t xml:space="preserve">Standard report generation (up to 12 months)</w:t>
            </w:r>
          </w:p>
        </w:tc>
        <w:tc>
          <w:tcPr/>
          <w:p>
            <w:pPr>
              <w:pStyle w:val="Compact"/>
            </w:pPr>
            <w:r>
              <w:t xml:space="preserve">≤ 10 seconds</w:t>
            </w:r>
          </w:p>
        </w:tc>
        <w:tc>
          <w:tcPr/>
          <w:p>
            <w:pPr>
              <w:pStyle w:val="Compact"/>
            </w:pPr>
            <w:r>
              <w:t xml:space="preserve">Sales report, P&amp;L, AR aging — 12-month dataset</w:t>
            </w:r>
          </w:p>
        </w:tc>
      </w:tr>
      <w:tr>
        <w:tc>
          <w:tcPr/>
          <w:p>
            <w:pPr>
              <w:pStyle w:val="Compact"/>
            </w:pPr>
            <w:r>
              <w:t xml:space="preserve">Trial Balance generation</w:t>
            </w:r>
          </w:p>
        </w:tc>
        <w:tc>
          <w:tcPr/>
          <w:p>
            <w:pPr>
              <w:pStyle w:val="Compact"/>
            </w:pPr>
            <w:r>
              <w:t xml:space="preserve">≤ 5 seconds</w:t>
            </w:r>
          </w:p>
        </w:tc>
        <w:tc>
          <w:tcPr/>
          <w:p>
            <w:pPr>
              <w:pStyle w:val="Compact"/>
            </w:pPr>
            <w:r>
              <w:t xml:space="preserve">Full 1,307-account chart of accounts; any period</w:t>
            </w:r>
          </w:p>
        </w:tc>
      </w:tr>
      <w:tr>
        <w:tc>
          <w:tcPr/>
          <w:p>
            <w:pPr>
              <w:pStyle w:val="Compact"/>
            </w:pPr>
            <w:r>
              <w:t xml:space="preserve">Farmer contribution breakdown (per batch)</w:t>
            </w:r>
          </w:p>
        </w:tc>
        <w:tc>
          <w:tcPr/>
          <w:p>
            <w:pPr>
              <w:pStyle w:val="Compact"/>
            </w:pPr>
            <w:r>
              <w:t xml:space="preserve">≤ 3 seconds</w:t>
            </w:r>
          </w:p>
        </w:tc>
        <w:tc>
          <w:tcPr/>
          <w:p>
            <w:pPr>
              <w:pStyle w:val="Compact"/>
            </w:pPr>
            <w:r>
              <w:t xml:space="preserve">Batch of 100 farmers</w:t>
            </w:r>
          </w:p>
        </w:tc>
      </w:tr>
      <w:tr>
        <w:tc>
          <w:tcPr/>
          <w:p>
            <w:pPr>
              <w:pStyle w:val="Compact"/>
            </w:pPr>
            <w:r>
              <w:t xml:space="preserve">Agent cash balance refresh</w:t>
            </w:r>
          </w:p>
        </w:tc>
        <w:tc>
          <w:tcPr/>
          <w:p>
            <w:pPr>
              <w:pStyle w:val="Compact"/>
            </w:pPr>
            <w:r>
              <w:t xml:space="preserve">Real-time on every transaction post</w:t>
            </w:r>
          </w:p>
        </w:tc>
        <w:tc>
          <w:tcPr/>
          <w:p>
            <w:pPr>
              <w:pStyle w:val="Compact"/>
            </w:pPr>
            <w:r>
              <w:t xml:space="preserve">No polling delay — balance updates on transaction completion</w:t>
            </w:r>
          </w:p>
        </w:tc>
      </w:tr>
      <w:tr>
        <w:tc>
          <w:tcPr/>
          <w:p>
            <w:pPr>
              <w:pStyle w:val="Compact"/>
            </w:pPr>
            <w:r>
              <w:t xml:space="preserve">Offline POS — data loss on connectivity loss</w:t>
            </w:r>
          </w:p>
        </w:tc>
        <w:tc>
          <w:tcPr/>
          <w:p>
            <w:pPr>
              <w:pStyle w:val="Compact"/>
            </w:pPr>
            <w:r>
              <w:t xml:space="preserve">0 records lost</w:t>
            </w:r>
          </w:p>
        </w:tc>
        <w:tc>
          <w:tcPr/>
          <w:p>
            <w:pPr>
              <w:pStyle w:val="Compact"/>
            </w:pPr>
            <w:r>
              <w:t xml:space="preserve">All POS transactions persisted to Room before API submission</w:t>
            </w:r>
          </w:p>
        </w:tc>
      </w:tr>
      <w:tr>
        <w:tc>
          <w:tcPr/>
          <w:p>
            <w:pPr>
              <w:pStyle w:val="Compact"/>
            </w:pPr>
            <w:r>
              <w:t xml:space="preserve">Offline sync (Android apps, on reconnect)</w:t>
            </w:r>
          </w:p>
        </w:tc>
        <w:tc>
          <w:tcPr/>
          <w:p>
            <w:pPr>
              <w:pStyle w:val="Compact"/>
            </w:pPr>
            <w:r>
              <w:t xml:space="preserve">≤ 60 seconds</w:t>
            </w:r>
          </w:p>
        </w:tc>
        <w:tc>
          <w:tcPr/>
          <w:p>
            <w:pPr>
              <w:pStyle w:val="Compact"/>
            </w:pPr>
            <w:r>
              <w:t xml:space="preserve">A full day of POS transactions for 1 agent (average 30 transactions)</w:t>
            </w:r>
          </w:p>
        </w:tc>
      </w:tr>
      <w:tr>
        <w:tc>
          <w:tcPr/>
          <w:p>
            <w:pPr>
              <w:pStyle w:val="Compact"/>
            </w:pPr>
            <w:r>
              <w:t xml:space="preserve">Concurrent web users (peak)</w:t>
            </w:r>
          </w:p>
        </w:tc>
        <w:tc>
          <w:tcPr/>
          <w:p>
            <w:pPr>
              <w:pStyle w:val="Compact"/>
            </w:pPr>
            <w:r>
              <w:t xml:space="preserve">50 simultaneous users without degradation</w:t>
            </w:r>
          </w:p>
        </w:tc>
        <w:tc>
          <w:tcPr/>
          <w:p>
            <w:pPr>
              <w:pStyle w:val="Compact"/>
            </w:pPr>
            <w:r>
              <w:t xml:space="preserve">Apache JMeter load test at 50 concurrent sessions</w:t>
            </w:r>
          </w:p>
        </w:tc>
      </w:tr>
      <w:tr>
        <w:tc>
          <w:tcPr/>
          <w:p>
            <w:pPr>
              <w:pStyle w:val="Compact"/>
            </w:pPr>
            <w:r>
              <w:t xml:space="preserve">Audit trail query (any 30-day period)</w:t>
            </w:r>
          </w:p>
        </w:tc>
        <w:tc>
          <w:tcPr/>
          <w:p>
            <w:pPr>
              <w:pStyle w:val="Compact"/>
            </w:pPr>
            <w:r>
              <w:t xml:space="preserve">≤ 5 seconds</w:t>
            </w:r>
          </w:p>
        </w:tc>
        <w:tc>
          <w:tcPr/>
          <w:p>
            <w:pPr>
              <w:pStyle w:val="Compact"/>
            </w:pPr>
            <w:r>
              <w:rPr>
                <w:rStyle w:val="VerbatimChar"/>
              </w:rPr>
              <w:t xml:space="preserve">tbl_audit_log</w:t>
            </w:r>
            <w:r>
              <w:t xml:space="preserve"> </w:t>
            </w:r>
            <w:r>
              <w:t xml:space="preserve">query filtered by user and date range</w:t>
            </w:r>
          </w:p>
        </w:tc>
      </w:tr>
      <w:tr>
        <w:tc>
          <w:tcPr/>
          <w:p>
            <w:pPr>
              <w:pStyle w:val="Compact"/>
            </w:pPr>
            <w:r>
              <w:t xml:space="preserve">System uptime</w:t>
            </w:r>
          </w:p>
        </w:tc>
        <w:tc>
          <w:tcPr/>
          <w:p>
            <w:pPr>
              <w:pStyle w:val="Compact"/>
            </w:pPr>
            <w:r>
              <w:t xml:space="preserve">≥ 99% during business hours (06:00–22:00 EAT)</w:t>
            </w:r>
          </w:p>
        </w:tc>
        <w:tc>
          <w:tcPr/>
          <w:p>
            <w:pPr>
              <w:pStyle w:val="Compact"/>
            </w:pPr>
            <w:r>
              <w:t xml:space="preserve">Monitored by uptime script; email alert on downtime</w:t>
            </w:r>
          </w:p>
        </w:tc>
      </w:tr>
      <w:tr>
        <w:tc>
          <w:tcPr/>
          <w:p>
            <w:pPr>
              <w:pStyle w:val="Compact"/>
            </w:pPr>
            <w:r>
              <w:t xml:space="preserve">Database backup completion</w:t>
            </w:r>
          </w:p>
        </w:tc>
        <w:tc>
          <w:tcPr/>
          <w:p>
            <w:pPr>
              <w:pStyle w:val="Compact"/>
            </w:pPr>
            <w:r>
              <w:t xml:space="preserve">≤ 4 hours</w:t>
            </w:r>
          </w:p>
        </w:tc>
        <w:tc>
          <w:tcPr/>
          <w:p>
            <w:pPr>
              <w:pStyle w:val="Compact"/>
            </w:pPr>
            <w:r>
              <w:t xml:space="preserve">Full</w:t>
            </w:r>
            <w:r>
              <w:t xml:space="preserve"> </w:t>
            </w:r>
            <w:r>
              <w:rPr>
                <w:rStyle w:val="VerbatimChar"/>
              </w:rPr>
              <w:t xml:space="preserve">mysqldump</w:t>
            </w:r>
            <w:r>
              <w:t xml:space="preserve"> </w:t>
            </w:r>
            <w:r>
              <w:t xml:space="preserve">of the production database</w:t>
            </w:r>
          </w:p>
        </w:tc>
      </w:tr>
    </w:tbl>
    <w:bookmarkStart w:id="78" w:name="X0ec7795707365b0434e0719acae2135367e13c7"/>
    <w:p>
      <w:pPr>
        <w:pStyle w:val="Heading3"/>
      </w:pPr>
      <w:r>
        <w:t xml:space="preserve">Load Test Scenario for Phase 7 Acceptance</w:t>
      </w:r>
    </w:p>
    <w:p>
      <w:pPr>
        <w:pStyle w:val="FirstParagraph"/>
      </w:pPr>
      <w:r>
        <w:t xml:space="preserve">The Phase 7 load test simulates peak production day (140 MT/day processing):</w:t>
      </w:r>
    </w:p>
    <w:p>
      <w:pPr>
        <w:pStyle w:val="Compact"/>
        <w:numPr>
          <w:ilvl w:val="0"/>
          <w:numId w:val="1019"/>
        </w:numPr>
      </w:pPr>
      <w:r>
        <w:t xml:space="preserve">50 concurrent web sessions: 10 Finance, 8 Sales, 5 Procurement, 5 Inventory, 5 HR, 5 Production/QC, 5 Admin, 7 miscellaneous.</w:t>
      </w:r>
    </w:p>
    <w:p>
      <w:pPr>
        <w:pStyle w:val="Compact"/>
        <w:numPr>
          <w:ilvl w:val="0"/>
          <w:numId w:val="1019"/>
        </w:numPr>
      </w:pPr>
      <w:r>
        <w:t xml:space="preserve">200 simultaneous Sales Agent App sync requests (agents submitting end-of-day transactions).</w:t>
      </w:r>
    </w:p>
    <w:p>
      <w:pPr>
        <w:pStyle w:val="Compact"/>
        <w:numPr>
          <w:ilvl w:val="0"/>
          <w:numId w:val="1019"/>
        </w:numPr>
      </w:pPr>
      <w:r>
        <w:t xml:space="preserve">Concurrent EFRIS submissions for 50 invoices.</w:t>
      </w:r>
    </w:p>
    <w:p>
      <w:pPr>
        <w:pStyle w:val="Compact"/>
        <w:numPr>
          <w:ilvl w:val="0"/>
          <w:numId w:val="1019"/>
        </w:numPr>
      </w:pPr>
      <w:r>
        <w:t xml:space="preserve">1 payroll run in background.</w:t>
      </w:r>
    </w:p>
    <w:p>
      <w:pPr>
        <w:pStyle w:val="FirstParagraph"/>
      </w:pPr>
      <w:r>
        <w:t xml:space="preserve">All performance thresholds in the table above must be met simultaneously during this load test. Any threshold failure is a Phase 7 go/no-go blocker.</w:t>
      </w:r>
    </w:p>
    <w:bookmarkEnd w:id="78"/>
    <w:bookmarkEnd w:id="7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 — BIRDC ERP</dc:title>
  <dc:creator>Peter Bamuhigire, ICT Consultant (techguypeter.com) for PIBID/BIRDC</dc:creator>
  <cp:keywords/>
  <dcterms:created xsi:type="dcterms:W3CDTF">2026-04-05T16:52:19Z</dcterms:created>
  <dcterms:modified xsi:type="dcterms:W3CDTF">2026-04-05T16:52:19Z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Implementation Standards and Architecture Reference</vt:lpwstr>
  </property>
  <property fmtid="{D5CDD505-2E9C-101B-9397-08002B2CF9AE}" pid="5" name="version">
    <vt:lpwstr>1.0</vt:lpwstr>
  </property>
</Properties>
</file>