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BIRDC ERP — Deployment Guide</w:t>
      </w:r>
    </w:p>
    <w:p>
      <w:pPr>
        <w:pStyle w:val="Subtitle"/>
      </w:pPr>
      <w:r>
        <w:t xml:space="preserve">Prepared by Peter Bamuhigire, ICT Consultant (techguypeter.com) for PIBID/BIRDC</w:t>
      </w:r>
    </w:p>
    <w:p>
      <w:pPr>
        <w:pStyle w:val="Date"/>
      </w:pPr>
      <w:r>
        <w:t xml:space="preserve">2026-04-05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3" w:name="birdc-erp-deployment-guide"/>
    <w:p>
      <w:pPr>
        <w:pStyle w:val="Heading1"/>
      </w:pPr>
      <w:r>
        <w:t xml:space="preserve">BIRDC ERP Deployment Guide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Deployment Guide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Peter Bamuhigire, ICT Consultant (techguypeter.com)</w:t>
      </w:r>
      <w:r>
        <w:t xml:space="preserve"> </w:t>
      </w:r>
      <w:r>
        <w:rPr>
          <w:b/>
          <w:bCs/>
        </w:rPr>
        <w:t xml:space="preserve">Client:</w:t>
      </w:r>
      <w:r>
        <w:t xml:space="preserve"> </w:t>
      </w:r>
      <w:r>
        <w:t xml:space="preserve">PIBID / BIRDC, Nyaruzinga hill, Bushenyi District, Western Uganda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2026-04-05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Deployment Model:</w:t>
      </w:r>
      <w:r>
        <w:t xml:space="preserve"> </w:t>
      </w:r>
      <w:r>
        <w:t xml:space="preserve">Single-tenant, on-premise at BIRDC Nyaruzinga, Bushenyi, Uganda</w:t>
      </w:r>
    </w:p>
    <w:p>
      <w:r>
        <w:pict>
          <v:rect style="width:0;height:1.5pt" o:hralign="center" o:hrstd="t" o:hr="t"/>
        </w:pict>
      </w:r>
    </w:p>
    <w:bookmarkStart w:id="19" w:name="X4666c8db187a468bd7c4d1efd69e1ca31a62544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guide provides step-by-step procedures for deploying the BIRDC ERP system on BIRDC-owned on-premise infrastructure. It covers server provisioning, application installation, first-time configuration, Android app distribution, third-party integrations, backup setup, post-deployment verification, and go-live cutover.</w:t>
      </w:r>
    </w:p>
    <w:p>
      <w:pPr>
        <w:pStyle w:val="BodyText"/>
      </w:pPr>
      <w:r>
        <w:t xml:space="preserve">All procedures assume a clean Ubuntu 22.04 LTS server environment unless otherwise noted. Commands are executed as a non-root user with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privileges. No cloud services or SaaS subscriptions are required; all BIRDC data remains on BIRDC servers at all times (Design Covenant DC-006).</w:t>
      </w:r>
    </w:p>
    <w:p>
      <w:r>
        <w:pict>
          <v:rect style="width:0;height:1.5pt" o:hralign="center" o:hrstd="t" o:hr="t"/>
        </w:pict>
      </w:r>
    </w:p>
    <w:bookmarkEnd w:id="19"/>
    <w:bookmarkStart w:id="26" w:name="Xb35341bf2c4bfb86b600de382794ec249906818"/>
    <w:p>
      <w:pPr>
        <w:pStyle w:val="Heading2"/>
      </w:pPr>
      <w:r>
        <w:t xml:space="preserve">2. Server Prerequisites</w:t>
      </w:r>
    </w:p>
    <w:bookmarkStart w:id="20" w:name="X3bca43804a4365dae346eb7124cddc6708ec62e"/>
    <w:p>
      <w:pPr>
        <w:pStyle w:val="Heading3"/>
      </w:pPr>
      <w:r>
        <w:t xml:space="preserve">2.1 Hardware Minimum Specifications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Minimum Specification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4-core x86_64, 2.5 GHz</w:t>
            </w:r>
          </w:p>
        </w:tc>
        <w:tc>
          <w:tcPr/>
          <w:p>
            <w:pPr>
              <w:pStyle w:val="Compact"/>
            </w:pPr>
            <w:r>
              <w:t xml:space="preserve">8-core x86_64, 3.0 GHz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16 GB</w:t>
            </w:r>
          </w:p>
        </w:tc>
        <w:tc>
          <w:tcPr/>
          <w:p>
            <w:pPr>
              <w:pStyle w:val="Compact"/>
            </w:pPr>
            <w:r>
              <w:t xml:space="preserve">32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(OS + application)</w:t>
            </w:r>
          </w:p>
        </w:tc>
        <w:tc>
          <w:tcPr/>
          <w:p>
            <w:pPr>
              <w:pStyle w:val="Compact"/>
            </w:pPr>
            <w:r>
              <w:t xml:space="preserve">100 GB SSD</w:t>
            </w:r>
          </w:p>
        </w:tc>
        <w:tc>
          <w:tcPr/>
          <w:p>
            <w:pPr>
              <w:pStyle w:val="Compact"/>
            </w:pPr>
            <w:r>
              <w:t xml:space="preserve">200 GB SSD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(database + backups)</w:t>
            </w:r>
          </w:p>
        </w:tc>
        <w:tc>
          <w:tcPr/>
          <w:p>
            <w:pPr>
              <w:pStyle w:val="Compact"/>
            </w:pPr>
            <w:r>
              <w:t xml:space="preserve">500 GB HDD</w:t>
            </w:r>
          </w:p>
        </w:tc>
        <w:tc>
          <w:tcPr/>
          <w:p>
            <w:pPr>
              <w:pStyle w:val="Compact"/>
            </w:pPr>
            <w:r>
              <w:t xml:space="preserve">1 TB HDD (RAID 1 mirror)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interface</w:t>
            </w:r>
          </w:p>
        </w:tc>
        <w:tc>
          <w:tcPr/>
          <w:p>
            <w:pPr>
              <w:pStyle w:val="Compact"/>
            </w:pPr>
            <w:r>
              <w:t xml:space="preserve">100 Mbps LAN</w:t>
            </w:r>
          </w:p>
        </w:tc>
        <w:tc>
          <w:tcPr/>
          <w:p>
            <w:pPr>
              <w:pStyle w:val="Compact"/>
            </w:pPr>
            <w:r>
              <w:t xml:space="preserve">1 Gbps 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 / power backup</w:t>
            </w:r>
          </w:p>
        </w:tc>
        <w:tc>
          <w:tcPr/>
          <w:p>
            <w:pPr>
              <w:pStyle w:val="Compact"/>
            </w:pPr>
            <w:r>
              <w:t xml:space="preserve">Required — minimum 2-hour runtime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pPr>
        <w:pStyle w:val="BodyText"/>
      </w:pPr>
      <w:r>
        <w:t xml:space="preserve">The database volume must be mounted separately from the OS volume so that a full disk event on application logs cannot corrupt MySQL data files.</w:t>
      </w:r>
    </w:p>
    <w:bookmarkEnd w:id="20"/>
    <w:bookmarkStart w:id="21" w:name="X3e43b81281c3f38ebee853998d1bb6583e0f1c1"/>
    <w:p>
      <w:pPr>
        <w:pStyle w:val="Heading3"/>
      </w:pPr>
      <w:r>
        <w:t xml:space="preserve">2.2 Operating System</w:t>
      </w:r>
    </w:p>
    <w:p>
      <w:pPr>
        <w:pStyle w:val="Compact"/>
        <w:numPr>
          <w:ilvl w:val="0"/>
          <w:numId w:val="1001"/>
        </w:numPr>
      </w:pPr>
      <w:r>
        <w:t xml:space="preserve">Install Ubuntu 22.04 LTS (Jammy Jellyfish) — 64-bit server edition.</w:t>
      </w:r>
    </w:p>
    <w:p>
      <w:pPr>
        <w:pStyle w:val="Compact"/>
        <w:numPr>
          <w:ilvl w:val="0"/>
          <w:numId w:val="1001"/>
        </w:numPr>
      </w:pPr>
      <w:r>
        <w:t xml:space="preserve">Apply all security updates immediately after installation: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</w:p>
    <w:p>
      <w:pPr>
        <w:pStyle w:val="Compact"/>
        <w:numPr>
          <w:ilvl w:val="0"/>
          <w:numId w:val="1002"/>
        </w:numPr>
      </w:pPr>
      <w:r>
        <w:t xml:space="preserve">Set the system timezone to East Africa Time (EAT):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timedatectl set-timezone Africa/Kampala</w:t>
      </w:r>
    </w:p>
    <w:p>
      <w:pPr>
        <w:pStyle w:val="Compact"/>
        <w:numPr>
          <w:ilvl w:val="0"/>
          <w:numId w:val="1003"/>
        </w:numPr>
      </w:pPr>
      <w:r>
        <w:t xml:space="preserve">Enable the Ubuntu firewall and allow only required ports: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ufw allow 22/tcp    </w:t>
      </w:r>
      <w:r>
        <w:rPr>
          <w:rStyle w:val="CommentTok"/>
        </w:rPr>
        <w:t xml:space="preserve"># SSH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80/tcp    </w:t>
      </w:r>
      <w:r>
        <w:rPr>
          <w:rStyle w:val="CommentTok"/>
        </w:rPr>
        <w:t xml:space="preserve"># HTTP (redirect to HTTPS)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443/tcp   </w:t>
      </w:r>
      <w:r>
        <w:rPr>
          <w:rStyle w:val="CommentTok"/>
        </w:rPr>
        <w:t xml:space="preserve"># HTTPS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enable</w:t>
      </w:r>
    </w:p>
    <w:bookmarkEnd w:id="21"/>
    <w:bookmarkStart w:id="22" w:name="X4a754170026f7c153d5dd1e68d294ffae06e3ba"/>
    <w:p>
      <w:pPr>
        <w:pStyle w:val="Heading3"/>
      </w:pPr>
      <w:r>
        <w:t xml:space="preserve">2.3 PHP 8.3 Installation</w:t>
      </w:r>
    </w:p>
    <w:p>
      <w:pPr>
        <w:pStyle w:val="Compact"/>
        <w:numPr>
          <w:ilvl w:val="0"/>
          <w:numId w:val="1004"/>
        </w:numPr>
      </w:pPr>
      <w:r>
        <w:t xml:space="preserve">Add the Ondřej Surý PPA (provides PHP 8.3 on Ubuntu 22.04):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add-apt-repository ppa:ondrej/php </w:t>
      </w:r>
      <w:r>
        <w:rPr>
          <w:rStyle w:val="AttributeTok"/>
        </w:rPr>
        <w:t xml:space="preserve">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</w:p>
    <w:p>
      <w:pPr>
        <w:pStyle w:val="Compact"/>
        <w:numPr>
          <w:ilvl w:val="0"/>
          <w:numId w:val="1005"/>
        </w:numPr>
      </w:pPr>
      <w:r>
        <w:t xml:space="preserve">Install PHP 8.3 and all required extensions: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php8.3 php8.3-cli php8.3-fpm php8.3-mysql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php8.3-mbstring php8.3-xml php8.3-curl php8.3-zip php8.3-gd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php8.3-intl php8.3-bcmath php8.3-opcache</w:t>
      </w:r>
    </w:p>
    <w:p>
      <w:pPr>
        <w:pStyle w:val="Compact"/>
        <w:numPr>
          <w:ilvl w:val="0"/>
          <w:numId w:val="1006"/>
        </w:numPr>
      </w:pPr>
      <w:r>
        <w:t xml:space="preserve">Verify the installation:</w:t>
      </w:r>
    </w:p>
    <w:p>
      <w:pPr>
        <w:pStyle w:val="SourceCode"/>
      </w:pPr>
      <w:r>
        <w:rPr>
          <w:rStyle w:val="ExtensionTok"/>
        </w:rPr>
        <w:t xml:space="preserve">php8.3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Expected output:</w:t>
      </w:r>
      <w:r>
        <w:t xml:space="preserve"> </w:t>
      </w:r>
      <w:r>
        <w:rPr>
          <w:rStyle w:val="VerbatimChar"/>
        </w:rPr>
        <w:t xml:space="preserve">PHP 8.3.x (cli)</w:t>
      </w:r>
      <w:r>
        <w:t xml:space="preserve"> </w:t>
      </w:r>
      <w:r>
        <w:t xml:space="preserve">or higher within the 8.3.x line.</w:t>
      </w:r>
    </w:p>
    <w:p>
      <w:pPr>
        <w:pStyle w:val="Compact"/>
        <w:numPr>
          <w:ilvl w:val="0"/>
          <w:numId w:val="1007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php.ini</w:t>
      </w:r>
      <w:r>
        <w:t xml:space="preserve"> </w:t>
      </w:r>
      <w:r>
        <w:t xml:space="preserve">for production — edit</w:t>
      </w:r>
      <w:r>
        <w:t xml:space="preserve"> </w:t>
      </w:r>
      <w:r>
        <w:rPr>
          <w:rStyle w:val="VerbatimChar"/>
        </w:rPr>
        <w:t xml:space="preserve">/etc/php/8.3/fpm/php.ini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upload_max_filesize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20M</w:t>
            </w:r>
          </w:p>
        </w:tc>
        <w:tc>
          <w:tcPr/>
          <w:p>
            <w:pPr>
              <w:pStyle w:val="Compact"/>
            </w:pPr>
            <w:r>
              <w:t xml:space="preserve">Farmer bulk import and PhpSpreadsheet uploads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post_max_size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25M</w:t>
            </w:r>
          </w:p>
        </w:tc>
        <w:tc>
          <w:tcPr/>
          <w:p>
            <w:pPr>
              <w:pStyle w:val="Compact"/>
            </w:pPr>
            <w:r>
              <w:t xml:space="preserve">Must exceed</w:t>
            </w:r>
            <w:r>
              <w:t xml:space="preserve"> </w:t>
            </w:r>
            <w:r>
              <w:rPr>
                <w:rStyle w:val="VerbatimChar"/>
              </w:rPr>
              <w:t xml:space="preserve">upload_max_filesize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max_execution_time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Payroll calculation and report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256M</w:t>
            </w:r>
          </w:p>
        </w:tc>
        <w:tc>
          <w:tcPr/>
          <w:p>
            <w:pPr>
              <w:pStyle w:val="Compact"/>
            </w:pPr>
            <w:r>
              <w:t xml:space="preserve">mPDF invoice generation and PhpSpreadsheet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expose_php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Security hardening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display_errors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Production — log errors, do not display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/var/log/php8.3-fpm.log</w:t>
            </w:r>
          </w:p>
        </w:tc>
        <w:tc>
          <w:tcPr/>
          <w:p>
            <w:pPr>
              <w:pStyle w:val="Compact"/>
            </w:pPr>
            <w:r>
              <w:t xml:space="preserve">Centralised error log</w:t>
            </w:r>
          </w:p>
        </w:tc>
      </w:tr>
    </w:tbl>
    <w:bookmarkEnd w:id="22"/>
    <w:bookmarkStart w:id="23" w:name="X7c8cc4c2d9f2a53bb24c745e954f2dfd70c3a37"/>
    <w:p>
      <w:pPr>
        <w:pStyle w:val="Heading3"/>
      </w:pPr>
      <w:r>
        <w:t xml:space="preserve">2.4 MySQL 9.1 Installation</w:t>
      </w:r>
    </w:p>
    <w:p>
      <w:pPr>
        <w:pStyle w:val="Compact"/>
        <w:numPr>
          <w:ilvl w:val="0"/>
          <w:numId w:val="1008"/>
        </w:numPr>
      </w:pPr>
      <w:r>
        <w:t xml:space="preserve">Download and install the MySQL APT repository configuration:</w:t>
      </w:r>
    </w:p>
    <w:p>
      <w:pPr>
        <w:pStyle w:val="SourceCode"/>
      </w:pPr>
      <w:r>
        <w:rPr>
          <w:rStyle w:val="FunctionTok"/>
        </w:rPr>
        <w:t xml:space="preserve">wget</w:t>
      </w:r>
      <w:r>
        <w:rPr>
          <w:rStyle w:val="NormalTok"/>
        </w:rPr>
        <w:t xml:space="preserve"> https://dev.mysql.com/get/mysql-apt-config_0.8.30-1_all.deb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dpkg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mysql-apt-config_0.8.30-1_all.deb</w:t>
      </w:r>
    </w:p>
    <w:p>
      <w:pPr>
        <w:pStyle w:val="FirstParagraph"/>
      </w:pPr>
      <w:r>
        <w:t xml:space="preserve">During the configuration prompt, select MySQL 9.1 (Innovation) from the version menu.</w:t>
      </w:r>
    </w:p>
    <w:p>
      <w:pPr>
        <w:pStyle w:val="Compact"/>
        <w:numPr>
          <w:ilvl w:val="0"/>
          <w:numId w:val="1009"/>
        </w:numPr>
      </w:pPr>
      <w:r>
        <w:t xml:space="preserve">Install MySQL Server: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mysql-server</w:t>
      </w:r>
    </w:p>
    <w:p>
      <w:pPr>
        <w:pStyle w:val="Compact"/>
        <w:numPr>
          <w:ilvl w:val="0"/>
          <w:numId w:val="1010"/>
        </w:numPr>
      </w:pPr>
      <w:r>
        <w:t xml:space="preserve">Run the security hardening script: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mysql_secure_installation</w:t>
      </w:r>
    </w:p>
    <w:p>
      <w:pPr>
        <w:pStyle w:val="FirstParagraph"/>
      </w:pPr>
      <w:r>
        <w:t xml:space="preserve">Accept all prompts: set root password, remove anonymous users, disallow remote root login, remove test database, reload privileges.</w:t>
      </w:r>
    </w:p>
    <w:p>
      <w:pPr>
        <w:pStyle w:val="Compact"/>
        <w:numPr>
          <w:ilvl w:val="0"/>
          <w:numId w:val="1011"/>
        </w:numPr>
      </w:pPr>
      <w:r>
        <w:t xml:space="preserve">Configure MySQL for production — edit</w:t>
      </w:r>
      <w:r>
        <w:t xml:space="preserve"> </w:t>
      </w:r>
      <w:r>
        <w:rPr>
          <w:rStyle w:val="VerbatimChar"/>
        </w:rPr>
        <w:t xml:space="preserve">/etc/mysql/mysql.conf.d/mysqld.cnf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innodb_buffer_pool_size</w:t>
            </w:r>
          </w:p>
        </w:tc>
        <w:tc>
          <w:tcPr/>
          <w:p>
            <w:pPr>
              <w:pStyle w:val="Compact"/>
            </w:pPr>
            <w:r>
              <w:t xml:space="preserve">4G (or 50% of RAM)</w:t>
            </w:r>
          </w:p>
        </w:tc>
        <w:tc>
          <w:tcPr/>
          <w:p>
            <w:pPr>
              <w:pStyle w:val="Compact"/>
            </w:pPr>
            <w:r>
              <w:t xml:space="preserve">Optimise InnoDB for financial query 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character-set-server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utf8mb4</w:t>
            </w:r>
          </w:p>
        </w:tc>
        <w:tc>
          <w:tcPr/>
          <w:p>
            <w:pPr>
              <w:pStyle w:val="Compact"/>
            </w:pPr>
            <w:r>
              <w:t xml:space="preserve">Full Unicode support for farmer names and GL descriptions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collation-server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utf8mb4_unicode_ci</w:t>
            </w:r>
          </w:p>
        </w:tc>
        <w:tc>
          <w:tcPr/>
          <w:p>
            <w:pPr>
              <w:pStyle w:val="Compact"/>
            </w:pPr>
            <w:r>
              <w:t xml:space="preserve">Case-insensitive collation consistent with 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max_connections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Supports 50 concurrent web users plus background workers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slow_query_log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Enable slow query logging for performance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slow_query_log_file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/var/log/mysql/slow.log</w:t>
            </w:r>
          </w:p>
        </w:tc>
        <w:tc>
          <w:tcPr/>
          <w:p>
            <w:pPr>
              <w:pStyle w:val="Compact"/>
            </w:pPr>
            <w:r>
              <w:t xml:space="preserve">Dedicated slow query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long_query_time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Flag queries exceeding 2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bind-address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</w:t>
            </w:r>
          </w:p>
        </w:tc>
        <w:tc>
          <w:tcPr/>
          <w:p>
            <w:pPr>
              <w:pStyle w:val="Compact"/>
            </w:pPr>
            <w:r>
              <w:t xml:space="preserve">Restrict MySQL to localhost — application and database on same server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Restart MySQL and verify it is running: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mysql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mysql</w:t>
      </w:r>
    </w:p>
    <w:p>
      <w:pPr>
        <w:pStyle w:val="Compact"/>
        <w:numPr>
          <w:ilvl w:val="0"/>
          <w:numId w:val="1013"/>
        </w:numPr>
      </w:pPr>
      <w:r>
        <w:t xml:space="preserve">Create the application database and dedicated database user: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mysql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birdc_erp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 COLLATE utf8mb4_unicode_ci;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'birdc_app'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'&lt;strong-random-password&gt;'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TEMPORARY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ROUTINE,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ROUTINE, EVENT,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birdc_erp.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'birdc_app'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FLUSH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EXIT;</w:t>
      </w:r>
    </w:p>
    <w:p>
      <w:pPr>
        <w:pStyle w:val="FirstParagraph"/>
      </w:pPr>
      <w:r>
        <w:t xml:space="preserve">Record the password in the BIRDC IT password vault. Do not store it in any file other than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(see Section 3.2).</w:t>
      </w:r>
    </w:p>
    <w:bookmarkEnd w:id="23"/>
    <w:bookmarkStart w:id="24" w:name="X73444fc29a2cbd63c2bec215902efaa23f678e7"/>
    <w:p>
      <w:pPr>
        <w:pStyle w:val="Heading3"/>
      </w:pPr>
      <w:r>
        <w:t xml:space="preserve">2.5 Web Server Configuration (Apache / Nginx)</w:t>
      </w:r>
    </w:p>
    <w:p>
      <w:pPr>
        <w:pStyle w:val="FirstParagraph"/>
      </w:pPr>
      <w:r>
        <w:rPr>
          <w:b/>
          <w:bCs/>
        </w:rPr>
        <w:t xml:space="preserve">Using Apache (recommended for shared-hosting familiarity):</w:t>
      </w:r>
    </w:p>
    <w:p>
      <w:pPr>
        <w:pStyle w:val="Compact"/>
        <w:numPr>
          <w:ilvl w:val="0"/>
          <w:numId w:val="1014"/>
        </w:numPr>
      </w:pPr>
      <w:r>
        <w:t xml:space="preserve">Install Apache and the PHP-FPM connector: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apache2 libapache2-mod-fcgid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a2enmod proxy_fcgi setenvif rewrite headers ssl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a2enconf php8.3-fpm</w:t>
      </w:r>
    </w:p>
    <w:p>
      <w:pPr>
        <w:pStyle w:val="Compact"/>
        <w:numPr>
          <w:ilvl w:val="0"/>
          <w:numId w:val="1015"/>
        </w:numPr>
      </w:pPr>
      <w:r>
        <w:t xml:space="preserve">Create the virtual host configuration at</w:t>
      </w:r>
      <w:r>
        <w:t xml:space="preserve"> </w:t>
      </w:r>
      <w:r>
        <w:rPr>
          <w:rStyle w:val="VerbatimChar"/>
        </w:rPr>
        <w:t xml:space="preserve">/etc/apache2/sites-available/birdc-erp.conf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&lt;VirtualHost</w:t>
      </w:r>
      <w:r>
        <w:rPr>
          <w:rStyle w:val="AttributeTok"/>
        </w:rPr>
        <w:t xml:space="preserve"> *:80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ServerName</w:t>
      </w:r>
      <w:r>
        <w:rPr>
          <w:rStyle w:val="StringTok"/>
        </w:rPr>
        <w:t xml:space="preserve"> birdc.local</w:t>
      </w:r>
      <w:r>
        <w:br/>
      </w:r>
      <w:r>
        <w:rPr>
          <w:rStyle w:val="NormalTok"/>
        </w:rPr>
        <w:t xml:space="preserve">    Redirect</w:t>
      </w:r>
      <w:r>
        <w:rPr>
          <w:rStyle w:val="StringTok"/>
        </w:rPr>
        <w:t xml:space="preserve"> permanent / https://birdc.local/</w:t>
      </w:r>
      <w:r>
        <w:br/>
      </w:r>
      <w:r>
        <w:rPr>
          <w:rStyle w:val="FunctionTok"/>
        </w:rPr>
        <w:t xml:space="preserve">&lt;/VirtualHost&gt;</w:t>
      </w:r>
      <w:r>
        <w:br/>
      </w:r>
      <w:r>
        <w:br/>
      </w:r>
      <w:r>
        <w:rPr>
          <w:rStyle w:val="FunctionTok"/>
        </w:rPr>
        <w:t xml:space="preserve">&lt;VirtualHost</w:t>
      </w:r>
      <w:r>
        <w:rPr>
          <w:rStyle w:val="AttributeTok"/>
        </w:rPr>
        <w:t xml:space="preserve"> *:443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ServerName</w:t>
      </w:r>
      <w:r>
        <w:rPr>
          <w:rStyle w:val="StringTok"/>
        </w:rPr>
        <w:t xml:space="preserve"> birdc.local</w:t>
      </w:r>
      <w:r>
        <w:br/>
      </w:r>
      <w:r>
        <w:rPr>
          <w:rStyle w:val="NormalTok"/>
        </w:rPr>
        <w:t xml:space="preserve">    DocumentRoot</w:t>
      </w:r>
      <w:r>
        <w:rPr>
          <w:rStyle w:val="StringTok"/>
        </w:rPr>
        <w:t xml:space="preserve"> /var/www/birdc-erp/public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SSLEngine</w:t>
      </w:r>
      <w:r>
        <w:rPr>
          <w:rStyle w:val="Char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NormalTok"/>
        </w:rPr>
        <w:t xml:space="preserve">    SSLCertificateFile</w:t>
      </w:r>
      <w:r>
        <w:rPr>
          <w:rStyle w:val="StringTok"/>
        </w:rPr>
        <w:t xml:space="preserve">    /etc/ssl/certs/birdc.crt</w:t>
      </w:r>
      <w:r>
        <w:br/>
      </w:r>
      <w:r>
        <w:rPr>
          <w:rStyle w:val="NormalTok"/>
        </w:rPr>
        <w:t xml:space="preserve">    SSLCertificateKeyFile</w:t>
      </w:r>
      <w:r>
        <w:rPr>
          <w:rStyle w:val="StringTok"/>
        </w:rPr>
        <w:t xml:space="preserve"> /etc/ssl/private/birdc.key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&lt;Directory</w:t>
      </w:r>
      <w:r>
        <w:rPr>
          <w:rStyle w:val="AttributeTok"/>
        </w:rPr>
        <w:t xml:space="preserve"> /var/www/birdc-erp/public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Options</w:t>
      </w:r>
      <w:r>
        <w:rPr>
          <w:rStyle w:val="CharTok"/>
        </w:rPr>
        <w:t xml:space="preserve"> </w:t>
      </w:r>
      <w:r>
        <w:rPr>
          <w:rStyle w:val="KeywordTok"/>
        </w:rPr>
        <w:t xml:space="preserve">-Indexes</w:t>
      </w:r>
      <w:r>
        <w:rPr>
          <w:rStyle w:val="CharTok"/>
        </w:rPr>
        <w:t xml:space="preserve"> </w:t>
      </w:r>
      <w:r>
        <w:rPr>
          <w:rStyle w:val="KeywordTok"/>
        </w:rPr>
        <w:t xml:space="preserve">+FollowSymLinks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AllowOverride</w:t>
      </w:r>
      <w:r>
        <w:rPr>
          <w:rStyle w:val="Char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      Require</w:t>
      </w:r>
      <w:r>
        <w:rPr>
          <w:rStyle w:val="StringTok"/>
        </w:rPr>
        <w:t xml:space="preserve"> all granted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&lt;/Directory&gt;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Security headers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set X-Frame-Options "SAMEORIGIN"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set X-Content-Type-Options "nosniff"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set Referrer-Policy "strict-origin-when-cross-origin"</w:t>
      </w:r>
      <w:r>
        <w:br/>
      </w:r>
      <w:r>
        <w:rPr>
          <w:rStyle w:val="NormalTok"/>
        </w:rPr>
        <w:t xml:space="preserve">    Header</w:t>
      </w:r>
      <w:r>
        <w:rPr>
          <w:rStyle w:val="StringTok"/>
        </w:rPr>
        <w:t xml:space="preserve"> always set Strict-Transport-Security "max-age=31536000; includeSubDomains"</w:t>
      </w:r>
      <w:r>
        <w:br/>
      </w:r>
      <w:r>
        <w:br/>
      </w:r>
      <w:r>
        <w:rPr>
          <w:rStyle w:val="NormalTok"/>
        </w:rPr>
        <w:t xml:space="preserve">    ErrorLog</w:t>
      </w:r>
      <w:r>
        <w:rPr>
          <w:rStyle w:val="StringTok"/>
        </w:rPr>
        <w:t xml:space="preserve"> ${APACHE_LOG_DIR}/birdc-erp-error.log</w:t>
      </w:r>
      <w:r>
        <w:br/>
      </w:r>
      <w:r>
        <w:rPr>
          <w:rStyle w:val="NormalTok"/>
        </w:rPr>
        <w:t xml:space="preserve">    CustomLog</w:t>
      </w:r>
      <w:r>
        <w:rPr>
          <w:rStyle w:val="StringTok"/>
        </w:rPr>
        <w:t xml:space="preserve"> ${APACHE_LOG_DIR}/birdc-erp-access.log combined</w:t>
      </w:r>
      <w:r>
        <w:br/>
      </w:r>
      <w:r>
        <w:rPr>
          <w:rStyle w:val="FunctionTok"/>
        </w:rPr>
        <w:t xml:space="preserve">&lt;/VirtualHost&gt;</w:t>
      </w:r>
    </w:p>
    <w:p>
      <w:pPr>
        <w:pStyle w:val="Compact"/>
        <w:numPr>
          <w:ilvl w:val="0"/>
          <w:numId w:val="1016"/>
        </w:numPr>
      </w:pPr>
      <w:r>
        <w:t xml:space="preserve">Enable the site and disable the default: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a2ensite birdc-erp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a2dissite 000-default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apache2</w:t>
      </w:r>
    </w:p>
    <w:bookmarkEnd w:id="24"/>
    <w:bookmarkStart w:id="25" w:name="Xf24185b5ae327e2b1dc3224d448d70de907a3f1"/>
    <w:p>
      <w:pPr>
        <w:pStyle w:val="Heading3"/>
      </w:pPr>
      <w:r>
        <w:t xml:space="preserve">2.6 SSL / HTTPS Setup</w:t>
      </w:r>
    </w:p>
    <w:p>
      <w:pPr>
        <w:pStyle w:val="FirstParagraph"/>
      </w:pPr>
      <w:r>
        <w:rPr>
          <w:b/>
          <w:bCs/>
        </w:rPr>
        <w:t xml:space="preserve">Option A — Self-signed certificate (LAN-only deployment):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openssl req </w:t>
      </w:r>
      <w:r>
        <w:rPr>
          <w:rStyle w:val="AttributeTok"/>
        </w:rPr>
        <w:t xml:space="preserve">-x509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-nodes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-days</w:t>
      </w:r>
      <w:r>
        <w:rPr>
          <w:rStyle w:val="NormalTok"/>
        </w:rPr>
        <w:t xml:space="preserve"> 3650 </w:t>
      </w:r>
      <w:r>
        <w:rPr>
          <w:rStyle w:val="AttributeTok"/>
        </w:rPr>
        <w:t xml:space="preserve">-newkey</w:t>
      </w:r>
      <w:r>
        <w:rPr>
          <w:rStyle w:val="NormalTok"/>
        </w:rPr>
        <w:t xml:space="preserve"> rsa:4096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-keyout</w:t>
      </w:r>
      <w:r>
        <w:rPr>
          <w:rStyle w:val="NormalTok"/>
        </w:rPr>
        <w:t xml:space="preserve"> /etc/ssl/private/birdc.key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/etc/ssl/certs/birdc.crt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-subj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"/C=UG/ST=Bushenyi/L=Nyaruzinga/O=BIRDC/CN=birdc.local"</w:t>
      </w:r>
    </w:p>
    <w:p>
      <w:pPr>
        <w:pStyle w:val="FirstParagraph"/>
      </w:pPr>
      <w:r>
        <w:rPr>
          <w:b/>
          <w:bCs/>
        </w:rPr>
        <w:t xml:space="preserve">Option B — Let's Encrypt (if BIRDC server has a public domain name):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certbot python3-certbot-apache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--apache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birdc-domain.example.com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Let's Encrypt certificates renew automatically via a systemd timer. Verify auto-renewal: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certbot renew </w:t>
      </w:r>
      <w:r>
        <w:rPr>
          <w:rStyle w:val="AttributeTok"/>
        </w:rPr>
        <w:t xml:space="preserve">--dry-run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Xb0012df58b9ee37dae89ae7d177eb789fe3da0c"/>
    <w:p>
      <w:pPr>
        <w:pStyle w:val="Heading2"/>
      </w:pPr>
      <w:r>
        <w:t xml:space="preserve">3. Application Deployment</w:t>
      </w:r>
    </w:p>
    <w:bookmarkStart w:id="27" w:name="X9a861f804ceaef4804d382459d2902352309943"/>
    <w:p>
      <w:pPr>
        <w:pStyle w:val="Heading3"/>
      </w:pPr>
      <w:r>
        <w:t xml:space="preserve">3.1 Clone from Git Repository</w:t>
      </w:r>
    </w:p>
    <w:p>
      <w:pPr>
        <w:pStyle w:val="Compact"/>
        <w:numPr>
          <w:ilvl w:val="0"/>
          <w:numId w:val="1017"/>
        </w:numPr>
      </w:pPr>
      <w:r>
        <w:t xml:space="preserve">Install Git and Composer: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git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https://getcomposer.org/installer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mv composer.phar /usr/local/bin/composer</w:t>
      </w:r>
    </w:p>
    <w:p>
      <w:pPr>
        <w:pStyle w:val="Compact"/>
        <w:numPr>
          <w:ilvl w:val="0"/>
          <w:numId w:val="1018"/>
        </w:numPr>
      </w:pPr>
      <w:r>
        <w:t xml:space="preserve">Clone the repository into the web root: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/var/www/birdc-erp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:www-data /var/www/birdc-erp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/var/www/birdc-erp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&lt;repository-url&gt;</w:t>
      </w:r>
      <w:r>
        <w:t xml:space="preserve"> </w:t>
      </w:r>
      <w:r>
        <w:t xml:space="preserve">with the authenticated GitHub URL or SSH URL provided by Peter Bamuhigire.</w:t>
      </w:r>
    </w:p>
    <w:p>
      <w:pPr>
        <w:pStyle w:val="Compact"/>
        <w:numPr>
          <w:ilvl w:val="0"/>
          <w:numId w:val="1019"/>
        </w:numPr>
      </w:pPr>
      <w:r>
        <w:t xml:space="preserve">Set correct file ownership: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:www-data /var/www/birdc-erp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755 /var/www/birdc-erp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/var/www/birdc-erp/storage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/var/www/birdc-erp/bootstrap/cache</w:t>
      </w:r>
    </w:p>
    <w:bookmarkEnd w:id="27"/>
    <w:bookmarkStart w:id="28" w:name="Xeec12915cd71992cd2c8e68f0320492606bde65"/>
    <w:p>
      <w:pPr>
        <w:pStyle w:val="Heading3"/>
      </w:pPr>
      <w:r>
        <w:t xml:space="preserve">3.2 Composer Dependencies</w:t>
      </w:r>
    </w:p>
    <w:p>
      <w:pPr>
        <w:pStyle w:val="FirstParagraph"/>
      </w:pPr>
      <w:r>
        <w:t xml:space="preserve">Install PHP dependencies (production mode — no development tools):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/var/www/birdc-erp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--optimize-autoloader</w:t>
      </w:r>
    </w:p>
    <w:p>
      <w:pPr>
        <w:pStyle w:val="FirstParagraph"/>
      </w:pPr>
      <w:r>
        <w:t xml:space="preserve">Verify no critical errors are reported. Warnings about optional extensions may be ignored if those extensions are not used.</w:t>
      </w:r>
    </w:p>
    <w:bookmarkEnd w:id="28"/>
    <w:bookmarkStart w:id="29" w:name="X18ca795932f9ee05eb558a5d684b7727b45418e"/>
    <w:p>
      <w:pPr>
        <w:pStyle w:val="Heading3"/>
      </w:pPr>
      <w:r>
        <w:t xml:space="preserve">3.3 Environment Configuration (.env)</w:t>
      </w:r>
    </w:p>
    <w:p>
      <w:pPr>
        <w:pStyle w:val="Compact"/>
        <w:numPr>
          <w:ilvl w:val="0"/>
          <w:numId w:val="1020"/>
        </w:numPr>
      </w:pPr>
      <w:r>
        <w:t xml:space="preserve">Copy the environment template: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pStyle w:val="Compact"/>
        <w:numPr>
          <w:ilvl w:val="0"/>
          <w:numId w:val="1021"/>
        </w:numPr>
      </w:pPr>
      <w:r>
        <w:t xml:space="preserve">Edit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populate all required values:</w:t>
      </w:r>
    </w:p>
    <w:p>
      <w:pPr>
        <w:pStyle w:val="SourceCode"/>
      </w:pPr>
      <w:r>
        <w:rPr>
          <w:rStyle w:val="VerbatimChar"/>
        </w:rPr>
        <w:t xml:space="preserve"># ── Application 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APP_NAME="BIRDC ERP"</w:t>
      </w:r>
      <w:r>
        <w:br/>
      </w:r>
      <w:r>
        <w:rPr>
          <w:rStyle w:val="VerbatimChar"/>
        </w:rPr>
        <w:t xml:space="preserve">APP_ENV=production</w:t>
      </w:r>
      <w:r>
        <w:br/>
      </w:r>
      <w:r>
        <w:rPr>
          <w:rStyle w:val="VerbatimChar"/>
        </w:rPr>
        <w:t xml:space="preserve">APP_DEBUG=false</w:t>
      </w:r>
      <w:r>
        <w:br/>
      </w:r>
      <w:r>
        <w:rPr>
          <w:rStyle w:val="VerbatimChar"/>
        </w:rPr>
        <w:t xml:space="preserve">APP_URL=https://birdc.local</w:t>
      </w:r>
      <w:r>
        <w:br/>
      </w:r>
      <w:r>
        <w:br/>
      </w:r>
      <w:r>
        <w:rPr>
          <w:rStyle w:val="VerbatimChar"/>
        </w:rPr>
        <w:t xml:space="preserve"># ── Database 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DB_HOST=127.0.0.1</w:t>
      </w:r>
      <w:r>
        <w:br/>
      </w:r>
      <w:r>
        <w:rPr>
          <w:rStyle w:val="VerbatimChar"/>
        </w:rPr>
        <w:t xml:space="preserve">DB_PORT=3306</w:t>
      </w:r>
      <w:r>
        <w:br/>
      </w:r>
      <w:r>
        <w:rPr>
          <w:rStyle w:val="VerbatimChar"/>
        </w:rPr>
        <w:t xml:space="preserve">DB_DATABASE=birdc_erp</w:t>
      </w:r>
      <w:r>
        <w:br/>
      </w:r>
      <w:r>
        <w:rPr>
          <w:rStyle w:val="VerbatimChar"/>
        </w:rPr>
        <w:t xml:space="preserve">DB_USERNAME=birdc_app</w:t>
      </w:r>
      <w:r>
        <w:br/>
      </w:r>
      <w:r>
        <w:rPr>
          <w:rStyle w:val="VerbatimChar"/>
        </w:rPr>
        <w:t xml:space="preserve">DB_PASSWORD=&lt;database-password&gt;</w:t>
      </w:r>
      <w:r>
        <w:br/>
      </w:r>
      <w:r>
        <w:br/>
      </w:r>
      <w:r>
        <w:rPr>
          <w:rStyle w:val="VerbatimChar"/>
        </w:rPr>
        <w:t xml:space="preserve"># ── JWT (Mobile API) 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JWT_SECRET=&lt;256-bit-random-hex&gt;</w:t>
      </w:r>
      <w:r>
        <w:br/>
      </w:r>
      <w:r>
        <w:rPr>
          <w:rStyle w:val="VerbatimChar"/>
        </w:rPr>
        <w:t xml:space="preserve">JWT_ACCESS_TTL=15          # minutes</w:t>
      </w:r>
      <w:r>
        <w:br/>
      </w:r>
      <w:r>
        <w:rPr>
          <w:rStyle w:val="VerbatimChar"/>
        </w:rPr>
        <w:t xml:space="preserve">JWT_REFRESH_TTL=43200      # minutes (30 days)</w:t>
      </w:r>
      <w:r>
        <w:br/>
      </w:r>
      <w:r>
        <w:br/>
      </w:r>
      <w:r>
        <w:rPr>
          <w:rStyle w:val="VerbatimChar"/>
        </w:rPr>
        <w:t xml:space="preserve"># ── EFRIS Integration (URA) 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EFRIS_API_URL=https://efris.ura.go.ug/efrisws/ws/taInvoice</w:t>
      </w:r>
      <w:r>
        <w:br/>
      </w:r>
      <w:r>
        <w:rPr>
          <w:rStyle w:val="VerbatimChar"/>
        </w:rPr>
        <w:t xml:space="preserve">EFRIS_TIN=&lt;BIRDC-TIN&gt;</w:t>
      </w:r>
      <w:r>
        <w:br/>
      </w:r>
      <w:r>
        <w:rPr>
          <w:rStyle w:val="VerbatimChar"/>
        </w:rPr>
        <w:t xml:space="preserve">EFRIS_DEVICE_NO=&lt;BIRDC-EFRIS-device-number&gt;</w:t>
      </w:r>
      <w:r>
        <w:br/>
      </w:r>
      <w:r>
        <w:rPr>
          <w:rStyle w:val="VerbatimChar"/>
        </w:rPr>
        <w:t xml:space="preserve">EFRIS_PRIVATE_KEY_PATH=storage/keys/efris_private.pem</w:t>
      </w:r>
      <w:r>
        <w:br/>
      </w:r>
      <w:r>
        <w:rPr>
          <w:rStyle w:val="VerbatimChar"/>
        </w:rPr>
        <w:t xml:space="preserve">EFRIS_PUBLIC_KEY_PATH=storage/keys/efris_public.pem</w:t>
      </w:r>
      <w:r>
        <w:br/>
      </w:r>
      <w:r>
        <w:br/>
      </w:r>
      <w:r>
        <w:rPr>
          <w:rStyle w:val="VerbatimChar"/>
        </w:rPr>
        <w:t xml:space="preserve"># ── MTN MoMo Business API 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MTN_MOMO_BASE_URL=https://proxy.momoapi.mtn.com</w:t>
      </w:r>
      <w:r>
        <w:br/>
      </w:r>
      <w:r>
        <w:rPr>
          <w:rStyle w:val="VerbatimChar"/>
        </w:rPr>
        <w:t xml:space="preserve">MTN_MOMO_SUBSCRIPTION_KEY=&lt;subscription-key&gt;</w:t>
      </w:r>
      <w:r>
        <w:br/>
      </w:r>
      <w:r>
        <w:rPr>
          <w:rStyle w:val="VerbatimChar"/>
        </w:rPr>
        <w:t xml:space="preserve">MTN_MOMO_API_USER=&lt;api-user-uuid&gt;</w:t>
      </w:r>
      <w:r>
        <w:br/>
      </w:r>
      <w:r>
        <w:rPr>
          <w:rStyle w:val="VerbatimChar"/>
        </w:rPr>
        <w:t xml:space="preserve">MTN_MOMO_API_KEY=&lt;api-key&gt;</w:t>
      </w:r>
      <w:r>
        <w:br/>
      </w:r>
      <w:r>
        <w:rPr>
          <w:rStyle w:val="VerbatimChar"/>
        </w:rPr>
        <w:t xml:space="preserve">MTN_MOMO_ENVIRONMENT=production</w:t>
      </w:r>
      <w:r>
        <w:br/>
      </w:r>
      <w:r>
        <w:br/>
      </w:r>
      <w:r>
        <w:rPr>
          <w:rStyle w:val="VerbatimChar"/>
        </w:rPr>
        <w:t xml:space="preserve"># ── Airtel Money API 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AIRTEL_MONEY_BASE_URL=https://openapi.airtel.africa</w:t>
      </w:r>
      <w:r>
        <w:br/>
      </w:r>
      <w:r>
        <w:rPr>
          <w:rStyle w:val="VerbatimChar"/>
        </w:rPr>
        <w:t xml:space="preserve">AIRTEL_MONEY_CLIENT_ID=&lt;client-id&gt;</w:t>
      </w:r>
      <w:r>
        <w:br/>
      </w:r>
      <w:r>
        <w:rPr>
          <w:rStyle w:val="VerbatimChar"/>
        </w:rPr>
        <w:t xml:space="preserve">AIRTEL_MONEY_CLIENT_SECRET=&lt;client-secret&gt;</w:t>
      </w:r>
      <w:r>
        <w:br/>
      </w:r>
      <w:r>
        <w:rPr>
          <w:rStyle w:val="VerbatimChar"/>
        </w:rPr>
        <w:t xml:space="preserve">AIRTEL_MONEY_ENVIRONMENT=production</w:t>
      </w:r>
      <w:r>
        <w:br/>
      </w:r>
      <w:r>
        <w:br/>
      </w:r>
      <w:r>
        <w:rPr>
          <w:rStyle w:val="VerbatimChar"/>
        </w:rPr>
        <w:t xml:space="preserve"># ── SMTP (Email) 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MAIL_MAILER=smtp</w:t>
      </w:r>
      <w:r>
        <w:br/>
      </w:r>
      <w:r>
        <w:rPr>
          <w:rStyle w:val="VerbatimChar"/>
        </w:rPr>
        <w:t xml:space="preserve">MAIL_HOST=&lt;smtp-host&gt;</w:t>
      </w:r>
      <w:r>
        <w:br/>
      </w:r>
      <w:r>
        <w:rPr>
          <w:rStyle w:val="VerbatimChar"/>
        </w:rPr>
        <w:t xml:space="preserve">MAIL_PORT=587</w:t>
      </w:r>
      <w:r>
        <w:br/>
      </w:r>
      <w:r>
        <w:rPr>
          <w:rStyle w:val="VerbatimChar"/>
        </w:rPr>
        <w:t xml:space="preserve">MAIL_USERNAME=&lt;smtp-username&gt;</w:t>
      </w:r>
      <w:r>
        <w:br/>
      </w:r>
      <w:r>
        <w:rPr>
          <w:rStyle w:val="VerbatimChar"/>
        </w:rPr>
        <w:t xml:space="preserve">MAIL_PASSWORD=&lt;smtp-password&gt;</w:t>
      </w:r>
      <w:r>
        <w:br/>
      </w:r>
      <w:r>
        <w:rPr>
          <w:rStyle w:val="VerbatimChar"/>
        </w:rPr>
        <w:t xml:space="preserve">MAIL_ENCRYPTION=tls</w:t>
      </w:r>
      <w:r>
        <w:br/>
      </w:r>
      <w:r>
        <w:rPr>
          <w:rStyle w:val="VerbatimChar"/>
        </w:rPr>
        <w:t xml:space="preserve">MAIL_FROM_ADDRESS=noreply@birdc.go.ug</w:t>
      </w:r>
      <w:r>
        <w:br/>
      </w:r>
      <w:r>
        <w:rPr>
          <w:rStyle w:val="VerbatimChar"/>
        </w:rPr>
        <w:t xml:space="preserve">MAIL_FROM_NAME="BIRDC ERP"</w:t>
      </w:r>
    </w:p>
    <w:p>
      <w:pPr>
        <w:pStyle w:val="Compact"/>
        <w:numPr>
          <w:ilvl w:val="0"/>
          <w:numId w:val="1022"/>
        </w:numPr>
      </w:pPr>
      <w:r>
        <w:t xml:space="preserve">Generate the application encryption key: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</w:t>
      </w:r>
    </w:p>
    <w:p>
      <w:pPr>
        <w:pStyle w:val="Compact"/>
        <w:numPr>
          <w:ilvl w:val="0"/>
          <w:numId w:val="1023"/>
        </w:numPr>
      </w:pPr>
      <w:r>
        <w:t xml:space="preserve">Restrict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permissions so only the web server user can read it: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chmod 640 /var/www/birdc-erp/.env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:www-data /var/www/birdc-erp/.env</w:t>
      </w:r>
    </w:p>
    <w:p>
      <w:pPr>
        <w:pStyle w:val="FirstParagraph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file must never be committed to the Git repository.</w:t>
      </w:r>
      <w:r>
        <w:t xml:space="preserve"> </w:t>
      </w:r>
      <w:r>
        <w:t xml:space="preserve">Verify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listed 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before proceeding.</w:t>
      </w:r>
    </w:p>
    <w:bookmarkEnd w:id="29"/>
    <w:bookmarkStart w:id="30" w:name="Xae6d48d75df4d672c0d7b5126c91f3db2113e96"/>
    <w:p>
      <w:pPr>
        <w:pStyle w:val="Heading3"/>
      </w:pPr>
      <w:r>
        <w:t xml:space="preserve">3.4 Database Migration</w:t>
      </w:r>
    </w:p>
    <w:p>
      <w:pPr>
        <w:pStyle w:val="FirstParagraph"/>
      </w:pPr>
      <w:r>
        <w:t xml:space="preserve">Run all database migrations to create the schema: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/var/www/birdc-erp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 </w:t>
      </w:r>
      <w:r>
        <w:rPr>
          <w:rStyle w:val="AttributeTok"/>
        </w:rPr>
        <w:t xml:space="preserve">--force</w:t>
      </w:r>
    </w:p>
    <w:p>
      <w:pPr>
        <w:pStyle w:val="FirstParagraph"/>
      </w:pPr>
      <w:r>
        <w:t xml:space="preserve">Verify the migration log shows no errors. Every migration must complete with</w:t>
      </w:r>
      <w:r>
        <w:t xml:space="preserve"> </w:t>
      </w:r>
      <w:r>
        <w:rPr>
          <w:rStyle w:val="VerbatimChar"/>
        </w:rPr>
        <w:t xml:space="preserve">Migrated</w:t>
      </w:r>
      <w:r>
        <w:t xml:space="preserve"> </w:t>
      </w:r>
      <w:r>
        <w:t xml:space="preserve">status.</w:t>
      </w:r>
    </w:p>
    <w:bookmarkEnd w:id="30"/>
    <w:bookmarkStart w:id="31" w:name="Xa77d217103846f3881819e9985bebfa1183c920"/>
    <w:p>
      <w:pPr>
        <w:pStyle w:val="Heading3"/>
      </w:pPr>
      <w:r>
        <w:t xml:space="preserve">3.5 Initial Seed Data</w:t>
      </w:r>
    </w:p>
    <w:p>
      <w:pPr>
        <w:pStyle w:val="FirstParagraph"/>
      </w:pPr>
      <w:r>
        <w:t xml:space="preserve">Load required reference data that the system cannot function without: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db:seed </w:t>
      </w:r>
      <w:r>
        <w:rPr>
          <w:rStyle w:val="AttributeTok"/>
        </w:rPr>
        <w:t xml:space="preserve">--class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ChartOfAccountsSeeder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db:seed </w:t>
      </w:r>
      <w:r>
        <w:rPr>
          <w:rStyle w:val="AttributeTok"/>
        </w:rPr>
        <w:t xml:space="preserve">--class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SystemRolesPermissionsSeeder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db:seed </w:t>
      </w:r>
      <w:r>
        <w:rPr>
          <w:rStyle w:val="AttributeTok"/>
        </w:rPr>
        <w:t xml:space="preserve">--class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PayeTaxBandsSeeder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db:seed </w:t>
      </w:r>
      <w:r>
        <w:rPr>
          <w:rStyle w:val="AttributeTok"/>
        </w:rPr>
        <w:t xml:space="preserve">--class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NssfRatesSeeder</w:t>
      </w:r>
    </w:p>
    <w:p>
      <w:pPr>
        <w:pStyle w:val="FirstParagraph"/>
      </w:pPr>
      <w:r>
        <w:t xml:space="preserve">Each seeder must complete with a success confirmation. If any seeder fails, review the error output and resolve before continuing — downstream modules depend on this reference data.</w:t>
      </w:r>
    </w:p>
    <w:p>
      <w:pPr>
        <w:pStyle w:val="BodyText"/>
      </w:pPr>
      <w:r>
        <w:rPr>
          <w:b/>
          <w:bCs/>
        </w:rPr>
        <w:t xml:space="preserve">Chart of Accounts note:</w:t>
      </w:r>
      <w:r>
        <w:t xml:space="preserve"> </w:t>
      </w:r>
      <w:r>
        <w:t xml:space="preserve">If BIRDC provides their existing chart of accounts (see GAP-012 resolution), import it via the Finance Director's bulk import tool after first login instead of running the default seeder. Do not run both — duplicate accounts will cause GL posting errors.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Xfd9cfe4bc8f229cbb6ee219627968d0bfde1d57"/>
    <w:p>
      <w:pPr>
        <w:pStyle w:val="Heading2"/>
      </w:pPr>
      <w:r>
        <w:t xml:space="preserve">4. First-Time Configuration</w:t>
      </w:r>
    </w:p>
    <w:p>
      <w:pPr>
        <w:pStyle w:val="FirstParagraph"/>
      </w:pPr>
      <w:r>
        <w:t xml:space="preserve">Complete these steps as the super-admin user immediately after deployment.</w:t>
      </w:r>
    </w:p>
    <w:bookmarkStart w:id="33" w:name="X7efae7b0d6e021d31c75d87e34dd3c58861e86d"/>
    <w:p>
      <w:pPr>
        <w:pStyle w:val="Heading3"/>
      </w:pPr>
      <w:r>
        <w:t xml:space="preserve">4.1 Create Super Admin User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birdc:create-admin</w:t>
      </w:r>
    </w:p>
    <w:p>
      <w:pPr>
        <w:pStyle w:val="FirstParagraph"/>
      </w:pPr>
      <w:r>
        <w:t xml:space="preserve">The command prompts for: full name, email address, and password. The password must be at least 16 characters and include uppercase, lowercase, digits, and a special character.</w:t>
      </w:r>
    </w:p>
    <w:p>
      <w:pPr>
        <w:pStyle w:val="BodyText"/>
      </w:pPr>
      <w:r>
        <w:t xml:space="preserve">After creation, log in at</w:t>
      </w:r>
      <w:r>
        <w:t xml:space="preserve"> </w:t>
      </w:r>
      <w:r>
        <w:rPr>
          <w:rStyle w:val="VerbatimChar"/>
        </w:rPr>
        <w:t xml:space="preserve">https://birdc.local/public/admin/</w:t>
      </w:r>
      <w:r>
        <w:t xml:space="preserve"> </w:t>
      </w:r>
      <w:r>
        <w:t xml:space="preserve">and enable 2-factor authentication (TOTP) for the super-admin account before any other action.</w:t>
      </w:r>
    </w:p>
    <w:bookmarkEnd w:id="33"/>
    <w:bookmarkStart w:id="34" w:name="Xb85f8dcb85a63579a19f19931e2ab261c5e4820"/>
    <w:p>
      <w:pPr>
        <w:pStyle w:val="Heading3"/>
      </w:pPr>
      <w:r>
        <w:t xml:space="preserve">4.2 Configure Chart of Accounts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b/>
          <w:bCs/>
        </w:rPr>
        <w:t xml:space="preserve">Finance &gt; Chart of Accounts &gt; Import</w:t>
      </w:r>
      <w:r>
        <w:t xml:space="preserve"> </w:t>
      </w:r>
      <w:r>
        <w:t xml:space="preserve">and either:</w:t>
      </w:r>
    </w:p>
    <w:p>
      <w:pPr>
        <w:pStyle w:val="Compact"/>
        <w:numPr>
          <w:ilvl w:val="0"/>
          <w:numId w:val="1024"/>
        </w:numPr>
      </w:pPr>
      <w:r>
        <w:t xml:space="preserve">Upload the BIRDC chart of accounts spreadsheet (if provided by Finance Director), or</w:t>
      </w:r>
    </w:p>
    <w:p>
      <w:pPr>
        <w:pStyle w:val="Compact"/>
        <w:numPr>
          <w:ilvl w:val="0"/>
          <w:numId w:val="1024"/>
        </w:numPr>
      </w:pPr>
      <w:r>
        <w:t xml:space="preserve">Verify the default seeded accounts cover BIRDC's operational needs.</w:t>
      </w:r>
    </w:p>
    <w:p>
      <w:pPr>
        <w:pStyle w:val="FirstParagraph"/>
      </w:pPr>
      <w:r>
        <w:t xml:space="preserve">The chart of accounts must be finalised and approved by the Finance Director before any financial transactions are posted. Incorrect account codes cannot be easily removed after transactions reference them.</w:t>
      </w:r>
    </w:p>
    <w:bookmarkEnd w:id="34"/>
    <w:bookmarkStart w:id="35" w:name="Xc22575dfc154dfe14f400b3fd4e22dff0b2c9d6"/>
    <w:p>
      <w:pPr>
        <w:pStyle w:val="Heading3"/>
      </w:pPr>
      <w:r>
        <w:t xml:space="preserve">4.3 Configure Payroll Elements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b/>
          <w:bCs/>
        </w:rPr>
        <w:t xml:space="preserve">HR &gt; Payroll Configuration</w:t>
      </w:r>
      <w:r>
        <w:t xml:space="preserve"> </w:t>
      </w:r>
      <w:r>
        <w:t xml:space="preserve">and configure:</w:t>
      </w:r>
    </w:p>
    <w:p>
      <w:pPr>
        <w:pStyle w:val="Compact"/>
        <w:numPr>
          <w:ilvl w:val="0"/>
          <w:numId w:val="1025"/>
        </w:numPr>
      </w:pPr>
      <w:r>
        <w:t xml:space="preserve">Basic salary grades and pay scales for each staff category.</w:t>
      </w:r>
    </w:p>
    <w:p>
      <w:pPr>
        <w:pStyle w:val="Compact"/>
        <w:numPr>
          <w:ilvl w:val="0"/>
          <w:numId w:val="1025"/>
        </w:numPr>
      </w:pPr>
      <w:r>
        <w:t xml:space="preserve">PAYE tax bands — pre-seeded from</w:t>
      </w:r>
      <w:r>
        <w:t xml:space="preserve"> </w:t>
      </w:r>
      <w:r>
        <w:rPr>
          <w:rStyle w:val="VerbatimChar"/>
        </w:rPr>
        <w:t xml:space="preserve">PayeTaxBandsSeeder</w:t>
      </w:r>
      <w:r>
        <w:t xml:space="preserve">; verify against current URA rates. [CONTEXT-GAP: GAP-008]</w:t>
      </w:r>
    </w:p>
    <w:p>
      <w:pPr>
        <w:pStyle w:val="Compact"/>
        <w:numPr>
          <w:ilvl w:val="0"/>
          <w:numId w:val="1025"/>
        </w:numPr>
      </w:pPr>
      <w:r>
        <w:t xml:space="preserve">NSSF contribution rates — employer 10%, employee 5% (verify current rates with NSSF Uganda). [CONTEXT-GAP: GAP-009]</w:t>
      </w:r>
    </w:p>
    <w:p>
      <w:pPr>
        <w:pStyle w:val="Compact"/>
        <w:numPr>
          <w:ilvl w:val="0"/>
          <w:numId w:val="1025"/>
        </w:numPr>
      </w:pPr>
      <w:r>
        <w:t xml:space="preserve">Local Service Tax (LST) rates per district.</w:t>
      </w:r>
    </w:p>
    <w:p>
      <w:pPr>
        <w:pStyle w:val="Compact"/>
        <w:numPr>
          <w:ilvl w:val="0"/>
          <w:numId w:val="1025"/>
        </w:numPr>
      </w:pPr>
      <w:r>
        <w:t xml:space="preserve">Any applicable allowances (housing, transport, medical) and their taxability status.</w:t>
      </w:r>
    </w:p>
    <w:bookmarkEnd w:id="35"/>
    <w:bookmarkStart w:id="36" w:name="Xfbc1092d8113f394d105e339a181c001113dbb2"/>
    <w:p>
      <w:pPr>
        <w:pStyle w:val="Heading3"/>
      </w:pPr>
      <w:r>
        <w:t xml:space="preserve">4.4 Configure Procurement Approval Thresholds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b/>
          <w:bCs/>
        </w:rPr>
        <w:t xml:space="preserve">Procurement &gt; Configuration &gt; Approval Matrix</w:t>
      </w:r>
      <w:r>
        <w:t xml:space="preserve"> </w:t>
      </w:r>
      <w:r>
        <w:t xml:space="preserve">and enter the current PPDA procurement threshold values for BIRDC/PIBID as a government entity. [CONTEXT-GAP: GAP-007]</w:t>
      </w:r>
    </w:p>
    <w:p>
      <w:pPr>
        <w:pStyle w:val="BodyText"/>
      </w:pPr>
      <w:r>
        <w:t xml:space="preserve">The approval matrix defines which officer level approves each procurement tier. This configuration must be verified by the BIRDC Administration Officer before the procurement module goes live.</w:t>
      </w:r>
    </w:p>
    <w:bookmarkEnd w:id="36"/>
    <w:bookmarkStart w:id="37" w:name="X340e7b9bc1aeb2a14b1d07d510fc34623b793a1"/>
    <w:p>
      <w:pPr>
        <w:pStyle w:val="Heading3"/>
      </w:pPr>
      <w:r>
        <w:t xml:space="preserve">4.5 Configure Agent Territories</w:t>
      </w:r>
    </w:p>
    <w:p>
      <w:pPr>
        <w:pStyle w:val="FirstParagraph"/>
      </w:pPr>
      <w:r>
        <w:t xml:space="preserve">Navigate to</w:t>
      </w:r>
      <w:r>
        <w:t xml:space="preserve"> </w:t>
      </w:r>
      <w:r>
        <w:rPr>
          <w:b/>
          <w:bCs/>
        </w:rPr>
        <w:t xml:space="preserve">Sales &gt; Agent Management &gt; Territories</w:t>
      </w:r>
      <w:r>
        <w:t xml:space="preserve"> </w:t>
      </w:r>
      <w:r>
        <w:t xml:space="preserve">and:</w:t>
      </w:r>
    </w:p>
    <w:p>
      <w:pPr>
        <w:pStyle w:val="Compact"/>
        <w:numPr>
          <w:ilvl w:val="0"/>
          <w:numId w:val="1026"/>
        </w:numPr>
      </w:pPr>
      <w:r>
        <w:t xml:space="preserve">Import the list of 1,071 field sales agents from the provided Excel template.</w:t>
      </w:r>
    </w:p>
    <w:p>
      <w:pPr>
        <w:pStyle w:val="Compact"/>
        <w:numPr>
          <w:ilvl w:val="0"/>
          <w:numId w:val="1026"/>
        </w:numPr>
      </w:pPr>
      <w:r>
        <w:t xml:space="preserve">Assign each agent to their sales territory.</w:t>
      </w:r>
    </w:p>
    <w:p>
      <w:pPr>
        <w:pStyle w:val="Compact"/>
        <w:numPr>
          <w:ilvl w:val="0"/>
          <w:numId w:val="1026"/>
        </w:numPr>
      </w:pPr>
      <w:r>
        <w:t xml:space="preserve">Set each agent's credit limit and commission rate.</w:t>
      </w:r>
    </w:p>
    <w:p>
      <w:pPr>
        <w:pStyle w:val="FirstParagraph"/>
      </w:pPr>
      <w:r>
        <w:t xml:space="preserve">Territory configuration must be approved by the Sales Manager before agent portal access is enabled.</w:t>
      </w:r>
    </w:p>
    <w:bookmarkEnd w:id="37"/>
    <w:bookmarkStart w:id="38" w:name="X8db26ec6ca717c2a07a66901423acc97803d9a5"/>
    <w:p>
      <w:pPr>
        <w:pStyle w:val="Heading3"/>
      </w:pPr>
      <w:r>
        <w:t xml:space="preserve">4.6 Configure EFRIS API Credentials and Test Submission</w:t>
      </w:r>
    </w:p>
    <w:p>
      <w:pPr>
        <w:pStyle w:val="Compact"/>
        <w:numPr>
          <w:ilvl w:val="0"/>
          <w:numId w:val="1027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Admin &gt; Integrations &gt; EFRIS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Enter the BIRDC TIN, EFRIS device number, and upload the EFRIS RSA private and public key files. [CONTEXT-GAP: GAP-001]</w:t>
      </w:r>
    </w:p>
    <w:p>
      <w:pPr>
        <w:pStyle w:val="Compact"/>
        <w:numPr>
          <w:ilvl w:val="0"/>
          <w:numId w:val="1027"/>
        </w:numPr>
      </w:pPr>
      <w:r>
        <w:t xml:space="preserve">Set the environment to</w:t>
      </w:r>
      <w:r>
        <w:t xml:space="preserve"> </w:t>
      </w:r>
      <w:r>
        <w:rPr>
          <w:b/>
          <w:bCs/>
        </w:rPr>
        <w:t xml:space="preserve">Sandbox</w:t>
      </w:r>
      <w:r>
        <w:t xml:space="preserve"> </w:t>
      </w:r>
      <w:r>
        <w:t xml:space="preserve">for initial testing.</w:t>
      </w:r>
    </w:p>
    <w:p>
      <w:pPr>
        <w:pStyle w:val="Compact"/>
        <w:numPr>
          <w:ilvl w:val="0"/>
          <w:numId w:val="1027"/>
        </w:numPr>
      </w:pPr>
      <w:r>
        <w:t xml:space="preserve">Post a test invoice from the Sales module.</w:t>
      </w:r>
    </w:p>
    <w:p>
      <w:pPr>
        <w:pStyle w:val="Compact"/>
        <w:numPr>
          <w:ilvl w:val="0"/>
          <w:numId w:val="1027"/>
        </w:numPr>
      </w:pPr>
      <w:r>
        <w:t xml:space="preserve">Verify the EFRIS queue processes the submission and returns a Fiscal Document Number (FDN).</w:t>
      </w:r>
    </w:p>
    <w:p>
      <w:pPr>
        <w:pStyle w:val="Compact"/>
        <w:numPr>
          <w:ilvl w:val="0"/>
          <w:numId w:val="1027"/>
        </w:numPr>
      </w:pPr>
      <w:r>
        <w:t xml:space="preserve">Confirm the FDN and QR code appear on the printed invoice.</w:t>
      </w:r>
    </w:p>
    <w:p>
      <w:pPr>
        <w:pStyle w:val="Compact"/>
        <w:numPr>
          <w:ilvl w:val="0"/>
          <w:numId w:val="1027"/>
        </w:numPr>
      </w:pPr>
      <w:r>
        <w:t xml:space="preserve">After sandbox verification is complete, switch the environment to</w:t>
      </w:r>
      <w:r>
        <w:t xml:space="preserve"> </w:t>
      </w:r>
      <w:r>
        <w:rPr>
          <w:b/>
          <w:bCs/>
        </w:rPr>
        <w:t xml:space="preserve">Production</w:t>
      </w:r>
      <w:r>
        <w:t xml:space="preserve"> </w:t>
      </w:r>
      <w:r>
        <w:t xml:space="preserve">and retest with a live invoice.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X37567a915628fd4b8cbd20c9535e9f437579cfd"/>
    <w:p>
      <w:pPr>
        <w:pStyle w:val="Heading2"/>
      </w:pPr>
      <w:r>
        <w:t xml:space="preserve">5. CI/CD Pipeline Setup</w:t>
      </w:r>
    </w:p>
    <w:bookmarkStart w:id="40" w:name="X6774597095765fcd9bdd3cf983ad5495554b594"/>
    <w:p>
      <w:pPr>
        <w:pStyle w:val="Heading3"/>
      </w:pPr>
      <w:r>
        <w:t xml:space="preserve">5.1 GitHub Actions Workflow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.github/workflows/deploy.yml</w:t>
      </w:r>
      <w:r>
        <w:t xml:space="preserve"> </w:t>
      </w:r>
      <w:r>
        <w:t xml:space="preserve">in the repository with the following pipeline stages: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</w:t>
            </w:r>
          </w:p>
        </w:tc>
        <w:tc>
          <w:tcPr/>
          <w:p>
            <w:pPr>
              <w:pStyle w:val="Compact"/>
            </w:pPr>
            <w:r>
              <w:t xml:space="preserve">Push to any branch</w:t>
            </w:r>
          </w:p>
        </w:tc>
        <w:tc>
          <w:tcPr/>
          <w:p>
            <w:pPr>
              <w:pStyle w:val="Compact"/>
            </w:pPr>
            <w:r>
              <w:t xml:space="preserve">PHP-CS-Fixer checks PSR-12 compliance; fails build on violation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Push to any branch</w:t>
            </w:r>
          </w:p>
        </w:tc>
        <w:tc>
          <w:tcPr/>
          <w:p>
            <w:pPr>
              <w:pStyle w:val="Compact"/>
            </w:pPr>
            <w:r>
              <w:t xml:space="preserve">PHPUnit — all tests must pass; minimum 80% coverage for financial services 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 deploy</w:t>
            </w:r>
          </w:p>
        </w:tc>
        <w:tc>
          <w:tcPr/>
          <w:p>
            <w:pPr>
              <w:pStyle w:val="Compact"/>
            </w:pPr>
            <w:r>
              <w:t xml:space="preserve">Push to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 </w:t>
            </w: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Deploy to staging environment via SSH; run migration; smoke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approval</w:t>
            </w:r>
          </w:p>
        </w:tc>
        <w:tc>
          <w:tcPr/>
          <w:p>
            <w:pPr>
              <w:pStyle w:val="Compact"/>
            </w:pPr>
            <w:r>
              <w:t xml:space="preserve">Manual trigger in GitHub Actions UI</w:t>
            </w:r>
          </w:p>
        </w:tc>
        <w:tc>
          <w:tcPr/>
          <w:p>
            <w:pPr>
              <w:pStyle w:val="Compact"/>
            </w:pPr>
            <w:r>
              <w:t xml:space="preserve">Requires approval from Peter Bamuhigire before production deploy proceeds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deploy</w:t>
            </w:r>
          </w:p>
        </w:tc>
        <w:tc>
          <w:tcPr/>
          <w:p>
            <w:pPr>
              <w:pStyle w:val="Compact"/>
            </w:pPr>
            <w:r>
              <w:t xml:space="preserve">After approval</w:t>
            </w:r>
          </w:p>
        </w:tc>
        <w:tc>
          <w:tcPr/>
          <w:p>
            <w:pPr>
              <w:pStyle w:val="Compact"/>
            </w:pPr>
            <w:r>
              <w:t xml:space="preserve">Deploy to BIRDC production server via SSH; run migration; restart PHP-FPM</w:t>
            </w:r>
          </w:p>
        </w:tc>
      </w:tr>
    </w:tbl>
    <w:p>
      <w:pPr>
        <w:pStyle w:val="BodyText"/>
      </w:pPr>
      <w:r>
        <w:t xml:space="preserve">The production deploy stage must never run automatically. Manual approval is a hard gate — this is consistent with the Hybrid methodology's formal sign-off requirement per milestone.</w:t>
      </w:r>
    </w:p>
    <w:bookmarkEnd w:id="40"/>
    <w:bookmarkStart w:id="41" w:name="Xfe912f2f7f2117d3472a2ca66df24ba0c28feaf"/>
    <w:p>
      <w:pPr>
        <w:pStyle w:val="Heading3"/>
      </w:pPr>
      <w:r>
        <w:t xml:space="preserve">5.2 Fastlane for Android Apps</w:t>
      </w:r>
    </w:p>
    <w:p>
      <w:pPr>
        <w:pStyle w:val="FirstParagraph"/>
      </w:pPr>
      <w:r>
        <w:t xml:space="preserve">Install Fastlane on the build machine (macOS or Linux CI runner):</w:t>
      </w:r>
    </w:p>
    <w:p>
      <w:pPr>
        <w:pStyle w:val="SourceCode"/>
      </w:pPr>
      <w:r>
        <w:rPr>
          <w:rStyle w:val="ExtensionTok"/>
        </w:rPr>
        <w:t xml:space="preserve">gem</w:t>
      </w:r>
      <w:r>
        <w:rPr>
          <w:rStyle w:val="NormalTok"/>
        </w:rPr>
        <w:t xml:space="preserve"> install fastlane</w:t>
      </w:r>
    </w:p>
    <w:p>
      <w:pPr>
        <w:pStyle w:val="FirstParagraph"/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Fastfile</w:t>
      </w:r>
      <w:r>
        <w:t xml:space="preserve"> </w:t>
      </w:r>
      <w:r>
        <w:t xml:space="preserve">in each Android app's root with the following lanes: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Run unit tests and instrumented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Build signed APK; upload to Firebase App Distribution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Build signed AAB; upload to Google Play production track</w:t>
            </w:r>
          </w:p>
        </w:tc>
      </w:tr>
    </w:tbl>
    <w:p>
      <w:pPr>
        <w:pStyle w:val="BodyText"/>
      </w:pPr>
      <w:r>
        <w:t xml:space="preserve">Store Android signing keys and service account credentials as encrypted GitHub Actions secrets. Never commit keystores or</w:t>
      </w:r>
      <w:r>
        <w:t xml:space="preserve"> </w:t>
      </w:r>
      <w:r>
        <w:rPr>
          <w:rStyle w:val="VerbatimChar"/>
        </w:rPr>
        <w:t xml:space="preserve">google-services.json</w:t>
      </w:r>
      <w:r>
        <w:t xml:space="preserve"> </w:t>
      </w:r>
      <w:r>
        <w:t xml:space="preserve">to the repository.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X0c16c43b993f93a24381cd569a1ca3c264000ef"/>
    <w:p>
      <w:pPr>
        <w:pStyle w:val="Heading2"/>
      </w:pPr>
      <w:r>
        <w:t xml:space="preserve">6. Android App Distribution</w:t>
      </w:r>
    </w:p>
    <w:bookmarkStart w:id="43" w:name="X831033ddff07fcb8234d8f8ec17ba74bd7f10c2"/>
    <w:p>
      <w:pPr>
        <w:pStyle w:val="Heading3"/>
      </w:pPr>
      <w:r>
        <w:t xml:space="preserve">6.1 APK Build and Signing</w:t>
      </w:r>
    </w:p>
    <w:p>
      <w:pPr>
        <w:pStyle w:val="FirstParagraph"/>
      </w:pPr>
      <w:r>
        <w:t xml:space="preserve">All 6 Android apps must be built with release signing configurations before distribution. For each app:</w:t>
      </w:r>
    </w:p>
    <w:p>
      <w:pPr>
        <w:pStyle w:val="Compact"/>
        <w:numPr>
          <w:ilvl w:val="0"/>
          <w:numId w:val="1028"/>
        </w:numPr>
      </w:pPr>
      <w:r>
        <w:t xml:space="preserve">Generate a release keystore (one per app):</w:t>
      </w:r>
    </w:p>
    <w:p>
      <w:pPr>
        <w:pStyle w:val="SourceCode"/>
      </w:pPr>
      <w:r>
        <w:rPr>
          <w:rStyle w:val="ExtensionTok"/>
        </w:rPr>
        <w:t xml:space="preserve">keytool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-genkey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-keystore</w:t>
      </w:r>
      <w:r>
        <w:rPr>
          <w:rStyle w:val="NormalTok"/>
        </w:rPr>
        <w:t xml:space="preserve"> birdc-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-release.jks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-alias</w:t>
      </w:r>
      <w:r>
        <w:rPr>
          <w:rStyle w:val="NormalTok"/>
        </w:rPr>
        <w:t xml:space="preserve"> birdc-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-keyalg RSA </w:t>
      </w:r>
      <w:r>
        <w:rPr>
          <w:rStyle w:val="AttributeTok"/>
        </w:rPr>
        <w:t xml:space="preserve">-keysize</w:t>
      </w:r>
      <w:r>
        <w:rPr>
          <w:rStyle w:val="NormalTok"/>
        </w:rPr>
        <w:t xml:space="preserve"> 4096 </w:t>
      </w:r>
      <w:r>
        <w:rPr>
          <w:rStyle w:val="AttributeTok"/>
        </w:rPr>
        <w:t xml:space="preserve">-validity</w:t>
      </w:r>
      <w:r>
        <w:rPr>
          <w:rStyle w:val="NormalTok"/>
        </w:rPr>
        <w:t xml:space="preserve"> 10000</w:t>
      </w:r>
    </w:p>
    <w:p>
      <w:pPr>
        <w:pStyle w:val="Compact"/>
        <w:numPr>
          <w:ilvl w:val="0"/>
          <w:numId w:val="1029"/>
        </w:numPr>
      </w:pPr>
      <w:r>
        <w:t xml:space="preserve">Store keystore passwords in the BIRDC IT password vault.</w:t>
      </w:r>
    </w:p>
    <w:p>
      <w:pPr>
        <w:pStyle w:val="Compact"/>
        <w:numPr>
          <w:ilvl w:val="0"/>
          <w:numId w:val="1029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build.gradle</w:t>
      </w:r>
      <w:r>
        <w:t xml:space="preserve"> </w:t>
      </w:r>
      <w:r>
        <w:t xml:space="preserve">(app-level) with the signing configuration referencing environment variables — never hard-coded passwords.</w:t>
      </w:r>
    </w:p>
    <w:p>
      <w:pPr>
        <w:pStyle w:val="Compact"/>
        <w:numPr>
          <w:ilvl w:val="0"/>
          <w:numId w:val="1029"/>
        </w:numPr>
      </w:pPr>
      <w:r>
        <w:t xml:space="preserve">Build the release APK: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assembleRelease</w:t>
      </w:r>
    </w:p>
    <w:bookmarkEnd w:id="43"/>
    <w:bookmarkStart w:id="44" w:name="X1c6d3c6319550c1b8ab6802fd6c15064105e956"/>
    <w:p>
      <w:pPr>
        <w:pStyle w:val="Heading3"/>
      </w:pPr>
      <w:r>
        <w:t xml:space="preserve">6.2 Firebase App Distribution (Beta)</w:t>
      </w:r>
    </w:p>
    <w:p>
      <w:pPr>
        <w:pStyle w:val="Compact"/>
        <w:numPr>
          <w:ilvl w:val="0"/>
          <w:numId w:val="1030"/>
        </w:numPr>
      </w:pPr>
      <w:r>
        <w:t xml:space="preserve">Create a Firebase project for BIRDC ERP.</w:t>
      </w:r>
    </w:p>
    <w:p>
      <w:pPr>
        <w:pStyle w:val="Compact"/>
        <w:numPr>
          <w:ilvl w:val="0"/>
          <w:numId w:val="1030"/>
        </w:numPr>
      </w:pPr>
      <w:r>
        <w:t xml:space="preserve">Add each Android app to the Firebase project.</w:t>
      </w:r>
    </w:p>
    <w:p>
      <w:pPr>
        <w:pStyle w:val="Compact"/>
        <w:numPr>
          <w:ilvl w:val="0"/>
          <w:numId w:val="1030"/>
        </w:numPr>
      </w:pPr>
      <w:r>
        <w:t xml:space="preserve">Distribute beta builds to testers via Firebase App Distribution before each phase gate.</w:t>
      </w:r>
    </w:p>
    <w:p>
      <w:pPr>
        <w:pStyle w:val="Compact"/>
        <w:numPr>
          <w:ilvl w:val="0"/>
          <w:numId w:val="1030"/>
        </w:numPr>
      </w:pPr>
      <w:r>
        <w:t xml:space="preserve">Testers must install the Firebase App Tester app on their Android devices to receive builds.</w:t>
      </w:r>
    </w:p>
    <w:bookmarkEnd w:id="44"/>
    <w:bookmarkStart w:id="45" w:name="Xcd8619c1a3f36d5f7920727062c901379e0984a"/>
    <w:p>
      <w:pPr>
        <w:pStyle w:val="Heading3"/>
      </w:pPr>
      <w:r>
        <w:t xml:space="preserve">6.3 Google Play Production Release</w:t>
      </w:r>
    </w:p>
    <w:p>
      <w:pPr>
        <w:pStyle w:val="FirstParagraph"/>
      </w:pPr>
      <w:r>
        <w:t xml:space="preserve">After each phase gate sign-off, publish the production build to Google Play:</w:t>
      </w:r>
    </w:p>
    <w:p>
      <w:pPr>
        <w:pStyle w:val="Compact"/>
        <w:numPr>
          <w:ilvl w:val="0"/>
          <w:numId w:val="1031"/>
        </w:numPr>
      </w:pPr>
      <w:r>
        <w:t xml:space="preserve">Build the signed Android App Bundle (AAB):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bundleRelease</w:t>
      </w:r>
    </w:p>
    <w:p>
      <w:pPr>
        <w:pStyle w:val="Compact"/>
        <w:numPr>
          <w:ilvl w:val="0"/>
          <w:numId w:val="1032"/>
        </w:numPr>
      </w:pPr>
      <w:r>
        <w:t xml:space="preserve">Upload the AAB to Google Play Console under the production track.</w:t>
      </w:r>
    </w:p>
    <w:p>
      <w:pPr>
        <w:pStyle w:val="Compact"/>
        <w:numPr>
          <w:ilvl w:val="0"/>
          <w:numId w:val="1032"/>
        </w:numPr>
      </w:pPr>
      <w:r>
        <w:t xml:space="preserve">Complete the Google Play Store listing: description, screenshots, privacy policy URL.</w:t>
      </w:r>
    </w:p>
    <w:p>
      <w:pPr>
        <w:pStyle w:val="Compact"/>
        <w:numPr>
          <w:ilvl w:val="0"/>
          <w:numId w:val="1032"/>
        </w:numPr>
      </w:pPr>
      <w:r>
        <w:t xml:space="preserve">Submit for review. Allow 3–7 business days for initial review.</w:t>
      </w:r>
    </w:p>
    <w:bookmarkEnd w:id="45"/>
    <w:bookmarkStart w:id="46" w:name="X28597c115e78ea71fdf7819d737e98fd581f39d"/>
    <w:p>
      <w:pPr>
        <w:pStyle w:val="Heading3"/>
      </w:pPr>
      <w:r>
        <w:t xml:space="preserve">6.4 MDM Deployment to Company-Owned Devices</w:t>
      </w:r>
    </w:p>
    <w:p>
      <w:pPr>
        <w:pStyle w:val="FirstParagraph"/>
      </w:pPr>
      <w:r>
        <w:t xml:space="preserve">For BIRDC-owned Android devices (warehouse staff, factory floor, field officers):</w:t>
      </w:r>
    </w:p>
    <w:p>
      <w:pPr>
        <w:pStyle w:val="Compact"/>
        <w:numPr>
          <w:ilvl w:val="0"/>
          <w:numId w:val="1033"/>
        </w:numPr>
      </w:pPr>
      <w:r>
        <w:t xml:space="preserve">Enrol devices in a Mobile Device Management (MDM) system. Recommended:</w:t>
      </w:r>
      <w:r>
        <w:t xml:space="preserve"> </w:t>
      </w:r>
      <w:r>
        <w:rPr>
          <w:b/>
          <w:bCs/>
        </w:rPr>
        <w:t xml:space="preserve">VMware Workspace ONE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Microsoft Intune</w:t>
      </w:r>
      <w:r>
        <w:t xml:space="preserve"> </w:t>
      </w:r>
      <w:r>
        <w:t xml:space="preserve">(both support Android Enterprise).</w:t>
      </w:r>
    </w:p>
    <w:p>
      <w:pPr>
        <w:pStyle w:val="Compact"/>
        <w:numPr>
          <w:ilvl w:val="0"/>
          <w:numId w:val="1033"/>
        </w:numPr>
      </w:pPr>
      <w:r>
        <w:t xml:space="preserve">Push app installation silently to enrolled devices without requiring users to visit the Play Store.</w:t>
      </w:r>
    </w:p>
    <w:p>
      <w:pPr>
        <w:pStyle w:val="Compact"/>
        <w:numPr>
          <w:ilvl w:val="0"/>
          <w:numId w:val="1033"/>
        </w:numPr>
      </w:pPr>
      <w:r>
        <w:t xml:space="preserve">Configure MDM policy: disable sideloading of unauthorized apps; enforce screen lock PIN; enable remote wipe.</w:t>
      </w:r>
    </w:p>
    <w:p>
      <w:pPr>
        <w:pStyle w:val="Compact"/>
        <w:numPr>
          <w:ilvl w:val="0"/>
          <w:numId w:val="1033"/>
        </w:numPr>
      </w:pPr>
      <w:r>
        <w:t xml:space="preserve">Verify each device receives the app update within 24 hours of a new MDM push.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Xc2e204a1f03f9c28e5ef851a4ff34ef674152c3"/>
    <w:p>
      <w:pPr>
        <w:pStyle w:val="Heading2"/>
      </w:pPr>
      <w:r>
        <w:t xml:space="preserve">7. ZKTeco Biometric Device Integration</w:t>
      </w:r>
    </w:p>
    <w:bookmarkStart w:id="48" w:name="X6c1c72d7e35346b3d1876d8771a0a07331a40c5"/>
    <w:p>
      <w:pPr>
        <w:pStyle w:val="Heading3"/>
      </w:pPr>
      <w:r>
        <w:t xml:space="preserve">7.1 Device Network Configuration</w:t>
      </w:r>
    </w:p>
    <w:p>
      <w:pPr>
        <w:pStyle w:val="Compact"/>
        <w:numPr>
          <w:ilvl w:val="0"/>
          <w:numId w:val="1034"/>
        </w:numPr>
      </w:pPr>
      <w:r>
        <w:t xml:space="preserve">Connect each ZKTeco device to the BIRDC LAN.</w:t>
      </w:r>
    </w:p>
    <w:p>
      <w:pPr>
        <w:pStyle w:val="Compact"/>
        <w:numPr>
          <w:ilvl w:val="0"/>
          <w:numId w:val="1034"/>
        </w:numPr>
      </w:pPr>
      <w:r>
        <w:t xml:space="preserve">Assign a static IP address to each device (coordinate with BIRDC IT for the IP range).</w:t>
      </w:r>
    </w:p>
    <w:p>
      <w:pPr>
        <w:pStyle w:val="Compact"/>
        <w:numPr>
          <w:ilvl w:val="0"/>
          <w:numId w:val="1034"/>
        </w:numPr>
      </w:pPr>
      <w:r>
        <w:t xml:space="preserve">Configure the device's server address to point to the BIRDC ERP server IP and port.</w:t>
      </w:r>
    </w:p>
    <w:p>
      <w:pPr>
        <w:pStyle w:val="Compact"/>
        <w:numPr>
          <w:ilvl w:val="0"/>
          <w:numId w:val="1034"/>
        </w:numPr>
      </w:pPr>
      <w:r>
        <w:t xml:space="preserve">Ensure the BIRDC firewall allows traffic between the ZKTeco device IPs and the ERP server on the configured port (default: TCP 4370).</w:t>
      </w:r>
    </w:p>
    <w:bookmarkEnd w:id="48"/>
    <w:bookmarkStart w:id="49" w:name="Xb6839501ecc307f323e8bf953afa3ec77c26bc7"/>
    <w:p>
      <w:pPr>
        <w:pStyle w:val="Heading3"/>
      </w:pPr>
      <w:r>
        <w:t xml:space="preserve">7.2 API Connection Test</w:t>
      </w:r>
    </w:p>
    <w:p>
      <w:pPr>
        <w:pStyle w:val="FirstParagraph"/>
      </w:pPr>
      <w:r>
        <w:t xml:space="preserve">From the ERP server, test connectivity to each device:</w:t>
      </w:r>
    </w:p>
    <w:p>
      <w:pPr>
        <w:pStyle w:val="SourceCode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zkteco-device-ip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telnet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zkteco-device-ip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4370</w:t>
      </w:r>
    </w:p>
    <w:p>
      <w:pPr>
        <w:pStyle w:val="FirstParagraph"/>
      </w:pPr>
      <w:r>
        <w:t xml:space="preserve">Both commands must succeed. If</w:t>
      </w:r>
      <w:r>
        <w:t xml:space="preserve"> </w:t>
      </w:r>
      <w:r>
        <w:rPr>
          <w:rStyle w:val="VerbatimChar"/>
        </w:rPr>
        <w:t xml:space="preserve">telnet</w:t>
      </w:r>
      <w:r>
        <w:t xml:space="preserve"> </w:t>
      </w:r>
      <w:r>
        <w:t xml:space="preserve">fails, verify the firewall rule and the device's network settings.</w:t>
      </w:r>
    </w:p>
    <w:bookmarkEnd w:id="49"/>
    <w:bookmarkStart w:id="50" w:name="X271da0757bc86fbf3439d3934aebd55cc2487c1"/>
    <w:p>
      <w:pPr>
        <w:pStyle w:val="Heading3"/>
      </w:pPr>
      <w:r>
        <w:t xml:space="preserve">7.3 Initial Data Sync</w:t>
      </w:r>
    </w:p>
    <w:p>
      <w:pPr>
        <w:pStyle w:val="Compact"/>
        <w:numPr>
          <w:ilvl w:val="0"/>
          <w:numId w:val="1035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Admin &gt; Integrations &gt; Biometric Devices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Add each device with its IP address, port, and device serial number.</w:t>
      </w:r>
    </w:p>
    <w:p>
      <w:pPr>
        <w:pStyle w:val="Compact"/>
        <w:numPr>
          <w:ilvl w:val="0"/>
          <w:numId w:val="103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Test Connection</w:t>
      </w:r>
      <w:r>
        <w:t xml:space="preserve"> </w:t>
      </w:r>
      <w:r>
        <w:t xml:space="preserve">— the system must return a successful handshake.</w:t>
      </w:r>
    </w:p>
    <w:p>
      <w:pPr>
        <w:pStyle w:val="Compact"/>
        <w:numPr>
          <w:ilvl w:val="0"/>
          <w:numId w:val="103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Sync Employees</w:t>
      </w:r>
      <w:r>
        <w:t xml:space="preserve"> </w:t>
      </w:r>
      <w:r>
        <w:t xml:space="preserve">— the system pushes enrolled employee fingerprint templates to the device.</w:t>
      </w:r>
    </w:p>
    <w:p>
      <w:pPr>
        <w:pStyle w:val="Compact"/>
        <w:numPr>
          <w:ilvl w:val="0"/>
          <w:numId w:val="1035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HR &gt; Attendance &gt; Import</w:t>
      </w:r>
      <w:r>
        <w:t xml:space="preserve"> </w:t>
      </w:r>
      <w:r>
        <w:t xml:space="preserve">and run an initial pull to confirm attendance records flow from device to ERP.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X13d007aa41ede371312a238a3d88d1a0ca570b5"/>
    <w:p>
      <w:pPr>
        <w:pStyle w:val="Heading2"/>
      </w:pPr>
      <w:r>
        <w:t xml:space="preserve">8. Backup Configuration</w:t>
      </w:r>
    </w:p>
    <w:bookmarkStart w:id="52" w:name="X69bd1a1f28e8586d6a860a8af772531b93db7ad"/>
    <w:p>
      <w:pPr>
        <w:pStyle w:val="Heading3"/>
      </w:pPr>
      <w:r>
        <w:t xml:space="preserve">8.1 Automated Daily mysqldump</w:t>
      </w:r>
    </w:p>
    <w:p>
      <w:pPr>
        <w:pStyle w:val="FirstParagraph"/>
      </w:pPr>
      <w:r>
        <w:t xml:space="preserve">Create the backup script at</w:t>
      </w:r>
      <w:r>
        <w:t xml:space="preserve"> </w:t>
      </w:r>
      <w:r>
        <w:rPr>
          <w:rStyle w:val="VerbatimChar"/>
        </w:rPr>
        <w:t xml:space="preserve">/usr/local/bin/birdc-backup.sh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"/backups/birdc-erp"</w:t>
      </w:r>
      <w:r>
        <w:br/>
      </w:r>
      <w:r>
        <w:rPr>
          <w:rStyle w:val="VariableTok"/>
        </w:rPr>
        <w:t xml:space="preserve">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+%Y-%m-%d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BACKUP_FILE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/birdc_erp_</w:t>
      </w:r>
      <w:r>
        <w:rPr>
          <w:rStyle w:val="VariableTok"/>
        </w:rPr>
        <w:t xml:space="preserve">$DATE</w:t>
      </w:r>
      <w:r>
        <w:rPr>
          <w:rStyle w:val="StringTok"/>
        </w:rPr>
        <w:t xml:space="preserve">.sql.gz"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birdc_app </w:t>
      </w:r>
      <w:r>
        <w:rPr>
          <w:rStyle w:val="AttributeTok"/>
        </w:rPr>
        <w:t xml:space="preserve">-p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$MYSQL_BACKUP_PASSWORD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--single-transaction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--routines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--triggers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--events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birdc_erp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$BACKUP_FILE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 completed: </w:t>
      </w:r>
      <w:r>
        <w:rPr>
          <w:rStyle w:val="VariableTok"/>
        </w:rPr>
        <w:t xml:space="preserve">$BACKUP_FILE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Store</w:t>
      </w:r>
      <w:r>
        <w:t xml:space="preserve"> </w:t>
      </w:r>
      <w:r>
        <w:rPr>
          <w:rStyle w:val="VerbatimChar"/>
        </w:rPr>
        <w:t xml:space="preserve">MYSQL_BACKUP_PASSWORD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/etc/environment</w:t>
      </w:r>
      <w:r>
        <w:t xml:space="preserve"> </w:t>
      </w:r>
      <w:r>
        <w:t xml:space="preserve">(restricted to root read) — never hard-code in the script.</w:t>
      </w:r>
    </w:p>
    <w:p>
      <w:pPr>
        <w:pStyle w:val="BodyText"/>
      </w:pPr>
      <w:r>
        <w:t xml:space="preserve">Make the script executable: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chmod 750 /usr/local/bin/birdc-backup.sh</w:t>
      </w:r>
    </w:p>
    <w:bookmarkEnd w:id="52"/>
    <w:bookmarkStart w:id="53" w:name="X9f6f069adb8a22bc794fbe6501dea3753ed6de6"/>
    <w:p>
      <w:pPr>
        <w:pStyle w:val="Heading3"/>
      </w:pPr>
      <w:r>
        <w:t xml:space="preserve">8.2 Cron Schedule</w:t>
      </w:r>
    </w:p>
    <w:p>
      <w:pPr>
        <w:pStyle w:val="FirstParagraph"/>
      </w:pPr>
      <w:r>
        <w:t xml:space="preserve">Add to the root crontab (</w:t>
      </w:r>
      <w:r>
        <w:rPr>
          <w:rStyle w:val="VerbatimChar"/>
        </w:rPr>
        <w:t xml:space="preserve">sudo crontab -e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# BIRDC ERP daily backup — 02:00 EAT every night</w:t>
      </w:r>
      <w:r>
        <w:br/>
      </w:r>
      <w:r>
        <w:rPr>
          <w:rStyle w:val="VerbatimChar"/>
        </w:rPr>
        <w:t xml:space="preserve">0 2 * * * /usr/local/bin/birdc-backup.sh &gt;&gt; /var/log/birdc-backup.log 2&gt;&amp;1</w:t>
      </w:r>
    </w:p>
    <w:p>
      <w:pPr>
        <w:pStyle w:val="FirstParagraph"/>
      </w:pPr>
      <w:r>
        <w:t xml:space="preserve">Verify the cron job runs successfully on the next scheduled execution by checking</w:t>
      </w:r>
      <w:r>
        <w:t xml:space="preserve"> </w:t>
      </w:r>
      <w:r>
        <w:rPr>
          <w:rStyle w:val="VerbatimChar"/>
        </w:rPr>
        <w:t xml:space="preserve">/var/log/birdc-backup.log</w:t>
      </w:r>
      <w:r>
        <w:t xml:space="preserve">.</w:t>
      </w:r>
    </w:p>
    <w:bookmarkEnd w:id="53"/>
    <w:bookmarkStart w:id="54" w:name="X217534267fefb969c9683bc79663d48ed007435"/>
    <w:p>
      <w:pPr>
        <w:pStyle w:val="Heading3"/>
      </w:pPr>
      <w:r>
        <w:t xml:space="preserve">8.3 Offsite Backup</w:t>
      </w:r>
    </w:p>
    <w:p>
      <w:pPr>
        <w:pStyle w:val="FirstParagraph"/>
      </w:pPr>
      <w:r>
        <w:rPr>
          <w:b/>
          <w:bCs/>
        </w:rPr>
        <w:t xml:space="preserve">USB drive (weekly):</w:t>
      </w:r>
    </w:p>
    <w:p>
      <w:pPr>
        <w:pStyle w:val="Compact"/>
        <w:numPr>
          <w:ilvl w:val="0"/>
          <w:numId w:val="1036"/>
        </w:numPr>
      </w:pPr>
      <w:r>
        <w:t xml:space="preserve">Label a USB drive "BIRDC ERP Backup — Week [n]".</w:t>
      </w:r>
    </w:p>
    <w:p>
      <w:pPr>
        <w:pStyle w:val="Compact"/>
        <w:numPr>
          <w:ilvl w:val="0"/>
          <w:numId w:val="1036"/>
        </w:numPr>
      </w:pPr>
      <w:r>
        <w:t xml:space="preserve">Every Monday, copy the previous week's backup files to the USB drive.</w:t>
      </w:r>
    </w:p>
    <w:p>
      <w:pPr>
        <w:pStyle w:val="Compact"/>
        <w:numPr>
          <w:ilvl w:val="0"/>
          <w:numId w:val="1036"/>
        </w:numPr>
      </w:pPr>
      <w:r>
        <w:t xml:space="preserve">Store the USB drive in the Finance Director's locked cabinet — not in the server room.</w:t>
      </w:r>
    </w:p>
    <w:p>
      <w:pPr>
        <w:pStyle w:val="FirstParagraph"/>
      </w:pPr>
      <w:r>
        <w:rPr>
          <w:b/>
          <w:bCs/>
        </w:rPr>
        <w:t xml:space="preserve">Encrypted remote copy (daily):</w:t>
      </w:r>
    </w:p>
    <w:p>
      <w:pPr>
        <w:pStyle w:val="BodyText"/>
      </w:pPr>
      <w:r>
        <w:t xml:space="preserve">Install</w:t>
      </w:r>
      <w:r>
        <w:t xml:space="preserve"> </w:t>
      </w:r>
      <w:r>
        <w:rPr>
          <w:rStyle w:val="VerbatimChar"/>
        </w:rPr>
        <w:t xml:space="preserve">rclone</w:t>
      </w:r>
      <w:r>
        <w:t xml:space="preserve"> </w:t>
      </w:r>
      <w:r>
        <w:t xml:space="preserve">and configure an encrypted remote (compatible with any S3-compatible storage, SFTP, or Google Drive):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rclone</w:t>
      </w:r>
      <w:r>
        <w:br/>
      </w:r>
      <w:r>
        <w:rPr>
          <w:rStyle w:val="ExtensionTok"/>
        </w:rPr>
        <w:t xml:space="preserve">rclone</w:t>
      </w:r>
      <w:r>
        <w:rPr>
          <w:rStyle w:val="NormalTok"/>
        </w:rPr>
        <w:t xml:space="preserve"> config</w:t>
      </w:r>
    </w:p>
    <w:p>
      <w:pPr>
        <w:pStyle w:val="FirstParagraph"/>
      </w:pPr>
      <w:r>
        <w:t xml:space="preserve">Add to the backup script:</w:t>
      </w:r>
    </w:p>
    <w:p>
      <w:pPr>
        <w:pStyle w:val="SourceCode"/>
      </w:pPr>
      <w:r>
        <w:rPr>
          <w:rStyle w:val="ExtensionTok"/>
        </w:rPr>
        <w:t xml:space="preserve">rclone</w:t>
      </w:r>
      <w:r>
        <w:rPr>
          <w:rStyle w:val="NormalTok"/>
        </w:rPr>
        <w:t xml:space="preserve"> copy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birdc-remote:backups/</w:t>
      </w:r>
    </w:p>
    <w:bookmarkEnd w:id="54"/>
    <w:bookmarkStart w:id="55" w:name="X511d82ed6b1070cf112fd35be3b85c1919abadb"/>
    <w:p>
      <w:pPr>
        <w:pStyle w:val="Heading3"/>
      </w:pPr>
      <w:r>
        <w:t xml:space="preserve">8.4 Backup Restore Test Procedure</w:t>
      </w:r>
    </w:p>
    <w:p>
      <w:pPr>
        <w:pStyle w:val="FirstParagraph"/>
      </w:pPr>
      <w:r>
        <w:t xml:space="preserve">The restore procedure must be tested monthly (see Runbook Section 14.3). The test confirms:</w:t>
      </w:r>
    </w:p>
    <w:p>
      <w:pPr>
        <w:pStyle w:val="Compact"/>
        <w:numPr>
          <w:ilvl w:val="0"/>
          <w:numId w:val="1037"/>
        </w:numPr>
      </w:pPr>
      <w:r>
        <w:t xml:space="preserve">The compressed backup file is not corrupted (verify CRC with</w:t>
      </w:r>
      <w:r>
        <w:t xml:space="preserve"> </w:t>
      </w:r>
      <w:r>
        <w:rPr>
          <w:rStyle w:val="VerbatimChar"/>
        </w:rPr>
        <w:t xml:space="preserve">gzip -t</w:t>
      </w:r>
      <w:r>
        <w:t xml:space="preserve">).</w:t>
      </w:r>
    </w:p>
    <w:p>
      <w:pPr>
        <w:pStyle w:val="Compact"/>
        <w:numPr>
          <w:ilvl w:val="0"/>
          <w:numId w:val="1037"/>
        </w:numPr>
      </w:pPr>
      <w:r>
        <w:t xml:space="preserve">The backup restores successfully to a test database.</w:t>
      </w:r>
    </w:p>
    <w:p>
      <w:pPr>
        <w:pStyle w:val="Compact"/>
        <w:numPr>
          <w:ilvl w:val="0"/>
          <w:numId w:val="1037"/>
        </w:numPr>
      </w:pPr>
      <w:r>
        <w:t xml:space="preserve">A spot-check query returns the expected record count.</w:t>
      </w:r>
    </w:p>
    <w:p>
      <w:pPr>
        <w:pStyle w:val="Compact"/>
        <w:numPr>
          <w:ilvl w:val="0"/>
          <w:numId w:val="1037"/>
        </w:numPr>
      </w:pPr>
      <w:r>
        <w:t xml:space="preserve">The restore completes within the 4-hour system uptime requirement.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X33559980662e4bb78c42d5ac58f69ad57afaa4e"/>
    <w:p>
      <w:pPr>
        <w:pStyle w:val="Heading2"/>
      </w:pPr>
      <w:r>
        <w:t xml:space="preserve">9. Post-Deployment Verification Checklist</w:t>
      </w:r>
    </w:p>
    <w:p>
      <w:pPr>
        <w:pStyle w:val="FirstParagraph"/>
      </w:pPr>
      <w:r>
        <w:t xml:space="preserve">Run this checklist in order immediately after deployment. All items must pass before informing BIRDC staff that the system is ready.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Verification Item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Log in to the main ERP at</w:t>
            </w:r>
            <w:r>
              <w:t xml:space="preserve"> </w:t>
            </w:r>
            <w:r>
              <w:rPr>
                <w:rStyle w:val="VerbatimChar"/>
              </w:rPr>
              <w:t xml:space="preserve">https://birdc.local/public/</w:t>
            </w:r>
          </w:p>
        </w:tc>
        <w:tc>
          <w:tcPr/>
          <w:p>
            <w:pPr>
              <w:pStyle w:val="Compact"/>
            </w:pPr>
            <w:r>
              <w:t xml:space="preserve">Login succeeds; dashboard loads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Log in to the Sales Agent Portal at</w:t>
            </w:r>
            <w:r>
              <w:t xml:space="preserve"> </w:t>
            </w:r>
            <w:r>
              <w:rPr>
                <w:rStyle w:val="VerbatimChar"/>
              </w:rPr>
              <w:t xml:space="preserve">/public/sales-agents/</w:t>
            </w:r>
          </w:p>
        </w:tc>
        <w:tc>
          <w:tcPr/>
          <w:p>
            <w:pPr>
              <w:pStyle w:val="Compact"/>
            </w:pPr>
            <w:r>
              <w:t xml:space="preserve">Login succeeds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Log in to the Admin Panel at</w:t>
            </w:r>
            <w:r>
              <w:t xml:space="preserve"> </w:t>
            </w:r>
            <w:r>
              <w:rPr>
                <w:rStyle w:val="VerbatimChar"/>
              </w:rPr>
              <w:t xml:space="preserve">/public/admin/</w:t>
            </w:r>
          </w:p>
        </w:tc>
        <w:tc>
          <w:tcPr/>
          <w:p>
            <w:pPr>
              <w:pStyle w:val="Compact"/>
            </w:pPr>
            <w:r>
              <w:t xml:space="preserve">Login succeeds; 2FA prompt shown for Director-level roles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POS — process a test sale</w:t>
            </w:r>
          </w:p>
        </w:tc>
        <w:tc>
          <w:tcPr/>
          <w:p>
            <w:pPr>
              <w:pStyle w:val="Compact"/>
            </w:pPr>
            <w:r>
              <w:t xml:space="preserve">Sale posts; receipt generates; inventory decrements; EFRIS submission queued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EFRIS — submit test invoice</w:t>
            </w:r>
          </w:p>
        </w:tc>
        <w:tc>
          <w:tcPr/>
          <w:p>
            <w:pPr>
              <w:pStyle w:val="Compact"/>
            </w:pPr>
            <w:r>
              <w:t xml:space="preserve">FDN returned within 30 seconds; QR code stored against transaction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Agent remittance FIFO allocation</w:t>
            </w:r>
          </w:p>
        </w:tc>
        <w:tc>
          <w:tcPr/>
          <w:p>
            <w:pPr>
              <w:pStyle w:val="Compact"/>
            </w:pPr>
            <w:r>
              <w:t xml:space="preserve">Post a test remittance payment; system allocates to oldest outstanding invoice first via</w:t>
            </w:r>
            <w:r>
              <w:t xml:space="preserve"> </w:t>
            </w:r>
            <w:r>
              <w:rPr>
                <w:rStyle w:val="VerbatimChar"/>
              </w:rPr>
              <w:t xml:space="preserve">sp_apply_remittance_to_invoices</w:t>
            </w:r>
            <w:r>
              <w:t xml:space="preserve">; agent cash balance updates in real time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Payroll test run</w:t>
            </w:r>
          </w:p>
        </w:tc>
        <w:tc>
          <w:tcPr/>
          <w:p>
            <w:pPr>
              <w:pStyle w:val="Compact"/>
            </w:pPr>
            <w:r>
              <w:t xml:space="preserve">Create a test payroll for 1 employee; PAYE and NSSF calculated correctly; payslip PDF generated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GL hash chain integrity check</w:t>
            </w:r>
          </w:p>
        </w:tc>
        <w:tc>
          <w:tcPr/>
          <w:p>
            <w:pPr>
              <w:pStyle w:val="Compact"/>
            </w:pPr>
            <w:r>
              <w:t xml:space="preserve">Navigate to</w:t>
            </w:r>
            <w:r>
              <w:t xml:space="preserve"> </w:t>
            </w:r>
            <w:r>
              <w:rPr>
                <w:b/>
                <w:bCs/>
              </w:rPr>
              <w:t xml:space="preserve">Finance &gt; Audit &gt; Hash Chain Integrity</w:t>
            </w:r>
            <w:r>
              <w:t xml:space="preserve">; all posted transactions return hash chain VALID status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Android app sync</w:t>
            </w:r>
          </w:p>
        </w:tc>
        <w:tc>
          <w:tcPr/>
          <w:p>
            <w:pPr>
              <w:pStyle w:val="Compact"/>
            </w:pPr>
            <w:r>
              <w:t xml:space="preserve">Install Sales Agent App on a test device; post a test offline POS sale; reconnect to Wi-Fi; verify transaction syncs to server within 60 seconds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Email alert</w:t>
            </w:r>
          </w:p>
        </w:tc>
        <w:tc>
          <w:tcPr/>
          <w:p>
            <w:pPr>
              <w:pStyle w:val="Compact"/>
            </w:pPr>
            <w:r>
              <w:t xml:space="preserve">Trigger a test EFRIS failure (disconnect EFRIS API URL); verify Finance Manager receives email alert after 3 retry failures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Any failed item blocks go-live. Resolve the root cause and re-run the affected checklist items before proceeding.</w:t>
      </w:r>
    </w:p>
    <w:p>
      <w:r>
        <w:pict>
          <v:rect style="width:0;height:1.5pt" o:hralign="center" o:hrstd="t" o:hr="t"/>
        </w:pict>
      </w:r>
    </w:p>
    <w:bookmarkEnd w:id="57"/>
    <w:bookmarkStart w:id="62" w:name="X4e1b61314dcc30af09c1b1be5eecb297ec884f7"/>
    <w:p>
      <w:pPr>
        <w:pStyle w:val="Heading2"/>
      </w:pPr>
      <w:r>
        <w:t xml:space="preserve">10. Go-Live Cutover Plan</w:t>
      </w:r>
    </w:p>
    <w:bookmarkStart w:id="58" w:name="X03b1b6c91d98c841fcb7122c446f06c71621ffd"/>
    <w:p>
      <w:pPr>
        <w:pStyle w:val="Heading3"/>
      </w:pPr>
      <w:r>
        <w:t xml:space="preserve">10.1 Data Migration from Legacy System</w:t>
      </w:r>
    </w:p>
    <w:p>
      <w:pPr>
        <w:pStyle w:val="Compact"/>
        <w:numPr>
          <w:ilvl w:val="0"/>
          <w:numId w:val="1038"/>
        </w:numPr>
      </w:pPr>
      <w:r>
        <w:t xml:space="preserve">Export all data from the legacy system in CSV or Excel format (coordinate with Finance Director).</w:t>
      </w:r>
    </w:p>
    <w:p>
      <w:pPr>
        <w:pStyle w:val="Compact"/>
        <w:numPr>
          <w:ilvl w:val="0"/>
          <w:numId w:val="1038"/>
        </w:numPr>
      </w:pPr>
      <w:r>
        <w:t xml:space="preserve">Map legacy account codes to the BIRDC ERP chart of accounts.</w:t>
      </w:r>
    </w:p>
    <w:p>
      <w:pPr>
        <w:pStyle w:val="Compact"/>
        <w:numPr>
          <w:ilvl w:val="0"/>
          <w:numId w:val="1038"/>
        </w:numPr>
      </w:pPr>
      <w:r>
        <w:t xml:space="preserve">Import opening account balances via</w:t>
      </w:r>
      <w:r>
        <w:t xml:space="preserve"> </w:t>
      </w:r>
      <w:r>
        <w:rPr>
          <w:b/>
          <w:bCs/>
        </w:rPr>
        <w:t xml:space="preserve">Finance &gt; Journal Entry &gt; Opening Balances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Import farmer records via</w:t>
      </w:r>
      <w:r>
        <w:t xml:space="preserve"> </w:t>
      </w:r>
      <w:r>
        <w:rPr>
          <w:b/>
          <w:bCs/>
        </w:rPr>
        <w:t xml:space="preserve">Cooperative &gt; Farmers &gt; Bulk Import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Import employee records via</w:t>
      </w:r>
      <w:r>
        <w:t xml:space="preserve"> </w:t>
      </w:r>
      <w:r>
        <w:rPr>
          <w:b/>
          <w:bCs/>
        </w:rPr>
        <w:t xml:space="preserve">HR &gt; Employees &gt; Bulk Import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Import outstanding agent invoices and cash balances via</w:t>
      </w:r>
      <w:r>
        <w:t xml:space="preserve"> </w:t>
      </w:r>
      <w:r>
        <w:rPr>
          <w:b/>
          <w:bCs/>
        </w:rPr>
        <w:t xml:space="preserve">Sales &gt; Agent Management &gt; Import Opening Balances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Reconcile imported totals against the legacy system's closing trial balance — the Finance Director must sign off on the reconciliation before go-live proceeds.</w:t>
      </w:r>
    </w:p>
    <w:bookmarkEnd w:id="58"/>
    <w:bookmarkStart w:id="59" w:name="X37eff39c371eab8b7d7083e8607d0429e709e46"/>
    <w:p>
      <w:pPr>
        <w:pStyle w:val="Heading3"/>
      </w:pPr>
      <w:r>
        <w:t xml:space="preserve">10.2 Parallel Run Period</w:t>
      </w:r>
    </w:p>
    <w:p>
      <w:pPr>
        <w:pStyle w:val="FirstParagraph"/>
      </w:pPr>
      <w:r>
        <w:t xml:space="preserve">Run the legacy system and BIRDC ERP in parallel for a minimum of 2 weeks:</w:t>
      </w:r>
    </w:p>
    <w:p>
      <w:pPr>
        <w:pStyle w:val="Compact"/>
        <w:numPr>
          <w:ilvl w:val="0"/>
          <w:numId w:val="1039"/>
        </w:numPr>
      </w:pPr>
      <w:r>
        <w:t xml:space="preserve">All transactions are entered in both systems.</w:t>
      </w:r>
    </w:p>
    <w:p>
      <w:pPr>
        <w:pStyle w:val="Compact"/>
        <w:numPr>
          <w:ilvl w:val="0"/>
          <w:numId w:val="1039"/>
        </w:numPr>
      </w:pPr>
      <w:r>
        <w:t xml:space="preserve">Finance Director compares trial balances from both systems at the end of each week.</w:t>
      </w:r>
    </w:p>
    <w:p>
      <w:pPr>
        <w:pStyle w:val="Compact"/>
        <w:numPr>
          <w:ilvl w:val="0"/>
          <w:numId w:val="1039"/>
        </w:numPr>
      </w:pPr>
      <w:r>
        <w:t xml:space="preserve">Any discrepancy of UGX 1,000 or greater triggers an investigation before cutover.</w:t>
      </w:r>
    </w:p>
    <w:bookmarkEnd w:id="59"/>
    <w:bookmarkStart w:id="60" w:name="X281f6555498af13a358fc44c5827d2e6239583d"/>
    <w:p>
      <w:pPr>
        <w:pStyle w:val="Heading3"/>
      </w:pPr>
      <w:r>
        <w:t xml:space="preserve">10.3 Cutover Date</w:t>
      </w:r>
    </w:p>
    <w:p>
      <w:pPr>
        <w:pStyle w:val="Compact"/>
        <w:numPr>
          <w:ilvl w:val="0"/>
          <w:numId w:val="1040"/>
        </w:numPr>
      </w:pPr>
      <w:r>
        <w:t xml:space="preserve">The cutover date is agreed by: Peter Bamuhigire, Finance Director, and BIRDC Director.</w:t>
      </w:r>
    </w:p>
    <w:p>
      <w:pPr>
        <w:pStyle w:val="Compact"/>
        <w:numPr>
          <w:ilvl w:val="0"/>
          <w:numId w:val="1040"/>
        </w:numPr>
      </w:pPr>
      <w:r>
        <w:t xml:space="preserve">Cutover must not fall on: month-end, payroll processing week, or during an active procurement cycle.</w:t>
      </w:r>
    </w:p>
    <w:p>
      <w:pPr>
        <w:pStyle w:val="Compact"/>
        <w:numPr>
          <w:ilvl w:val="0"/>
          <w:numId w:val="1040"/>
        </w:numPr>
      </w:pPr>
      <w:r>
        <w:t xml:space="preserve">Announce the cutover date to all staff 5 business days in advance.</w:t>
      </w:r>
    </w:p>
    <w:p>
      <w:pPr>
        <w:pStyle w:val="Compact"/>
        <w:numPr>
          <w:ilvl w:val="0"/>
          <w:numId w:val="1040"/>
        </w:numPr>
      </w:pPr>
      <w:r>
        <w:t xml:space="preserve">Schedule cutover for a Friday evening to allow the weekend for issue resolution before the Monday working week.</w:t>
      </w:r>
    </w:p>
    <w:bookmarkEnd w:id="60"/>
    <w:bookmarkStart w:id="61" w:name="Xa3d15c4b6104c50335f06ee57dbf7392c07ce1b"/>
    <w:p>
      <w:pPr>
        <w:pStyle w:val="Heading3"/>
      </w:pPr>
      <w:r>
        <w:t xml:space="preserve">10.4 Rollback Plan</w:t>
      </w:r>
    </w:p>
    <w:p>
      <w:pPr>
        <w:pStyle w:val="FirstParagraph"/>
      </w:pPr>
      <w:r>
        <w:t xml:space="preserve">If a critical defect is discovered within 48 hours of cutover:</w:t>
      </w:r>
    </w:p>
    <w:p>
      <w:pPr>
        <w:pStyle w:val="Compact"/>
        <w:numPr>
          <w:ilvl w:val="0"/>
          <w:numId w:val="1041"/>
        </w:numPr>
      </w:pPr>
      <w:r>
        <w:t xml:space="preserve">Peter Bamuhigire declares a rollback to Finance Director.</w:t>
      </w:r>
    </w:p>
    <w:p>
      <w:pPr>
        <w:pStyle w:val="Compact"/>
        <w:numPr>
          <w:ilvl w:val="0"/>
          <w:numId w:val="1041"/>
        </w:numPr>
      </w:pPr>
      <w:r>
        <w:t xml:space="preserve">Revert to the legacy system for all transactions.</w:t>
      </w:r>
    </w:p>
    <w:p>
      <w:pPr>
        <w:pStyle w:val="Compact"/>
        <w:numPr>
          <w:ilvl w:val="0"/>
          <w:numId w:val="1041"/>
        </w:numPr>
      </w:pPr>
      <w:r>
        <w:t xml:space="preserve">Take a full database dump of the BIRDC ERP database before rollback to preserve the data state for investigation.</w:t>
      </w:r>
    </w:p>
    <w:p>
      <w:pPr>
        <w:pStyle w:val="Compact"/>
        <w:numPr>
          <w:ilvl w:val="0"/>
          <w:numId w:val="1041"/>
        </w:numPr>
      </w:pPr>
      <w:r>
        <w:t xml:space="preserve">Investigate and fix the defect.</w:t>
      </w:r>
    </w:p>
    <w:p>
      <w:pPr>
        <w:pStyle w:val="Compact"/>
        <w:numPr>
          <w:ilvl w:val="0"/>
          <w:numId w:val="1041"/>
        </w:numPr>
      </w:pPr>
      <w:r>
        <w:t xml:space="preserve">Re-enter any transactions that occurred in BIRDC ERP (not in the legacy system) after the cutover point.</w:t>
      </w:r>
    </w:p>
    <w:p>
      <w:pPr>
        <w:pStyle w:val="Compact"/>
        <w:numPr>
          <w:ilvl w:val="0"/>
          <w:numId w:val="1041"/>
        </w:numPr>
      </w:pPr>
      <w:r>
        <w:t xml:space="preserve">Schedule a new cutover date after a second parallel run confirms the fix.</w:t>
      </w:r>
    </w:p>
    <w:bookmarkEnd w:id="61"/>
    <w:bookmarkEnd w:id="62"/>
    <w:bookmarkEnd w:id="63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BIRDC ERP — Deployment Guide</dc:title>
  <dc:creator/>
  <cp:keywords/>
  <dcterms:created xsi:type="dcterms:W3CDTF">2026-04-05T16:49:01Z</dcterms:created>
  <dcterms:modified xsi:type="dcterms:W3CDTF">2026-04-05T16:49:01Z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2026-04-05</vt:lpwstr>
  </property>
  <property fmtid="{D5CDD505-2E9C-101B-9397-08002B2CF9AE}" pid="3" name="subtitle">
    <vt:lpwstr>Prepared by Peter Bamuhigire, ICT Consultant (techguypeter.com) for PIBID/BIRDC</vt:lpwstr>
  </property>
  <property fmtid="{D5CDD505-2E9C-101B-9397-08002B2CF9AE}" pid="4" name="version">
    <vt:lpwstr>1.0</vt:lpwstr>
  </property>
</Properties>
</file>