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Platform: Localisation Engine</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63" w:name="X16406c7161c6b226209d0f16415cdafd04dd99c"/>
    <w:p>
      <w:pPr>
        <w:pStyle w:val="Heading1"/>
      </w:pPr>
      <w:r>
        <w:t xml:space="preserve">Software Requirements Specification — Platform: Localisation Engine</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Document Scope</w:t>
            </w:r>
          </w:p>
        </w:tc>
        <w:tc>
          <w:tcPr/>
          <w:p>
            <w:pPr>
              <w:pStyle w:val="Compact"/>
            </w:pPr>
            <w:r>
              <w:t xml:space="preserve">Platform — Localisation Engine</w:t>
            </w:r>
          </w:p>
        </w:tc>
      </w:tr>
      <w:tr>
        <w:tc>
          <w:tcPr/>
          <w:p>
            <w:pPr>
              <w:pStyle w:val="Compact"/>
            </w:pPr>
            <w:r>
              <w:rPr>
                <w:b/>
                <w:bCs/>
              </w:rPr>
              <w:t xml:space="preserve">Phase Coverage</w:t>
            </w:r>
          </w:p>
        </w:tc>
        <w:tc>
          <w:tcPr/>
          <w:p>
            <w:pPr>
              <w:pStyle w:val="Compact"/>
            </w:pPr>
            <w:r>
              <w:t xml:space="preserve">Phase 1 (Uganda), Phase 2 (East Africa), Phase 3 (Francophone Africa)</w:t>
            </w:r>
          </w:p>
        </w:tc>
      </w:tr>
      <w:tr>
        <w:tc>
          <w:tcPr/>
          <w:p>
            <w:pPr>
              <w:pStyle w:val="Compact"/>
            </w:pPr>
            <w:r>
              <w:rPr>
                <w:b/>
                <w:bCs/>
              </w:rPr>
              <w:t xml:space="preserve">Document Owner</w:t>
            </w:r>
          </w:p>
        </w:tc>
        <w:tc>
          <w:tcPr/>
          <w:p>
            <w:pPr>
              <w:pStyle w:val="Compact"/>
            </w:pPr>
            <w:r>
              <w:t xml:space="preserve">Peter Bamuhigire</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Start w:id="27" w:name="Xe3d0fc0bea9a42ce7605565d0964033d7f6ee47"/>
    <w:p>
      <w:pPr>
        <w:pStyle w:val="Heading2"/>
      </w:pPr>
      <w:r>
        <w:t xml:space="preserve">1. Introduction</w:t>
      </w:r>
    </w:p>
    <w:bookmarkStart w:id="21" w:name="Xe94c4103db6bb764aa3b798144b782dac27f424"/>
    <w:p>
      <w:pPr>
        <w:pStyle w:val="Heading3"/>
      </w:pPr>
      <w:r>
        <w:t xml:space="preserve">1.1 Purpose</w:t>
      </w:r>
    </w:p>
    <w:p>
      <w:pPr>
        <w:pStyle w:val="FirstParagraph"/>
      </w:pPr>
      <w:r>
        <w:t xml:space="preserve">This Software Requirements Specification (SRS) defines the functional and non-functional requirements for the Longhorn ERP Localisation Engine. The Localisation Engine is the platform service responsible for applying country-specific and tenant-specific configuration to all system behaviour — financial calculations, display formatting, statutory integrations, gateway routing, and compliance artefacts — without code changes.</w:t>
      </w:r>
    </w:p>
    <w:p>
      <w:pPr>
        <w:pStyle w:val="BodyText"/>
      </w:pPr>
      <w:r>
        <w:t xml:space="preserve">This document is addressed to the development team, lead architect, and client representatives who must verify that requirements are complete, unambiguous, and verifiable per IEEE 830-1998.</w:t>
      </w:r>
    </w:p>
    <w:bookmarkEnd w:id="21"/>
    <w:bookmarkStart w:id="22" w:name="X3378fde8998068a01e48267892e5cd923e9bc15"/>
    <w:p>
      <w:pPr>
        <w:pStyle w:val="Heading3"/>
      </w:pPr>
      <w:r>
        <w:t xml:space="preserve">1.2 Scope</w:t>
      </w:r>
    </w:p>
    <w:p>
      <w:pPr>
        <w:pStyle w:val="FirstParagraph"/>
      </w:pPr>
      <w:r>
        <w:t xml:space="preserve">The Localisation Engine covers:</w:t>
      </w:r>
    </w:p>
    <w:p>
      <w:pPr>
        <w:pStyle w:val="Compact"/>
        <w:numPr>
          <w:ilvl w:val="0"/>
          <w:numId w:val="1001"/>
        </w:numPr>
      </w:pPr>
      <w:r>
        <w:t xml:space="preserve">Localisation profile lifecycle management (create, assign, update, version, inherit).</w:t>
      </w:r>
    </w:p>
    <w:p>
      <w:pPr>
        <w:pStyle w:val="Compact"/>
        <w:numPr>
          <w:ilvl w:val="0"/>
          <w:numId w:val="1001"/>
        </w:numPr>
      </w:pPr>
      <w:r>
        <w:t xml:space="preserve">Currency, language, date, and number formatting per tenant.</w:t>
      </w:r>
    </w:p>
    <w:p>
      <w:pPr>
        <w:pStyle w:val="Compact"/>
        <w:numPr>
          <w:ilvl w:val="0"/>
          <w:numId w:val="1001"/>
        </w:numPr>
      </w:pPr>
      <w:r>
        <w:t xml:space="preserve">Financial year configuration per tenant.</w:t>
      </w:r>
    </w:p>
    <w:p>
      <w:pPr>
        <w:pStyle w:val="Compact"/>
        <w:numPr>
          <w:ilvl w:val="0"/>
          <w:numId w:val="1001"/>
        </w:numPr>
      </w:pPr>
      <w:r>
        <w:t xml:space="preserve">Tax and statutory deduction configuration per profile.</w:t>
      </w:r>
    </w:p>
    <w:p>
      <w:pPr>
        <w:pStyle w:val="Compact"/>
        <w:numPr>
          <w:ilvl w:val="0"/>
          <w:numId w:val="1001"/>
        </w:numPr>
      </w:pPr>
      <w:r>
        <w:t xml:space="preserve">Fiscal receipt and payroll statutory API endpoint configuration per profile.</w:t>
      </w:r>
    </w:p>
    <w:p>
      <w:pPr>
        <w:pStyle w:val="Compact"/>
        <w:numPr>
          <w:ilvl w:val="0"/>
          <w:numId w:val="1001"/>
        </w:numPr>
      </w:pPr>
      <w:r>
        <w:t xml:space="preserve">Chart of Accounts starter template assignment per profile.</w:t>
      </w:r>
    </w:p>
    <w:p>
      <w:pPr>
        <w:pStyle w:val="Compact"/>
        <w:numPr>
          <w:ilvl w:val="0"/>
          <w:numId w:val="1001"/>
        </w:numPr>
      </w:pPr>
      <w:r>
        <w:t xml:space="preserve">Invoice legal text and address format per profile.</w:t>
      </w:r>
    </w:p>
    <w:p>
      <w:pPr>
        <w:pStyle w:val="Compact"/>
        <w:numPr>
          <w:ilvl w:val="0"/>
          <w:numId w:val="1001"/>
        </w:numPr>
      </w:pPr>
      <w:r>
        <w:t xml:space="preserve">Payment and SMS gateway configuration per profile.</w:t>
      </w:r>
    </w:p>
    <w:p>
      <w:pPr>
        <w:pStyle w:val="Compact"/>
        <w:numPr>
          <w:ilvl w:val="0"/>
          <w:numId w:val="1001"/>
        </w:numPr>
      </w:pPr>
      <w:r>
        <w:t xml:space="preserve">Graceful degradation when a configured gateway is unavailable.</w:t>
      </w:r>
    </w:p>
    <w:p>
      <w:pPr>
        <w:pStyle w:val="FirstParagraph"/>
      </w:pPr>
      <w:r>
        <w:t xml:space="preserve">The Localisation Engine does not execute statutory return filings or process payment transactions. It stores the configuration that the Integration Layer uses to perform those actions.</w:t>
      </w:r>
    </w:p>
    <w:bookmarkEnd w:id="22"/>
    <w:bookmarkStart w:id="23" w:name="X197a17b6d707edb49fec85bb233076792dc0ab9"/>
    <w:p>
      <w:pPr>
        <w:pStyle w:val="Heading3"/>
      </w:pPr>
      <w:r>
        <w:t xml:space="preserve">1.3 Core Design Principle</w:t>
      </w:r>
    </w:p>
    <w:p>
      <w:pPr>
        <w:pStyle w:val="FirstParagraph"/>
      </w:pPr>
      <w:r>
        <w:rPr>
          <w:i/>
          <w:iCs/>
        </w:rPr>
        <w:t xml:space="preserve">One codebase, all markets via configuration.</w:t>
      </w:r>
    </w:p>
    <w:p>
      <w:pPr>
        <w:pStyle w:val="BodyText"/>
      </w:pPr>
      <w:r>
        <w:t xml:space="preserve">Every market-specific behaviour in Longhorn ERP is determined by a localisation profile stored in the database, not by conditional code branches, environment variables, or deployment-time constants. Adding a new country requires inserting a new</w:t>
      </w:r>
      <w:r>
        <w:t xml:space="preserve"> </w:t>
      </w:r>
      <w:r>
        <w:rPr>
          <w:rStyle w:val="VerbatimChar"/>
        </w:rPr>
        <w:t xml:space="preserve">localisation_profiles</w:t>
      </w:r>
      <w:r>
        <w:t xml:space="preserve"> </w:t>
      </w:r>
      <w:r>
        <w:t xml:space="preserve">record and mapping it to the tenant. No code deployment is required.</w:t>
      </w:r>
    </w:p>
    <w:p>
      <w:pPr>
        <w:pStyle w:val="BodyText"/>
      </w:pPr>
      <w:r>
        <w:t xml:space="preserve">This principle applies without exception. Any proposed requirement that cannot be expressed as a profile parameter shall be rejected at design review and re-specified as a configuration field.</w:t>
      </w:r>
    </w:p>
    <w:bookmarkEnd w:id="23"/>
    <w:bookmarkStart w:id="24" w:name="Xbef6469a16f170218882ffa3479ee607f2128eb"/>
    <w:p>
      <w:pPr>
        <w:pStyle w:val="Heading3"/>
      </w:pPr>
      <w:r>
        <w:t xml:space="preserve">1.4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ERP</w:t>
            </w:r>
          </w:p>
        </w:tc>
        <w:tc>
          <w:tcPr/>
          <w:p>
            <w:pPr>
              <w:pStyle w:val="Compact"/>
            </w:pPr>
            <w:r>
              <w:t xml:space="preserve">Enterprise Resource Planning — integrated management software unifying core business processes.</w:t>
            </w:r>
          </w:p>
        </w:tc>
      </w:tr>
      <w:tr>
        <w:tc>
          <w:tcPr/>
          <w:p>
            <w:pPr>
              <w:pStyle w:val="Compact"/>
            </w:pPr>
            <w:r>
              <w:t xml:space="preserve">Localisation Engine</w:t>
            </w:r>
          </w:p>
        </w:tc>
        <w:tc>
          <w:tcPr/>
          <w:p>
            <w:pPr>
              <w:pStyle w:val="Compact"/>
            </w:pPr>
            <w:r>
              <w:t xml:space="preserve">The platform service that applies country-specific and tenant-specific configuration without code changes.</w:t>
            </w:r>
          </w:p>
        </w:tc>
      </w:tr>
      <w:tr>
        <w:tc>
          <w:tcPr/>
          <w:p>
            <w:pPr>
              <w:pStyle w:val="Compact"/>
            </w:pPr>
            <w:r>
              <w:t xml:space="preserve">Localisation Profile</w:t>
            </w:r>
          </w:p>
        </w:tc>
        <w:tc>
          <w:tcPr/>
          <w:p>
            <w:pPr>
              <w:pStyle w:val="Compact"/>
            </w:pPr>
            <w:r>
              <w:t xml:space="preserve">A configuration record in the</w:t>
            </w:r>
            <w:r>
              <w:t xml:space="preserve"> </w:t>
            </w:r>
            <w:r>
              <w:rPr>
                <w:rStyle w:val="VerbatimChar"/>
              </w:rPr>
              <w:t xml:space="preserve">localisation_profiles</w:t>
            </w:r>
            <w:r>
              <w:t xml:space="preserve"> </w:t>
            </w:r>
            <w:r>
              <w:t xml:space="preserve">table defining all market-specific parameters for a tenant's jurisdiction.</w:t>
            </w:r>
          </w:p>
        </w:tc>
      </w:tr>
      <w:tr>
        <w:tc>
          <w:tcPr/>
          <w:p>
            <w:pPr>
              <w:pStyle w:val="Compact"/>
            </w:pPr>
            <w:r>
              <w:t xml:space="preserve">Tenant</w:t>
            </w:r>
          </w:p>
        </w:tc>
        <w:tc>
          <w:tcPr/>
          <w:p>
            <w:pPr>
              <w:pStyle w:val="Compact"/>
            </w:pPr>
            <w:r>
              <w:t xml:space="preserve">An independent organisation subscribing to Longhorn ERP, operating within its own isolated data environment.</w:t>
            </w:r>
          </w:p>
        </w:tc>
      </w:tr>
      <w:tr>
        <w:tc>
          <w:tcPr/>
          <w:p>
            <w:pPr>
              <w:pStyle w:val="Compact"/>
            </w:pPr>
            <w:r>
              <w:t xml:space="preserve">FR</w:t>
            </w:r>
          </w:p>
        </w:tc>
        <w:tc>
          <w:tcPr/>
          <w:p>
            <w:pPr>
              <w:pStyle w:val="Compact"/>
            </w:pPr>
            <w:r>
              <w:t xml:space="preserve">Functional Requirement — a requirement that specifies a behaviour the system shall perform. Format:</w:t>
            </w:r>
            <w:r>
              <w:t xml:space="preserve"> </w:t>
            </w:r>
            <w:r>
              <w:rPr>
                <w:rStyle w:val="VerbatimChar"/>
              </w:rPr>
              <w:t xml:space="preserve">FR-LOC-NNN</w:t>
            </w:r>
            <w:r>
              <w:t xml:space="preserve">.</w:t>
            </w:r>
          </w:p>
        </w:tc>
      </w:tr>
      <w:tr>
        <w:tc>
          <w:tcPr/>
          <w:p>
            <w:pPr>
              <w:pStyle w:val="Compact"/>
            </w:pPr>
            <w:r>
              <w:t xml:space="preserve">NFR</w:t>
            </w:r>
          </w:p>
        </w:tc>
        <w:tc>
          <w:tcPr/>
          <w:p>
            <w:pPr>
              <w:pStyle w:val="Compact"/>
            </w:pPr>
            <w:r>
              <w:t xml:space="preserve">Non-Functional Requirement — a quality attribute or constraint with a measurable metric. Format:</w:t>
            </w:r>
            <w:r>
              <w:t xml:space="preserve"> </w:t>
            </w:r>
            <w:r>
              <w:rPr>
                <w:rStyle w:val="VerbatimChar"/>
              </w:rPr>
              <w:t xml:space="preserve">NFR-LOC-NNN</w:t>
            </w:r>
            <w:r>
              <w:t xml:space="preserve">.</w:t>
            </w:r>
          </w:p>
        </w:tc>
      </w:tr>
      <w:tr>
        <w:tc>
          <w:tcPr/>
          <w:p>
            <w:pPr>
              <w:pStyle w:val="Compact"/>
            </w:pPr>
            <w:r>
              <w:t xml:space="preserve">PAYE</w:t>
            </w:r>
          </w:p>
        </w:tc>
        <w:tc>
          <w:tcPr/>
          <w:p>
            <w:pPr>
              <w:pStyle w:val="Compact"/>
            </w:pPr>
            <w:r>
              <w:t xml:space="preserve">Pay As You Earn — statutory income tax deducted from employee salaries.</w:t>
            </w:r>
          </w:p>
        </w:tc>
      </w:tr>
      <w:tr>
        <w:tc>
          <w:tcPr/>
          <w:p>
            <w:pPr>
              <w:pStyle w:val="Compact"/>
            </w:pPr>
            <w:r>
              <w:t xml:space="preserve">NSSF</w:t>
            </w:r>
          </w:p>
        </w:tc>
        <w:tc>
          <w:tcPr/>
          <w:p>
            <w:pPr>
              <w:pStyle w:val="Compact"/>
            </w:pPr>
            <w:r>
              <w:t xml:space="preserve">National Social Security Fund — statutory social security scheme (Uganda; analogous bodies in other jurisdictions).</w:t>
            </w:r>
          </w:p>
        </w:tc>
      </w:tr>
      <w:tr>
        <w:tc>
          <w:tcPr/>
          <w:p>
            <w:pPr>
              <w:pStyle w:val="Compact"/>
            </w:pPr>
            <w:r>
              <w:t xml:space="preserve">VAT</w:t>
            </w:r>
          </w:p>
        </w:tc>
        <w:tc>
          <w:tcPr/>
          <w:p>
            <w:pPr>
              <w:pStyle w:val="Compact"/>
            </w:pPr>
            <w:r>
              <w:t xml:space="preserve">Value Added Tax — consumption tax levied at each stage of the supply chain. Uganda standard rate: 18%.</w:t>
            </w:r>
          </w:p>
        </w:tc>
      </w:tr>
      <w:tr>
        <w:tc>
          <w:tcPr/>
          <w:p>
            <w:pPr>
              <w:pStyle w:val="Compact"/>
            </w:pPr>
            <w:r>
              <w:t xml:space="preserve">URA</w:t>
            </w:r>
          </w:p>
        </w:tc>
        <w:tc>
          <w:tcPr/>
          <w:p>
            <w:pPr>
              <w:pStyle w:val="Compact"/>
            </w:pPr>
            <w:r>
              <w:t xml:space="preserve">Uganda Revenue Authority — tax authority for Uganda (VAT, PAYE, withholding tax, customs).</w:t>
            </w:r>
          </w:p>
        </w:tc>
      </w:tr>
      <w:tr>
        <w:tc>
          <w:tcPr/>
          <w:p>
            <w:pPr>
              <w:pStyle w:val="Compact"/>
            </w:pPr>
            <w:r>
              <w:t xml:space="preserve">EFRIS</w:t>
            </w:r>
          </w:p>
        </w:tc>
        <w:tc>
          <w:tcPr/>
          <w:p>
            <w:pPr>
              <w:pStyle w:val="Compact"/>
            </w:pPr>
            <w:r>
              <w:t xml:space="preserve">Electronic Fiscal Receipting and Invoicing System — URA-mandated system for real-time electronic submission of tax invoices in Uganda.</w:t>
            </w:r>
          </w:p>
        </w:tc>
      </w:tr>
      <w:tr>
        <w:tc>
          <w:tcPr/>
          <w:p>
            <w:pPr>
              <w:pStyle w:val="Compact"/>
            </w:pPr>
            <w:r>
              <w:t xml:space="preserve">eTIMS</w:t>
            </w:r>
          </w:p>
        </w:tc>
        <w:tc>
          <w:tcPr/>
          <w:p>
            <w:pPr>
              <w:pStyle w:val="Compact"/>
            </w:pPr>
            <w:r>
              <w:t xml:space="preserve">Electronic Tax Invoice Management System — KRA-mandated equivalent for Kenya.</w:t>
            </w:r>
          </w:p>
        </w:tc>
      </w:tr>
      <w:tr>
        <w:tc>
          <w:tcPr/>
          <w:p>
            <w:pPr>
              <w:pStyle w:val="Compact"/>
            </w:pPr>
            <w:r>
              <w:t xml:space="preserve">COA</w:t>
            </w:r>
          </w:p>
        </w:tc>
        <w:tc>
          <w:tcPr/>
          <w:p>
            <w:pPr>
              <w:pStyle w:val="Compact"/>
            </w:pPr>
            <w:r>
              <w:t xml:space="preserve">Chart of Accounts — hierarchical list of General Ledger accounts for a tenant.</w:t>
            </w:r>
          </w:p>
        </w:tc>
      </w:tr>
      <w:tr>
        <w:tc>
          <w:tcPr/>
          <w:p>
            <w:pPr>
              <w:pStyle w:val="Compact"/>
            </w:pPr>
            <w:r>
              <w:t xml:space="preserve">PPDA</w:t>
            </w:r>
          </w:p>
        </w:tc>
        <w:tc>
          <w:tcPr/>
          <w:p>
            <w:pPr>
              <w:pStyle w:val="Compact"/>
            </w:pPr>
            <w:r>
              <w:t xml:space="preserve">Public Procurement and Disposal of Public Assets Authority — Ugandan body governing public-sector procurement.</w:t>
            </w:r>
          </w:p>
        </w:tc>
      </w:tr>
      <w:tr>
        <w:tc>
          <w:tcPr/>
          <w:p>
            <w:pPr>
              <w:pStyle w:val="Compact"/>
            </w:pPr>
            <w:r>
              <w:t xml:space="preserve">ISO 4217</w:t>
            </w:r>
          </w:p>
        </w:tc>
        <w:tc>
          <w:tcPr/>
          <w:p>
            <w:pPr>
              <w:pStyle w:val="Compact"/>
            </w:pPr>
            <w:r>
              <w:t xml:space="preserve">International standard defining currency codes (e.g., UGX, KES, TZS, RWF).</w:t>
            </w:r>
          </w:p>
        </w:tc>
      </w:tr>
      <w:tr>
        <w:tc>
          <w:tcPr/>
          <w:p>
            <w:pPr>
              <w:pStyle w:val="Compact"/>
            </w:pPr>
            <w:r>
              <w:t xml:space="preserve">SRS</w:t>
            </w:r>
          </w:p>
        </w:tc>
        <w:tc>
          <w:tcPr/>
          <w:p>
            <w:pPr>
              <w:pStyle w:val="Compact"/>
            </w:pPr>
            <w:r>
              <w:t xml:space="preserve">Software Requirements Specification — formal requirements document per IEEE 830.</w:t>
            </w:r>
          </w:p>
        </w:tc>
      </w:tr>
      <w:tr>
        <w:tc>
          <w:tcPr/>
          <w:p>
            <w:pPr>
              <w:pStyle w:val="Compact"/>
            </w:pPr>
            <w:r>
              <w:t xml:space="preserve">WHT</w:t>
            </w:r>
          </w:p>
        </w:tc>
        <w:tc>
          <w:tcPr/>
          <w:p>
            <w:pPr>
              <w:pStyle w:val="Compact"/>
            </w:pPr>
            <w:r>
              <w:t xml:space="preserve">Withholding Tax — tax deducted at source by the paying organisation.</w:t>
            </w:r>
          </w:p>
        </w:tc>
      </w:tr>
      <w:tr>
        <w:tc>
          <w:tcPr/>
          <w:p>
            <w:pPr>
              <w:pStyle w:val="Compact"/>
            </w:pPr>
            <w:r>
              <w:t xml:space="preserve">MoMo</w:t>
            </w:r>
          </w:p>
        </w:tc>
        <w:tc>
          <w:tcPr/>
          <w:p>
            <w:pPr>
              <w:pStyle w:val="Compact"/>
            </w:pPr>
            <w:r>
              <w:t xml:space="preserve">Mobile Money — generic term for mobile-phone-based financial services (MTN MoMo, Airtel Money, M-Pesa).</w:t>
            </w:r>
          </w:p>
        </w:tc>
      </w:tr>
    </w:tbl>
    <w:bookmarkEnd w:id="24"/>
    <w:bookmarkStart w:id="25" w:name="Xf5e22c4698a18c6dc3cfcf26232a90c7bdfb918"/>
    <w:p>
      <w:pPr>
        <w:pStyle w:val="Heading3"/>
      </w:pPr>
      <w:r>
        <w:t xml:space="preserve">1.5 Applicable Standards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Application</w:t>
            </w:r>
          </w:p>
        </w:tc>
      </w:tr>
      <w:tr>
        <w:tc>
          <w:tcPr/>
          <w:p>
            <w:pPr>
              <w:pStyle w:val="Compact"/>
            </w:pPr>
            <w:r>
              <w:t xml:space="preserve">IEEE 830-1998</w:t>
            </w:r>
          </w:p>
        </w:tc>
        <w:tc>
          <w:tcPr/>
          <w:p>
            <w:pPr>
              <w:pStyle w:val="Compact"/>
            </w:pPr>
            <w:r>
              <w:t xml:space="preserve">Requirements specification structure, completeness, and verifiability criteria.</w:t>
            </w:r>
          </w:p>
        </w:tc>
      </w:tr>
      <w:tr>
        <w:tc>
          <w:tcPr/>
          <w:p>
            <w:pPr>
              <w:pStyle w:val="Compact"/>
            </w:pPr>
            <w:r>
              <w:t xml:space="preserve">IEEE 610.12-1990</w:t>
            </w:r>
          </w:p>
        </w:tc>
        <w:tc>
          <w:tcPr/>
          <w:p>
            <w:pPr>
              <w:pStyle w:val="Compact"/>
            </w:pPr>
            <w:r>
              <w:t xml:space="preserve">Terminology definitions used throughout this document.</w:t>
            </w:r>
          </w:p>
        </w:tc>
      </w:tr>
      <w:tr>
        <w:tc>
          <w:tcPr/>
          <w:p>
            <w:pPr>
              <w:pStyle w:val="Compact"/>
            </w:pPr>
            <w:r>
              <w:t xml:space="preserve">IEEE 1012-2016</w:t>
            </w:r>
          </w:p>
        </w:tc>
        <w:tc>
          <w:tcPr/>
          <w:p>
            <w:pPr>
              <w:pStyle w:val="Compact"/>
            </w:pPr>
            <w:r>
              <w:t xml:space="preserve">Verification and Validation framework applied in Section 8.</w:t>
            </w:r>
          </w:p>
        </w:tc>
      </w:tr>
      <w:tr>
        <w:tc>
          <w:tcPr/>
          <w:p>
            <w:pPr>
              <w:pStyle w:val="Compact"/>
            </w:pPr>
            <w:r>
              <w:t xml:space="preserve">ISO 4217</w:t>
            </w:r>
          </w:p>
        </w:tc>
        <w:tc>
          <w:tcPr/>
          <w:p>
            <w:pPr>
              <w:pStyle w:val="Compact"/>
            </w:pPr>
            <w:r>
              <w:t xml:space="preserve">Currency codes for all currency configuration parameters.</w:t>
            </w:r>
          </w:p>
        </w:tc>
      </w:tr>
      <w:tr>
        <w:tc>
          <w:tcPr/>
          <w:p>
            <w:pPr>
              <w:pStyle w:val="Compact"/>
            </w:pPr>
            <w:r>
              <w:t xml:space="preserve">IFRS</w:t>
            </w:r>
          </w:p>
        </w:tc>
        <w:tc>
          <w:tcPr/>
          <w:p>
            <w:pPr>
              <w:pStyle w:val="Compact"/>
            </w:pPr>
            <w:r>
              <w:t xml:space="preserve">Accounting framework for Chart of Accounts starter templates.</w:t>
            </w:r>
          </w:p>
        </w:tc>
      </w:tr>
      <w:tr>
        <w:tc>
          <w:tcPr/>
          <w:p>
            <w:pPr>
              <w:pStyle w:val="Compact"/>
            </w:pPr>
            <w:r>
              <w:t xml:space="preserve">OHADA SYSCOHADA 2017</w:t>
            </w:r>
          </w:p>
        </w:tc>
        <w:tc>
          <w:tcPr/>
          <w:p>
            <w:pPr>
              <w:pStyle w:val="Compact"/>
            </w:pPr>
            <w:r>
              <w:t xml:space="preserve">COA standard for Francophone Africa profiles (Phase 3).</w:t>
            </w:r>
            <w:r>
              <w:t xml:space="preserve"> </w:t>
            </w:r>
            <w:r>
              <w:rPr>
                <w:rStyle w:val="VerbatimChar"/>
              </w:rPr>
              <w:t xml:space="preserve">[CONTEXT-GAP: GAP-010]</w:t>
            </w:r>
          </w:p>
        </w:tc>
      </w:tr>
    </w:tbl>
    <w:bookmarkEnd w:id="25"/>
    <w:bookmarkStart w:id="26" w:name="X881cca310cde67723b9ccff90a5b73dd738b473"/>
    <w:p>
      <w:pPr>
        <w:pStyle w:val="Heading3"/>
      </w:pPr>
      <w:r>
        <w:t xml:space="preserve">1.6 Document Organisation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Section 2</w:t>
            </w:r>
          </w:p>
        </w:tc>
        <w:tc>
          <w:tcPr/>
          <w:p>
            <w:pPr>
              <w:pStyle w:val="Compact"/>
            </w:pPr>
            <w:r>
              <w:t xml:space="preserve">Profile management — lifecycle, version control, inheritance, parameter catalogue.</w:t>
            </w:r>
          </w:p>
        </w:tc>
      </w:tr>
      <w:tr>
        <w:tc>
          <w:tcPr/>
          <w:p>
            <w:pPr>
              <w:pStyle w:val="Compact"/>
            </w:pPr>
            <w:r>
              <w:t xml:space="preserve">Section 3</w:t>
            </w:r>
          </w:p>
        </w:tc>
        <w:tc>
          <w:tcPr/>
          <w:p>
            <w:pPr>
              <w:pStyle w:val="Compact"/>
            </w:pPr>
            <w:r>
              <w:t xml:space="preserve">Currency, language, date, number, and financial year configuration.</w:t>
            </w:r>
          </w:p>
        </w:tc>
      </w:tr>
      <w:tr>
        <w:tc>
          <w:tcPr/>
          <w:p>
            <w:pPr>
              <w:pStyle w:val="Compact"/>
            </w:pPr>
            <w:r>
              <w:t xml:space="preserve">Section 4</w:t>
            </w:r>
          </w:p>
        </w:tc>
        <w:tc>
          <w:tcPr/>
          <w:p>
            <w:pPr>
              <w:pStyle w:val="Compact"/>
            </w:pPr>
            <w:r>
              <w:t xml:space="preserve">Tax, VAT, statutory deductions, and fiscal/payroll API endpoint configuration.</w:t>
            </w:r>
          </w:p>
        </w:tc>
      </w:tr>
      <w:tr>
        <w:tc>
          <w:tcPr/>
          <w:p>
            <w:pPr>
              <w:pStyle w:val="Compact"/>
            </w:pPr>
            <w:r>
              <w:t xml:space="preserve">Section 5</w:t>
            </w:r>
          </w:p>
        </w:tc>
        <w:tc>
          <w:tcPr/>
          <w:p>
            <w:pPr>
              <w:pStyle w:val="Compact"/>
            </w:pPr>
            <w:r>
              <w:t xml:space="preserve">Chart of Accounts starter templates, invoice legal text, PPDA workflow, address formats.</w:t>
            </w:r>
          </w:p>
        </w:tc>
      </w:tr>
      <w:tr>
        <w:tc>
          <w:tcPr/>
          <w:p>
            <w:pPr>
              <w:pStyle w:val="Compact"/>
            </w:pPr>
            <w:r>
              <w:t xml:space="preserve">Section 6</w:t>
            </w:r>
          </w:p>
        </w:tc>
        <w:tc>
          <w:tcPr/>
          <w:p>
            <w:pPr>
              <w:pStyle w:val="Compact"/>
            </w:pPr>
            <w:r>
              <w:t xml:space="preserve">SMS gateway and mobile money gateway configuration; graceful degradation.</w:t>
            </w:r>
          </w:p>
        </w:tc>
      </w:tr>
      <w:tr>
        <w:tc>
          <w:tcPr/>
          <w:p>
            <w:pPr>
              <w:pStyle w:val="Compact"/>
            </w:pPr>
            <w:r>
              <w:t xml:space="preserve">Section 7</w:t>
            </w:r>
          </w:p>
        </w:tc>
        <w:tc>
          <w:tcPr/>
          <w:p>
            <w:pPr>
              <w:pStyle w:val="Compact"/>
            </w:pPr>
            <w:r>
              <w:t xml:space="preserve">Non-functional requirements.</w:t>
            </w:r>
          </w:p>
        </w:tc>
      </w:tr>
      <w:tr>
        <w:tc>
          <w:tcPr/>
          <w:p>
            <w:pPr>
              <w:pStyle w:val="Compact"/>
            </w:pPr>
            <w:r>
              <w:t xml:space="preserve">Section 8</w:t>
            </w:r>
          </w:p>
        </w:tc>
        <w:tc>
          <w:tcPr/>
          <w:p>
            <w:pPr>
              <w:pStyle w:val="Compact"/>
            </w:pPr>
            <w:r>
              <w:t xml:space="preserve">Requirements traceability matrix.</w:t>
            </w:r>
          </w:p>
        </w:tc>
      </w:tr>
    </w:tbl>
    <w:bookmarkEnd w:id="26"/>
    <w:bookmarkEnd w:id="27"/>
    <w:bookmarkStart w:id="32" w:name="X480b3d1a5f8d46bb6112e485db55627544b147a"/>
    <w:p>
      <w:pPr>
        <w:pStyle w:val="Heading2"/>
      </w:pPr>
      <w:r>
        <w:t xml:space="preserve">2. Localisation Profile Management</w:t>
      </w:r>
    </w:p>
    <w:bookmarkStart w:id="28" w:name="Xaaedca1e1f7f8bafe093120ca8334d9cbfaef13"/>
    <w:p>
      <w:pPr>
        <w:pStyle w:val="Heading3"/>
      </w:pPr>
      <w:r>
        <w:t xml:space="preserve">2.1 Overview</w:t>
      </w:r>
    </w:p>
    <w:p>
      <w:pPr>
        <w:pStyle w:val="FirstParagraph"/>
      </w:pPr>
      <w:r>
        <w:t xml:space="preserve">A localisation profile is the single configuration record that determines all market-specific behaviour for a tenant. Every requirement in this document operates on the active profile assigned to the requesting tenant. The profile is the variable; the requirement is the constant.</w:t>
      </w:r>
    </w:p>
    <w:bookmarkEnd w:id="28"/>
    <w:bookmarkStart w:id="29" w:name="Xb3c11a0fd037d2c57183da64001adecd3d85354"/>
    <w:p>
      <w:pPr>
        <w:pStyle w:val="Heading3"/>
      </w:pPr>
      <w:r>
        <w:t xml:space="preserve">2.2 Profile Lifecycle Requirements</w:t>
      </w:r>
    </w:p>
    <w:p>
      <w:pPr>
        <w:pStyle w:val="FirstParagraph"/>
      </w:pPr>
      <w:r>
        <w:rPr>
          <w:b/>
          <w:bCs/>
        </w:rPr>
        <w:t xml:space="preserve">FR-LOC-001:</w:t>
      </w:r>
      <w:r>
        <w:t xml:space="preserve"> </w:t>
      </w:r>
      <w:r>
        <w:t xml:space="preserve">The system shall maintain a localisation profile record per tenant in the</w:t>
      </w:r>
      <w:r>
        <w:t xml:space="preserve"> </w:t>
      </w:r>
      <w:r>
        <w:rPr>
          <w:rStyle w:val="VerbatimChar"/>
        </w:rPr>
        <w:t xml:space="preserve">localisation_profiles</w:t>
      </w:r>
      <w:r>
        <w:t xml:space="preserve"> </w:t>
      </w:r>
      <w:r>
        <w:t xml:space="preserve">table, containing all market-specific configuration parameters defined in Section 2.4, when the tenant account is active.</w:t>
      </w:r>
    </w:p>
    <w:p>
      <w:pPr>
        <w:pStyle w:val="BodyText"/>
      </w:pPr>
      <w:r>
        <w:rPr>
          <w:b/>
          <w:bCs/>
        </w:rPr>
        <w:t xml:space="preserve">FR-LOC-002:</w:t>
      </w:r>
      <w:r>
        <w:t xml:space="preserve"> </w:t>
      </w:r>
      <w:r>
        <w:t xml:space="preserve">The system shall apply the tenant's active localisation profile to all financial calculations, display formatting, and statutory integrations when a request is processed for that tenant.</w:t>
      </w:r>
    </w:p>
    <w:p>
      <w:pPr>
        <w:pStyle w:val="BodyText"/>
      </w:pPr>
      <w:r>
        <w:rPr>
          <w:b/>
          <w:bCs/>
        </w:rPr>
        <w:t xml:space="preserve">FR-LOC-003:</w:t>
      </w:r>
      <w:r>
        <w:t xml:space="preserve"> </w:t>
      </w:r>
      <w:r>
        <w:t xml:space="preserve">The system shall allow a super admin to assign a localisation profile to a tenant at provisioning time by selecting a profile from the list of defined profiles and saving the tenant record.</w:t>
      </w:r>
    </w:p>
    <w:p>
      <w:pPr>
        <w:pStyle w:val="BodyText"/>
      </w:pPr>
      <w:r>
        <w:rPr>
          <w:b/>
          <w:bCs/>
        </w:rPr>
        <w:t xml:space="preserve">FR-LOC-004:</w:t>
      </w:r>
      <w:r>
        <w:t xml:space="preserve"> </w:t>
      </w:r>
      <w:r>
        <w:t xml:space="preserve">The system shall allow a super admin to update a tenant's active localisation profile by selecting a replacement profile and confirming the change, without requiring a code deployment or application server restart.</w:t>
      </w:r>
    </w:p>
    <w:p>
      <w:pPr>
        <w:pStyle w:val="BodyText"/>
      </w:pPr>
      <w:r>
        <w:rPr>
          <w:b/>
          <w:bCs/>
        </w:rPr>
        <w:t xml:space="preserve">FR-LOC-005:</w:t>
      </w:r>
      <w:r>
        <w:t xml:space="preserve"> </w:t>
      </w:r>
      <w:r>
        <w:t xml:space="preserve">The system shall support adding a new market by inserting a new localisation profile record in the</w:t>
      </w:r>
      <w:r>
        <w:t xml:space="preserve"> </w:t>
      </w:r>
      <w:r>
        <w:rPr>
          <w:rStyle w:val="VerbatimChar"/>
        </w:rPr>
        <w:t xml:space="preserve">localisation_profiles</w:t>
      </w:r>
      <w:r>
        <w:t xml:space="preserve"> </w:t>
      </w:r>
      <w:r>
        <w:t xml:space="preserve">table, with no code changes required, when a super admin creates the record and maps it to a tenant.</w:t>
      </w:r>
    </w:p>
    <w:p>
      <w:pPr>
        <w:pStyle w:val="BodyText"/>
      </w:pPr>
      <w:r>
        <w:rPr>
          <w:b/>
          <w:bCs/>
        </w:rPr>
        <w:t xml:space="preserve">FR-LOC-006:</w:t>
      </w:r>
      <w:r>
        <w:t xml:space="preserve"> </w:t>
      </w:r>
      <w:r>
        <w:t xml:space="preserve">The system shall record a profile version entry in the</w:t>
      </w:r>
      <w:r>
        <w:t xml:space="preserve"> </w:t>
      </w:r>
      <w:r>
        <w:rPr>
          <w:rStyle w:val="VerbatimChar"/>
        </w:rPr>
        <w:t xml:space="preserve">localisation_profile_versions</w:t>
      </w:r>
      <w:r>
        <w:t xml:space="preserve"> </w:t>
      </w:r>
      <w:r>
        <w:t xml:space="preserve">table, capturing the previous values, the super admin's user identity, and the UTC timestamp, when a localisation profile is updated.</w:t>
      </w:r>
    </w:p>
    <w:p>
      <w:pPr>
        <w:pStyle w:val="BodyText"/>
      </w:pPr>
      <w:r>
        <w:rPr>
          <w:b/>
          <w:bCs/>
        </w:rPr>
        <w:t xml:space="preserve">FR-LOC-007:</w:t>
      </w:r>
      <w:r>
        <w:t xml:space="preserve"> </w:t>
      </w:r>
      <w:r>
        <w:t xml:space="preserve">The system shall allow a super admin to view the full version history of any localisation profile, ordered by timestamp descending, when the super admin navigates to the profile's audit trail view.</w:t>
      </w:r>
    </w:p>
    <w:p>
      <w:pPr>
        <w:pStyle w:val="BodyText"/>
      </w:pPr>
      <w:r>
        <w:rPr>
          <w:b/>
          <w:bCs/>
        </w:rPr>
        <w:t xml:space="preserve">FR-LOC-008:</w:t>
      </w:r>
      <w:r>
        <w:t xml:space="preserve"> </w:t>
      </w:r>
      <w:r>
        <w:t xml:space="preserve">The system shall allow a super admin to restore a previous profile version by selecting a historical version and confirming the rollback, which shall create a new version entry recording the restoration action rather than overwriting existing history.</w:t>
      </w:r>
    </w:p>
    <w:bookmarkEnd w:id="29"/>
    <w:bookmarkStart w:id="30" w:name="X443747cee8268fbd3a9002e2f1947441e808fcd"/>
    <w:p>
      <w:pPr>
        <w:pStyle w:val="Heading3"/>
      </w:pPr>
      <w:r>
        <w:t xml:space="preserve">2.3 Profile Inheritance Requirements</w:t>
      </w:r>
    </w:p>
    <w:p>
      <w:pPr>
        <w:pStyle w:val="FirstParagraph"/>
      </w:pPr>
      <w:r>
        <w:rPr>
          <w:b/>
          <w:bCs/>
        </w:rPr>
        <w:t xml:space="preserve">FR-LOC-009:</w:t>
      </w:r>
      <w:r>
        <w:t xml:space="preserve"> </w:t>
      </w:r>
      <w:r>
        <w:t xml:space="preserve">The system shall support a two-level profile hierarchy — a base profile and a tenant-level override profile — such that tenant-level parameter values override the base profile values for the parameters specified, and all unspecified parameters inherit base profile values.</w:t>
      </w:r>
    </w:p>
    <w:p>
      <w:pPr>
        <w:pStyle w:val="BodyText"/>
      </w:pPr>
      <w:r>
        <w:rPr>
          <w:b/>
          <w:bCs/>
        </w:rPr>
        <w:t xml:space="preserve">FR-LOC-010:</w:t>
      </w:r>
      <w:r>
        <w:t xml:space="preserve"> </w:t>
      </w:r>
      <w:r>
        <w:t xml:space="preserve">The system shall resolve the effective value for any profile parameter by checking the tenant-level override first; if no tenant-level override exists for that parameter, the system shall use the base profile value, when a tenant profile is evaluated.</w:t>
      </w:r>
    </w:p>
    <w:p>
      <w:pPr>
        <w:pStyle w:val="BodyText"/>
      </w:pPr>
      <w:r>
        <w:rPr>
          <w:b/>
          <w:bCs/>
        </w:rPr>
        <w:t xml:space="preserve">FR-LOC-011:</w:t>
      </w:r>
      <w:r>
        <w:t xml:space="preserve"> </w:t>
      </w:r>
      <w:r>
        <w:t xml:space="preserve">The system shall allow a super admin to create a base profile that serves as the default for a region or country grouping, when the admin saves the base profile record with</w:t>
      </w:r>
      <w:r>
        <w:t xml:space="preserve"> </w:t>
      </w:r>
      <w:r>
        <w:rPr>
          <w:rStyle w:val="VerbatimChar"/>
        </w:rPr>
        <w:t xml:space="preserve">is_base = true</w:t>
      </w:r>
      <w:r>
        <w:t xml:space="preserve">.</w:t>
      </w:r>
    </w:p>
    <w:p>
      <w:pPr>
        <w:pStyle w:val="BodyText"/>
      </w:pPr>
      <w:r>
        <w:rPr>
          <w:i/>
          <w:iCs/>
        </w:rPr>
        <w:t xml:space="preserve">Example:</w:t>
      </w:r>
      <w:r>
        <w:t xml:space="preserve"> </w:t>
      </w:r>
      <w:r>
        <w:t xml:space="preserve">A "East Africa — English" base profile defines shared defaults (IFRS COA, English language, d M Y date format). Country-level overrides then set currency, VAT rate, and statutory deduction rates for Uganda, Kenya, and Tanzania without duplicating the shared parameters.</w:t>
      </w:r>
    </w:p>
    <w:bookmarkEnd w:id="30"/>
    <w:bookmarkStart w:id="31" w:name="Xed4be6afc9437914e5b248e1fd347835516a2a5"/>
    <w:p>
      <w:pPr>
        <w:pStyle w:val="Heading3"/>
      </w:pPr>
      <w:r>
        <w:t xml:space="preserve">2.4 Profile Parameter Catalogue</w:t>
      </w:r>
    </w:p>
    <w:p>
      <w:pPr>
        <w:pStyle w:val="FirstParagraph"/>
      </w:pPr>
      <w:r>
        <w:t xml:space="preserve">The following parameters shall be supported on every localisation profile record. Parameters marked</w:t>
      </w:r>
      <w:r>
        <w:t xml:space="preserve"> </w:t>
      </w:r>
      <w:r>
        <w:rPr>
          <w:i/>
          <w:iCs/>
        </w:rPr>
        <w:t xml:space="preserve">required</w:t>
      </w:r>
      <w:r>
        <w:t xml:space="preserve"> </w:t>
      </w:r>
      <w:r>
        <w:t xml:space="preserve">must have a non-null value on any profile used as an active tenant profile.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Data 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profile_name</w:t>
            </w:r>
          </w:p>
        </w:tc>
        <w:tc>
          <w:tcPr/>
          <w:p>
            <w:pPr>
              <w:pStyle w:val="Compact"/>
            </w:pPr>
            <w:r>
              <w:t xml:space="preserve">VARCHAR(100)</w:t>
            </w:r>
          </w:p>
        </w:tc>
        <w:tc>
          <w:tcPr/>
          <w:p>
            <w:pPr>
              <w:pStyle w:val="Compact"/>
            </w:pPr>
            <w:r>
              <w:t xml:space="preserve">Yes</w:t>
            </w:r>
          </w:p>
        </w:tc>
        <w:tc>
          <w:tcPr/>
          <w:p>
            <w:pPr>
              <w:pStyle w:val="Compact"/>
            </w:pPr>
            <w:r>
              <w:t xml:space="preserve">Human-readable profile identifier (e.g., "Uganda Phase 1").</w:t>
            </w:r>
          </w:p>
        </w:tc>
      </w:tr>
      <w:tr>
        <w:tc>
          <w:tcPr/>
          <w:p>
            <w:pPr>
              <w:pStyle w:val="Compact"/>
            </w:pPr>
            <w:r>
              <w:rPr>
                <w:rStyle w:val="VerbatimChar"/>
              </w:rPr>
              <w:t xml:space="preserve">iso_currency_code</w:t>
            </w:r>
          </w:p>
        </w:tc>
        <w:tc>
          <w:tcPr/>
          <w:p>
            <w:pPr>
              <w:pStyle w:val="Compact"/>
            </w:pPr>
            <w:r>
              <w:t xml:space="preserve">CHAR(3)</w:t>
            </w:r>
          </w:p>
        </w:tc>
        <w:tc>
          <w:tcPr/>
          <w:p>
            <w:pPr>
              <w:pStyle w:val="Compact"/>
            </w:pPr>
            <w:r>
              <w:t xml:space="preserve">Yes</w:t>
            </w:r>
          </w:p>
        </w:tc>
        <w:tc>
          <w:tcPr/>
          <w:p>
            <w:pPr>
              <w:pStyle w:val="Compact"/>
            </w:pPr>
            <w:r>
              <w:t xml:space="preserve">ISO 4217 currency code for the tenant's base currency.</w:t>
            </w:r>
          </w:p>
        </w:tc>
      </w:tr>
      <w:tr>
        <w:tc>
          <w:tcPr/>
          <w:p>
            <w:pPr>
              <w:pStyle w:val="Compact"/>
            </w:pPr>
            <w:r>
              <w:rPr>
                <w:rStyle w:val="VerbatimChar"/>
              </w:rPr>
              <w:t xml:space="preserve">currency_symbol</w:t>
            </w:r>
          </w:p>
        </w:tc>
        <w:tc>
          <w:tcPr/>
          <w:p>
            <w:pPr>
              <w:pStyle w:val="Compact"/>
            </w:pPr>
            <w:r>
              <w:t xml:space="preserve">VARCHAR(10)</w:t>
            </w:r>
          </w:p>
        </w:tc>
        <w:tc>
          <w:tcPr/>
          <w:p>
            <w:pPr>
              <w:pStyle w:val="Compact"/>
            </w:pPr>
            <w:r>
              <w:t xml:space="preserve">Yes</w:t>
            </w:r>
          </w:p>
        </w:tc>
        <w:tc>
          <w:tcPr/>
          <w:p>
            <w:pPr>
              <w:pStyle w:val="Compact"/>
            </w:pPr>
            <w:r>
              <w:t xml:space="preserve">Display symbol (e.g., "UGX", "KSh", "TSh").</w:t>
            </w:r>
          </w:p>
        </w:tc>
      </w:tr>
      <w:tr>
        <w:tc>
          <w:tcPr/>
          <w:p>
            <w:pPr>
              <w:pStyle w:val="Compact"/>
            </w:pPr>
            <w:r>
              <w:rPr>
                <w:rStyle w:val="VerbatimChar"/>
              </w:rPr>
              <w:t xml:space="preserve">currency_decimal_places</w:t>
            </w:r>
          </w:p>
        </w:tc>
        <w:tc>
          <w:tcPr/>
          <w:p>
            <w:pPr>
              <w:pStyle w:val="Compact"/>
            </w:pPr>
            <w:r>
              <w:t xml:space="preserve">TINYINT</w:t>
            </w:r>
          </w:p>
        </w:tc>
        <w:tc>
          <w:tcPr/>
          <w:p>
            <w:pPr>
              <w:pStyle w:val="Compact"/>
            </w:pPr>
            <w:r>
              <w:t xml:space="preserve">Yes</w:t>
            </w:r>
          </w:p>
        </w:tc>
        <w:tc>
          <w:tcPr/>
          <w:p>
            <w:pPr>
              <w:pStyle w:val="Compact"/>
            </w:pPr>
            <w:r>
              <w:t xml:space="preserve">Number of decimal places for currency display (0–4).</w:t>
            </w:r>
          </w:p>
        </w:tc>
      </w:tr>
      <w:tr>
        <w:tc>
          <w:tcPr/>
          <w:p>
            <w:pPr>
              <w:pStyle w:val="Compact"/>
            </w:pPr>
            <w:r>
              <w:rPr>
                <w:rStyle w:val="VerbatimChar"/>
              </w:rPr>
              <w:t xml:space="preserve">currency_thousand_separator</w:t>
            </w:r>
          </w:p>
        </w:tc>
        <w:tc>
          <w:tcPr/>
          <w:p>
            <w:pPr>
              <w:pStyle w:val="Compact"/>
            </w:pPr>
            <w:r>
              <w:t xml:space="preserve">CHAR(1)</w:t>
            </w:r>
          </w:p>
        </w:tc>
        <w:tc>
          <w:tcPr/>
          <w:p>
            <w:pPr>
              <w:pStyle w:val="Compact"/>
            </w:pPr>
            <w:r>
              <w:t xml:space="preserve">Yes</w:t>
            </w:r>
          </w:p>
        </w:tc>
        <w:tc>
          <w:tcPr/>
          <w:p>
            <w:pPr>
              <w:pStyle w:val="Compact"/>
            </w:pPr>
            <w:r>
              <w:t xml:space="preserve">Thousands separator character ("," or ".").</w:t>
            </w:r>
          </w:p>
        </w:tc>
      </w:tr>
      <w:tr>
        <w:tc>
          <w:tcPr/>
          <w:p>
            <w:pPr>
              <w:pStyle w:val="Compact"/>
            </w:pPr>
            <w:r>
              <w:rPr>
                <w:rStyle w:val="VerbatimChar"/>
              </w:rPr>
              <w:t xml:space="preserve">currency_decimal_separator</w:t>
            </w:r>
          </w:p>
        </w:tc>
        <w:tc>
          <w:tcPr/>
          <w:p>
            <w:pPr>
              <w:pStyle w:val="Compact"/>
            </w:pPr>
            <w:r>
              <w:t xml:space="preserve">CHAR(1)</w:t>
            </w:r>
          </w:p>
        </w:tc>
        <w:tc>
          <w:tcPr/>
          <w:p>
            <w:pPr>
              <w:pStyle w:val="Compact"/>
            </w:pPr>
            <w:r>
              <w:t xml:space="preserve">Yes</w:t>
            </w:r>
          </w:p>
        </w:tc>
        <w:tc>
          <w:tcPr/>
          <w:p>
            <w:pPr>
              <w:pStyle w:val="Compact"/>
            </w:pPr>
            <w:r>
              <w:t xml:space="preserve">Decimal separator character ("." or ",").</w:t>
            </w:r>
          </w:p>
        </w:tc>
      </w:tr>
      <w:tr>
        <w:tc>
          <w:tcPr/>
          <w:p>
            <w:pPr>
              <w:pStyle w:val="Compact"/>
            </w:pPr>
            <w:r>
              <w:rPr>
                <w:rStyle w:val="VerbatimChar"/>
              </w:rPr>
              <w:t xml:space="preserve">language_code</w:t>
            </w:r>
          </w:p>
        </w:tc>
        <w:tc>
          <w:tcPr/>
          <w:p>
            <w:pPr>
              <w:pStyle w:val="Compact"/>
            </w:pPr>
            <w:r>
              <w:t xml:space="preserve">CHAR(5)</w:t>
            </w:r>
          </w:p>
        </w:tc>
        <w:tc>
          <w:tcPr/>
          <w:p>
            <w:pPr>
              <w:pStyle w:val="Compact"/>
            </w:pPr>
            <w:r>
              <w:t xml:space="preserve">Yes</w:t>
            </w:r>
          </w:p>
        </w:tc>
        <w:tc>
          <w:tcPr/>
          <w:p>
            <w:pPr>
              <w:pStyle w:val="Compact"/>
            </w:pPr>
            <w:r>
              <w:t xml:space="preserve">BCP 47 language tag (e.g.,</w:t>
            </w:r>
            <w:r>
              <w:t xml:space="preserve"> </w:t>
            </w:r>
            <w:r>
              <w:rPr>
                <w:rStyle w:val="VerbatimChar"/>
              </w:rPr>
              <w:t xml:space="preserve">en-UG</w:t>
            </w:r>
            <w:r>
              <w:t xml:space="preserve">,</w:t>
            </w:r>
            <w:r>
              <w:t xml:space="preserve"> </w:t>
            </w:r>
            <w:r>
              <w:rPr>
                <w:rStyle w:val="VerbatimChar"/>
              </w:rPr>
              <w:t xml:space="preserve">fr-CM</w:t>
            </w:r>
            <w:r>
              <w:t xml:space="preserve">,</w:t>
            </w:r>
            <w:r>
              <w:t xml:space="preserve"> </w:t>
            </w:r>
            <w:r>
              <w:rPr>
                <w:rStyle w:val="VerbatimChar"/>
              </w:rPr>
              <w:t xml:space="preserve">sw-KE</w:t>
            </w:r>
            <w:r>
              <w:t xml:space="preserve">).</w:t>
            </w:r>
          </w:p>
        </w:tc>
      </w:tr>
      <w:tr>
        <w:tc>
          <w:tcPr/>
          <w:p>
            <w:pPr>
              <w:pStyle w:val="Compact"/>
            </w:pPr>
            <w:r>
              <w:rPr>
                <w:rStyle w:val="VerbatimChar"/>
              </w:rPr>
              <w:t xml:space="preserve">date_format</w:t>
            </w:r>
          </w:p>
        </w:tc>
        <w:tc>
          <w:tcPr/>
          <w:p>
            <w:pPr>
              <w:pStyle w:val="Compact"/>
            </w:pPr>
            <w:r>
              <w:t xml:space="preserve">VARCHAR(20)</w:t>
            </w:r>
          </w:p>
        </w:tc>
        <w:tc>
          <w:tcPr/>
          <w:p>
            <w:pPr>
              <w:pStyle w:val="Compact"/>
            </w:pPr>
            <w:r>
              <w:t xml:space="preserve">Yes</w:t>
            </w:r>
          </w:p>
        </w:tc>
        <w:tc>
          <w:tcPr/>
          <w:p>
            <w:pPr>
              <w:pStyle w:val="Compact"/>
            </w:pPr>
            <w:r>
              <w:t xml:space="preserve">PHP date format string (e.g.,</w:t>
            </w:r>
            <w:r>
              <w:t xml:space="preserve"> </w:t>
            </w:r>
            <w:r>
              <w:rPr>
                <w:rStyle w:val="VerbatimChar"/>
              </w:rPr>
              <w:t xml:space="preserve">d M Y</w:t>
            </w:r>
            <w:r>
              <w:t xml:space="preserve">,</w:t>
            </w:r>
            <w:r>
              <w:t xml:space="preserve"> </w:t>
            </w:r>
            <w:r>
              <w:rPr>
                <w:rStyle w:val="VerbatimChar"/>
              </w:rPr>
              <w:t xml:space="preserve">d/m/Y</w:t>
            </w:r>
            <w:r>
              <w:t xml:space="preserve">,</w:t>
            </w:r>
            <w:r>
              <w:t xml:space="preserve"> </w:t>
            </w:r>
            <w:r>
              <w:rPr>
                <w:rStyle w:val="VerbatimChar"/>
              </w:rPr>
              <w:t xml:space="preserve">Y-m-d</w:t>
            </w:r>
            <w:r>
              <w:t xml:space="preserve">).</w:t>
            </w:r>
          </w:p>
        </w:tc>
      </w:tr>
      <w:tr>
        <w:tc>
          <w:tcPr/>
          <w:p>
            <w:pPr>
              <w:pStyle w:val="Compact"/>
            </w:pPr>
            <w:r>
              <w:rPr>
                <w:rStyle w:val="VerbatimChar"/>
              </w:rPr>
              <w:t xml:space="preserve">number_decimal_separator</w:t>
            </w:r>
          </w:p>
        </w:tc>
        <w:tc>
          <w:tcPr/>
          <w:p>
            <w:pPr>
              <w:pStyle w:val="Compact"/>
            </w:pPr>
            <w:r>
              <w:t xml:space="preserve">CHAR(1)</w:t>
            </w:r>
          </w:p>
        </w:tc>
        <w:tc>
          <w:tcPr/>
          <w:p>
            <w:pPr>
              <w:pStyle w:val="Compact"/>
            </w:pPr>
            <w:r>
              <w:t xml:space="preserve">Yes</w:t>
            </w:r>
          </w:p>
        </w:tc>
        <w:tc>
          <w:tcPr/>
          <w:p>
            <w:pPr>
              <w:pStyle w:val="Compact"/>
            </w:pPr>
            <w:r>
              <w:t xml:space="preserve">Decimal separator for non-currency numbers.</w:t>
            </w:r>
          </w:p>
        </w:tc>
      </w:tr>
      <w:tr>
        <w:tc>
          <w:tcPr/>
          <w:p>
            <w:pPr>
              <w:pStyle w:val="Compact"/>
            </w:pPr>
            <w:r>
              <w:rPr>
                <w:rStyle w:val="VerbatimChar"/>
              </w:rPr>
              <w:t xml:space="preserve">number_thousand_separator</w:t>
            </w:r>
          </w:p>
        </w:tc>
        <w:tc>
          <w:tcPr/>
          <w:p>
            <w:pPr>
              <w:pStyle w:val="Compact"/>
            </w:pPr>
            <w:r>
              <w:t xml:space="preserve">CHAR(1)</w:t>
            </w:r>
          </w:p>
        </w:tc>
        <w:tc>
          <w:tcPr/>
          <w:p>
            <w:pPr>
              <w:pStyle w:val="Compact"/>
            </w:pPr>
            <w:r>
              <w:t xml:space="preserve">Yes</w:t>
            </w:r>
          </w:p>
        </w:tc>
        <w:tc>
          <w:tcPr/>
          <w:p>
            <w:pPr>
              <w:pStyle w:val="Compact"/>
            </w:pPr>
            <w:r>
              <w:t xml:space="preserve">Thousands separator for non-currency numbers.</w:t>
            </w:r>
          </w:p>
        </w:tc>
      </w:tr>
      <w:tr>
        <w:tc>
          <w:tcPr/>
          <w:p>
            <w:pPr>
              <w:pStyle w:val="Compact"/>
            </w:pPr>
            <w:r>
              <w:rPr>
                <w:rStyle w:val="VerbatimChar"/>
              </w:rPr>
              <w:t xml:space="preserve">financial_year_start_month</w:t>
            </w:r>
          </w:p>
        </w:tc>
        <w:tc>
          <w:tcPr/>
          <w:p>
            <w:pPr>
              <w:pStyle w:val="Compact"/>
            </w:pPr>
            <w:r>
              <w:t xml:space="preserve">TINYINT</w:t>
            </w:r>
          </w:p>
        </w:tc>
        <w:tc>
          <w:tcPr/>
          <w:p>
            <w:pPr>
              <w:pStyle w:val="Compact"/>
            </w:pPr>
            <w:r>
              <w:t xml:space="preserve">Yes</w:t>
            </w:r>
          </w:p>
        </w:tc>
        <w:tc>
          <w:tcPr/>
          <w:p>
            <w:pPr>
              <w:pStyle w:val="Compact"/>
            </w:pPr>
            <w:r>
              <w:t xml:space="preserve">Month number (1–12) on which the financial year begins.</w:t>
            </w:r>
          </w:p>
        </w:tc>
      </w:tr>
      <w:tr>
        <w:tc>
          <w:tcPr/>
          <w:p>
            <w:pPr>
              <w:pStyle w:val="Compact"/>
            </w:pPr>
            <w:r>
              <w:rPr>
                <w:rStyle w:val="VerbatimChar"/>
              </w:rPr>
              <w:t xml:space="preserve">vat_rate_default</w:t>
            </w:r>
          </w:p>
        </w:tc>
        <w:tc>
          <w:tcPr/>
          <w:p>
            <w:pPr>
              <w:pStyle w:val="Compact"/>
            </w:pPr>
            <w:r>
              <w:t xml:space="preserve">DECIMAL(5,4)</w:t>
            </w:r>
          </w:p>
        </w:tc>
        <w:tc>
          <w:tcPr/>
          <w:p>
            <w:pPr>
              <w:pStyle w:val="Compact"/>
            </w:pPr>
            <w:r>
              <w:t xml:space="preserve">Yes</w:t>
            </w:r>
          </w:p>
        </w:tc>
        <w:tc>
          <w:tcPr/>
          <w:p>
            <w:pPr>
              <w:pStyle w:val="Compact"/>
            </w:pPr>
            <w:r>
              <w:t xml:space="preserve">Standard VAT/tax rate as a decimal (e.g., 0.1800 for 18%).</w:t>
            </w:r>
          </w:p>
        </w:tc>
      </w:tr>
      <w:tr>
        <w:tc>
          <w:tcPr/>
          <w:p>
            <w:pPr>
              <w:pStyle w:val="Compact"/>
            </w:pPr>
            <w:r>
              <w:rPr>
                <w:rStyle w:val="VerbatimChar"/>
              </w:rPr>
              <w:t xml:space="preserve">vat_name</w:t>
            </w:r>
          </w:p>
        </w:tc>
        <w:tc>
          <w:tcPr/>
          <w:p>
            <w:pPr>
              <w:pStyle w:val="Compact"/>
            </w:pPr>
            <w:r>
              <w:t xml:space="preserve">VARCHAR(50)</w:t>
            </w:r>
          </w:p>
        </w:tc>
        <w:tc>
          <w:tcPr/>
          <w:p>
            <w:pPr>
              <w:pStyle w:val="Compact"/>
            </w:pPr>
            <w:r>
              <w:t xml:space="preserve">Yes</w:t>
            </w:r>
          </w:p>
        </w:tc>
        <w:tc>
          <w:tcPr/>
          <w:p>
            <w:pPr>
              <w:pStyle w:val="Compact"/>
            </w:pPr>
            <w:r>
              <w:t xml:space="preserve">Jurisdiction-specific tax name displayed on invoices (e.g., "VAT", "TVA").</w:t>
            </w:r>
          </w:p>
        </w:tc>
      </w:tr>
      <w:tr>
        <w:tc>
          <w:tcPr/>
          <w:p>
            <w:pPr>
              <w:pStyle w:val="Compact"/>
            </w:pPr>
            <w:r>
              <w:rPr>
                <w:rStyle w:val="VerbatimChar"/>
              </w:rPr>
              <w:t xml:space="preserve">vat_return_format</w:t>
            </w:r>
          </w:p>
        </w:tc>
        <w:tc>
          <w:tcPr/>
          <w:p>
            <w:pPr>
              <w:pStyle w:val="Compact"/>
            </w:pPr>
            <w:r>
              <w:t xml:space="preserve">VARCHAR(50)</w:t>
            </w:r>
          </w:p>
        </w:tc>
        <w:tc>
          <w:tcPr/>
          <w:p>
            <w:pPr>
              <w:pStyle w:val="Compact"/>
            </w:pPr>
            <w:r>
              <w:t xml:space="preserve">No</w:t>
            </w:r>
          </w:p>
        </w:tc>
        <w:tc>
          <w:tcPr/>
          <w:p>
            <w:pPr>
              <w:pStyle w:val="Compact"/>
            </w:pPr>
            <w:r>
              <w:t xml:space="preserve">Identifier for the return file format (e.g.,</w:t>
            </w:r>
            <w:r>
              <w:t xml:space="preserve"> </w:t>
            </w:r>
            <w:r>
              <w:rPr>
                <w:rStyle w:val="VerbatimChar"/>
              </w:rPr>
              <w:t xml:space="preserve">URA_VAT_CSV</w:t>
            </w:r>
            <w:r>
              <w:t xml:space="preserve">,</w:t>
            </w:r>
            <w:r>
              <w:t xml:space="preserve"> </w:t>
            </w:r>
            <w:r>
              <w:rPr>
                <w:rStyle w:val="VerbatimChar"/>
              </w:rPr>
              <w:t xml:space="preserve">KRA_ETIMS</w:t>
            </w:r>
            <w:r>
              <w:t xml:space="preserve">).</w:t>
            </w:r>
          </w:p>
        </w:tc>
      </w:tr>
      <w:tr>
        <w:tc>
          <w:tcPr/>
          <w:p>
            <w:pPr>
              <w:pStyle w:val="Compact"/>
            </w:pPr>
            <w:r>
              <w:rPr>
                <w:rStyle w:val="VerbatimChar"/>
              </w:rPr>
              <w:t xml:space="preserve">paye_config_json</w:t>
            </w:r>
          </w:p>
        </w:tc>
        <w:tc>
          <w:tcPr/>
          <w:p>
            <w:pPr>
              <w:pStyle w:val="Compact"/>
            </w:pPr>
            <w:r>
              <w:t xml:space="preserve">JSON</w:t>
            </w:r>
          </w:p>
        </w:tc>
        <w:tc>
          <w:tcPr/>
          <w:p>
            <w:pPr>
              <w:pStyle w:val="Compact"/>
            </w:pPr>
            <w:r>
              <w:t xml:space="preserve">Yes</w:t>
            </w:r>
          </w:p>
        </w:tc>
        <w:tc>
          <w:tcPr/>
          <w:p>
            <w:pPr>
              <w:pStyle w:val="Compact"/>
            </w:pPr>
            <w:r>
              <w:t xml:space="preserve">Tax band array:</w:t>
            </w:r>
            <w:r>
              <w:t xml:space="preserve"> </w:t>
            </w:r>
            <w:r>
              <w:rPr>
                <w:rStyle w:val="VerbatimChar"/>
              </w:rPr>
              <w:t xml:space="preserve">[{"from": 0, "to": 235000, "rate": 0.00}, ...]</w:t>
            </w:r>
            <w:r>
              <w:t xml:space="preserve">.</w:t>
            </w:r>
          </w:p>
        </w:tc>
      </w:tr>
      <w:tr>
        <w:tc>
          <w:tcPr/>
          <w:p>
            <w:pPr>
              <w:pStyle w:val="Compact"/>
            </w:pPr>
            <w:r>
              <w:rPr>
                <w:rStyle w:val="VerbatimChar"/>
              </w:rPr>
              <w:t xml:space="preserve">statutory_deductions_json</w:t>
            </w:r>
          </w:p>
        </w:tc>
        <w:tc>
          <w:tcPr/>
          <w:p>
            <w:pPr>
              <w:pStyle w:val="Compact"/>
            </w:pPr>
            <w:r>
              <w:t xml:space="preserve">JSON</w:t>
            </w:r>
          </w:p>
        </w:tc>
        <w:tc>
          <w:tcPr/>
          <w:p>
            <w:pPr>
              <w:pStyle w:val="Compact"/>
            </w:pPr>
            <w:r>
              <w:t xml:space="preserve">Yes</w:t>
            </w:r>
          </w:p>
        </w:tc>
        <w:tc>
          <w:tcPr/>
          <w:p>
            <w:pPr>
              <w:pStyle w:val="Compact"/>
            </w:pPr>
            <w:r>
              <w:t xml:space="preserve">Array of deduction rules: name, employee rate, employer rate, cap.</w:t>
            </w:r>
          </w:p>
        </w:tc>
      </w:tr>
      <w:tr>
        <w:tc>
          <w:tcPr/>
          <w:p>
            <w:pPr>
              <w:pStyle w:val="Compact"/>
            </w:pPr>
            <w:r>
              <w:rPr>
                <w:rStyle w:val="VerbatimChar"/>
              </w:rPr>
              <w:t xml:space="preserve">fiscal_receipt_provider</w:t>
            </w:r>
          </w:p>
        </w:tc>
        <w:tc>
          <w:tcPr/>
          <w:p>
            <w:pPr>
              <w:pStyle w:val="Compact"/>
            </w:pPr>
            <w:r>
              <w:t xml:space="preserve">VARCHAR(50)</w:t>
            </w:r>
          </w:p>
        </w:tc>
        <w:tc>
          <w:tcPr/>
          <w:p>
            <w:pPr>
              <w:pStyle w:val="Compact"/>
            </w:pPr>
            <w:r>
              <w:t xml:space="preserve">No</w:t>
            </w:r>
          </w:p>
        </w:tc>
        <w:tc>
          <w:tcPr/>
          <w:p>
            <w:pPr>
              <w:pStyle w:val="Compact"/>
            </w:pPr>
            <w:r>
              <w:t xml:space="preserve">Integration provider identifier (e.g.,</w:t>
            </w:r>
            <w:r>
              <w:t xml:space="preserve"> </w:t>
            </w:r>
            <w:r>
              <w:rPr>
                <w:rStyle w:val="VerbatimChar"/>
              </w:rPr>
              <w:t xml:space="preserve">URA_EFRIS</w:t>
            </w:r>
            <w:r>
              <w:t xml:space="preserve">,</w:t>
            </w:r>
            <w:r>
              <w:t xml:space="preserve"> </w:t>
            </w:r>
            <w:r>
              <w:rPr>
                <w:rStyle w:val="VerbatimChar"/>
              </w:rPr>
              <w:t xml:space="preserve">KRA_ETIMS</w:t>
            </w:r>
            <w:r>
              <w:t xml:space="preserve">).</w:t>
            </w:r>
          </w:p>
        </w:tc>
      </w:tr>
      <w:tr>
        <w:tc>
          <w:tcPr/>
          <w:p>
            <w:pPr>
              <w:pStyle w:val="Compact"/>
            </w:pPr>
            <w:r>
              <w:rPr>
                <w:rStyle w:val="VerbatimChar"/>
              </w:rPr>
              <w:t xml:space="preserve">fiscal_receipt_config_json</w:t>
            </w:r>
          </w:p>
        </w:tc>
        <w:tc>
          <w:tcPr/>
          <w:p>
            <w:pPr>
              <w:pStyle w:val="Compact"/>
            </w:pPr>
            <w:r>
              <w:t xml:space="preserve">JSON</w:t>
            </w:r>
          </w:p>
        </w:tc>
        <w:tc>
          <w:tcPr/>
          <w:p>
            <w:pPr>
              <w:pStyle w:val="Compact"/>
            </w:pPr>
            <w:r>
              <w:t xml:space="preserve">No</w:t>
            </w:r>
          </w:p>
        </w:tc>
        <w:tc>
          <w:tcPr/>
          <w:p>
            <w:pPr>
              <w:pStyle w:val="Compact"/>
            </w:pPr>
            <w:r>
              <w:t xml:space="preserve">Provider-specific endpoint and credential references (not plaintext secrets).</w:t>
            </w:r>
          </w:p>
        </w:tc>
      </w:tr>
      <w:tr>
        <w:tc>
          <w:tcPr/>
          <w:p>
            <w:pPr>
              <w:pStyle w:val="Compact"/>
            </w:pPr>
            <w:r>
              <w:rPr>
                <w:rStyle w:val="VerbatimChar"/>
              </w:rPr>
              <w:t xml:space="preserve">payroll_statutory_api_provider</w:t>
            </w:r>
          </w:p>
        </w:tc>
        <w:tc>
          <w:tcPr/>
          <w:p>
            <w:pPr>
              <w:pStyle w:val="Compact"/>
            </w:pPr>
            <w:r>
              <w:t xml:space="preserve">VARCHAR(50)</w:t>
            </w:r>
          </w:p>
        </w:tc>
        <w:tc>
          <w:tcPr/>
          <w:p>
            <w:pPr>
              <w:pStyle w:val="Compact"/>
            </w:pPr>
            <w:r>
              <w:t xml:space="preserve">No</w:t>
            </w:r>
          </w:p>
        </w:tc>
        <w:tc>
          <w:tcPr/>
          <w:p>
            <w:pPr>
              <w:pStyle w:val="Compact"/>
            </w:pPr>
            <w:r>
              <w:t xml:space="preserve">Payroll filing provider (e.g.,</w:t>
            </w:r>
            <w:r>
              <w:t xml:space="preserve"> </w:t>
            </w:r>
            <w:r>
              <w:rPr>
                <w:rStyle w:val="VerbatimChar"/>
              </w:rPr>
              <w:t xml:space="preserve">URA_PAYE</w:t>
            </w:r>
            <w:r>
              <w:t xml:space="preserve">,</w:t>
            </w:r>
            <w:r>
              <w:t xml:space="preserve"> </w:t>
            </w:r>
            <w:r>
              <w:rPr>
                <w:rStyle w:val="VerbatimChar"/>
              </w:rPr>
              <w:t xml:space="preserve">KRA_ITAX</w:t>
            </w:r>
            <w:r>
              <w:t xml:space="preserve">).</w:t>
            </w:r>
          </w:p>
        </w:tc>
      </w:tr>
      <w:tr>
        <w:tc>
          <w:tcPr/>
          <w:p>
            <w:pPr>
              <w:pStyle w:val="Compact"/>
            </w:pPr>
            <w:r>
              <w:rPr>
                <w:rStyle w:val="VerbatimChar"/>
              </w:rPr>
              <w:t xml:space="preserve">payroll_statutory_api_config_json</w:t>
            </w:r>
          </w:p>
        </w:tc>
        <w:tc>
          <w:tcPr/>
          <w:p>
            <w:pPr>
              <w:pStyle w:val="Compact"/>
            </w:pPr>
            <w:r>
              <w:t xml:space="preserve">JSON</w:t>
            </w:r>
          </w:p>
        </w:tc>
        <w:tc>
          <w:tcPr/>
          <w:p>
            <w:pPr>
              <w:pStyle w:val="Compact"/>
            </w:pPr>
            <w:r>
              <w:t xml:space="preserve">No</w:t>
            </w:r>
          </w:p>
        </w:tc>
        <w:tc>
          <w:tcPr/>
          <w:p>
            <w:pPr>
              <w:pStyle w:val="Compact"/>
            </w:pPr>
            <w:r>
              <w:t xml:space="preserve">Provider-specific configuration (endpoint reference; credential keys resolved from vault).</w:t>
            </w:r>
          </w:p>
        </w:tc>
      </w:tr>
      <w:tr>
        <w:tc>
          <w:tcPr/>
          <w:p>
            <w:pPr>
              <w:pStyle w:val="Compact"/>
            </w:pPr>
            <w:r>
              <w:rPr>
                <w:rStyle w:val="VerbatimChar"/>
              </w:rPr>
              <w:t xml:space="preserve">coa_starter_template</w:t>
            </w:r>
          </w:p>
        </w:tc>
        <w:tc>
          <w:tcPr/>
          <w:p>
            <w:pPr>
              <w:pStyle w:val="Compact"/>
            </w:pPr>
            <w:r>
              <w:t xml:space="preserve">VARCHAR(100)</w:t>
            </w:r>
          </w:p>
        </w:tc>
        <w:tc>
          <w:tcPr/>
          <w:p>
            <w:pPr>
              <w:pStyle w:val="Compact"/>
            </w:pPr>
            <w:r>
              <w:t xml:space="preserve">Yes</w:t>
            </w:r>
          </w:p>
        </w:tc>
        <w:tc>
          <w:tcPr/>
          <w:p>
            <w:pPr>
              <w:pStyle w:val="Compact"/>
            </w:pPr>
            <w:r>
              <w:t xml:space="preserve">COA template identifier loaded on tenant creation (e.g.,</w:t>
            </w:r>
            <w:r>
              <w:t xml:space="preserve"> </w:t>
            </w:r>
            <w:r>
              <w:rPr>
                <w:rStyle w:val="VerbatimChar"/>
              </w:rPr>
              <w:t xml:space="preserve">UGANDA_IFRS</w:t>
            </w:r>
            <w:r>
              <w:t xml:space="preserve">,</w:t>
            </w:r>
            <w:r>
              <w:t xml:space="preserve"> </w:t>
            </w:r>
            <w:r>
              <w:rPr>
                <w:rStyle w:val="VerbatimChar"/>
              </w:rPr>
              <w:t xml:space="preserve">OHADA_SYSCOHADA_2017</w:t>
            </w:r>
            <w:r>
              <w:t xml:space="preserve">).</w:t>
            </w:r>
          </w:p>
        </w:tc>
      </w:tr>
      <w:tr>
        <w:tc>
          <w:tcPr/>
          <w:p>
            <w:pPr>
              <w:pStyle w:val="Compact"/>
            </w:pPr>
            <w:r>
              <w:rPr>
                <w:rStyle w:val="VerbatimChar"/>
              </w:rPr>
              <w:t xml:space="preserve">invoice_legal_text</w:t>
            </w:r>
          </w:p>
        </w:tc>
        <w:tc>
          <w:tcPr/>
          <w:p>
            <w:pPr>
              <w:pStyle w:val="Compact"/>
            </w:pPr>
            <w:r>
              <w:t xml:space="preserve">TEXT</w:t>
            </w:r>
          </w:p>
        </w:tc>
        <w:tc>
          <w:tcPr/>
          <w:p>
            <w:pPr>
              <w:pStyle w:val="Compact"/>
            </w:pPr>
            <w:r>
              <w:t xml:space="preserve">No</w:t>
            </w:r>
          </w:p>
        </w:tc>
        <w:tc>
          <w:tcPr/>
          <w:p>
            <w:pPr>
              <w:pStyle w:val="Compact"/>
            </w:pPr>
            <w:r>
              <w:t xml:space="preserve">Mandatory legal footer text displayed on invoices for the jurisdiction.</w:t>
            </w:r>
          </w:p>
        </w:tc>
      </w:tr>
      <w:tr>
        <w:tc>
          <w:tcPr/>
          <w:p>
            <w:pPr>
              <w:pStyle w:val="Compact"/>
            </w:pPr>
            <w:r>
              <w:rPr>
                <w:rStyle w:val="VerbatimChar"/>
              </w:rPr>
              <w:t xml:space="preserve">ppda_workflow_enabled</w:t>
            </w:r>
          </w:p>
        </w:tc>
        <w:tc>
          <w:tcPr/>
          <w:p>
            <w:pPr>
              <w:pStyle w:val="Compact"/>
            </w:pPr>
            <w:r>
              <w:t xml:space="preserve">BOOLEAN</w:t>
            </w:r>
          </w:p>
        </w:tc>
        <w:tc>
          <w:tcPr/>
          <w:p>
            <w:pPr>
              <w:pStyle w:val="Compact"/>
            </w:pPr>
            <w:r>
              <w:t xml:space="preserve">Yes</w:t>
            </w:r>
          </w:p>
        </w:tc>
        <w:tc>
          <w:tcPr/>
          <w:p>
            <w:pPr>
              <w:pStyle w:val="Compact"/>
            </w:pPr>
            <w:r>
              <w:t xml:space="preserve">Whether PPDA procurement workflow is active for this profile.</w:t>
            </w:r>
          </w:p>
        </w:tc>
      </w:tr>
      <w:tr>
        <w:tc>
          <w:tcPr/>
          <w:p>
            <w:pPr>
              <w:pStyle w:val="Compact"/>
            </w:pPr>
            <w:r>
              <w:rPr>
                <w:rStyle w:val="VerbatimChar"/>
              </w:rPr>
              <w:t xml:space="preserve">address_format_json</w:t>
            </w:r>
          </w:p>
        </w:tc>
        <w:tc>
          <w:tcPr/>
          <w:p>
            <w:pPr>
              <w:pStyle w:val="Compact"/>
            </w:pPr>
            <w:r>
              <w:t xml:space="preserve">JSON</w:t>
            </w:r>
          </w:p>
        </w:tc>
        <w:tc>
          <w:tcPr/>
          <w:p>
            <w:pPr>
              <w:pStyle w:val="Compact"/>
            </w:pPr>
            <w:r>
              <w:t xml:space="preserve">Yes</w:t>
            </w:r>
          </w:p>
        </w:tc>
        <w:tc>
          <w:tcPr/>
          <w:p>
            <w:pPr>
              <w:pStyle w:val="Compact"/>
            </w:pPr>
            <w:r>
              <w:t xml:space="preserve">Ordered array of address field labels for the jurisdiction.</w:t>
            </w:r>
          </w:p>
        </w:tc>
      </w:tr>
      <w:tr>
        <w:tc>
          <w:tcPr/>
          <w:p>
            <w:pPr>
              <w:pStyle w:val="Compact"/>
            </w:pPr>
            <w:r>
              <w:rPr>
                <w:rStyle w:val="VerbatimChar"/>
              </w:rPr>
              <w:t xml:space="preserve">sms_gateway_provider</w:t>
            </w:r>
          </w:p>
        </w:tc>
        <w:tc>
          <w:tcPr/>
          <w:p>
            <w:pPr>
              <w:pStyle w:val="Compact"/>
            </w:pPr>
            <w:r>
              <w:t xml:space="preserve">VARCHAR(50)</w:t>
            </w:r>
          </w:p>
        </w:tc>
        <w:tc>
          <w:tcPr/>
          <w:p>
            <w:pPr>
              <w:pStyle w:val="Compact"/>
            </w:pPr>
            <w:r>
              <w:t xml:space="preserve">No</w:t>
            </w:r>
          </w:p>
        </w:tc>
        <w:tc>
          <w:tcPr/>
          <w:p>
            <w:pPr>
              <w:pStyle w:val="Compact"/>
            </w:pPr>
            <w:r>
              <w:t xml:space="preserve">SMS gateway identifier (e.g.,</w:t>
            </w:r>
            <w:r>
              <w:t xml:space="preserve"> </w:t>
            </w:r>
            <w:r>
              <w:rPr>
                <w:rStyle w:val="VerbatimChar"/>
              </w:rPr>
              <w:t xml:space="preserve">AFRICAS_TALKING</w:t>
            </w:r>
            <w:r>
              <w:t xml:space="preserve">,</w:t>
            </w:r>
            <w:r>
              <w:t xml:space="preserve"> </w:t>
            </w:r>
            <w:r>
              <w:rPr>
                <w:rStyle w:val="VerbatimChar"/>
              </w:rPr>
              <w:t xml:space="preserve">ORANGE_MONEY</w:t>
            </w:r>
            <w:r>
              <w:t xml:space="preserve">).</w:t>
            </w:r>
          </w:p>
        </w:tc>
      </w:tr>
      <w:tr>
        <w:tc>
          <w:tcPr/>
          <w:p>
            <w:pPr>
              <w:pStyle w:val="Compact"/>
            </w:pPr>
            <w:r>
              <w:rPr>
                <w:rStyle w:val="VerbatimChar"/>
              </w:rPr>
              <w:t xml:space="preserve">sms_gateway_config_json</w:t>
            </w:r>
          </w:p>
        </w:tc>
        <w:tc>
          <w:tcPr/>
          <w:p>
            <w:pPr>
              <w:pStyle w:val="Compact"/>
            </w:pPr>
            <w:r>
              <w:t xml:space="preserve">JSON</w:t>
            </w:r>
          </w:p>
        </w:tc>
        <w:tc>
          <w:tcPr/>
          <w:p>
            <w:pPr>
              <w:pStyle w:val="Compact"/>
            </w:pPr>
            <w:r>
              <w:t xml:space="preserve">No</w:t>
            </w:r>
          </w:p>
        </w:tc>
        <w:tc>
          <w:tcPr/>
          <w:p>
            <w:pPr>
              <w:pStyle w:val="Compact"/>
            </w:pPr>
            <w:r>
              <w:t xml:space="preserve">Gateway-specific configuration (shortcode reference; credential keys resolved from vault).</w:t>
            </w:r>
          </w:p>
        </w:tc>
      </w:tr>
      <w:tr>
        <w:tc>
          <w:tcPr/>
          <w:p>
            <w:pPr>
              <w:pStyle w:val="Compact"/>
            </w:pPr>
            <w:r>
              <w:rPr>
                <w:rStyle w:val="VerbatimChar"/>
              </w:rPr>
              <w:t xml:space="preserve">mobile_money_providers_json</w:t>
            </w:r>
          </w:p>
        </w:tc>
        <w:tc>
          <w:tcPr/>
          <w:p>
            <w:pPr>
              <w:pStyle w:val="Compact"/>
            </w:pPr>
            <w:r>
              <w:t xml:space="preserve">JSON</w:t>
            </w:r>
          </w:p>
        </w:tc>
        <w:tc>
          <w:tcPr/>
          <w:p>
            <w:pPr>
              <w:pStyle w:val="Compact"/>
            </w:pPr>
            <w:r>
              <w:t xml:space="preserve">No</w:t>
            </w:r>
          </w:p>
        </w:tc>
        <w:tc>
          <w:tcPr/>
          <w:p>
            <w:pPr>
              <w:pStyle w:val="Compact"/>
            </w:pPr>
            <w:r>
              <w:t xml:space="preserve">Array of enabled mobile money providers and their configuration references.</w:t>
            </w:r>
          </w:p>
        </w:tc>
      </w:tr>
      <w:tr>
        <w:tc>
          <w:tcPr/>
          <w:p>
            <w:pPr>
              <w:pStyle w:val="Compact"/>
            </w:pPr>
            <w:r>
              <w:rPr>
                <w:rStyle w:val="VerbatimChar"/>
              </w:rPr>
              <w:t xml:space="preserve">wht_rate</w:t>
            </w:r>
          </w:p>
        </w:tc>
        <w:tc>
          <w:tcPr/>
          <w:p>
            <w:pPr>
              <w:pStyle w:val="Compact"/>
            </w:pPr>
            <w:r>
              <w:t xml:space="preserve">DECIMAL(5,4)</w:t>
            </w:r>
          </w:p>
        </w:tc>
        <w:tc>
          <w:tcPr/>
          <w:p>
            <w:pPr>
              <w:pStyle w:val="Compact"/>
            </w:pPr>
            <w:r>
              <w:t xml:space="preserve">No</w:t>
            </w:r>
          </w:p>
        </w:tc>
        <w:tc>
          <w:tcPr/>
          <w:p>
            <w:pPr>
              <w:pStyle w:val="Compact"/>
            </w:pPr>
            <w:r>
              <w:t xml:space="preserve">Withholding tax rate as a decimal (e.g., 0.0600 for 6%).</w:t>
            </w:r>
          </w:p>
        </w:tc>
      </w:tr>
      <w:tr>
        <w:tc>
          <w:tcPr/>
          <w:p>
            <w:pPr>
              <w:pStyle w:val="Compact"/>
            </w:pPr>
            <w:r>
              <w:rPr>
                <w:rStyle w:val="VerbatimChar"/>
              </w:rPr>
              <w:t xml:space="preserve">data_retention_years</w:t>
            </w:r>
          </w:p>
        </w:tc>
        <w:tc>
          <w:tcPr/>
          <w:p>
            <w:pPr>
              <w:pStyle w:val="Compact"/>
            </w:pPr>
            <w:r>
              <w:t xml:space="preserve">TINYINT</w:t>
            </w:r>
          </w:p>
        </w:tc>
        <w:tc>
          <w:tcPr/>
          <w:p>
            <w:pPr>
              <w:pStyle w:val="Compact"/>
            </w:pPr>
            <w:r>
              <w:t xml:space="preserve">Yes</w:t>
            </w:r>
          </w:p>
        </w:tc>
        <w:tc>
          <w:tcPr/>
          <w:p>
            <w:pPr>
              <w:pStyle w:val="Compact"/>
            </w:pPr>
            <w:r>
              <w:t xml:space="preserve">Minimum data retention period in years per jurisdiction law.</w:t>
            </w:r>
          </w:p>
        </w:tc>
      </w:tr>
      <w:tr>
        <w:tc>
          <w:tcPr/>
          <w:p>
            <w:pPr>
              <w:pStyle w:val="Compact"/>
            </w:pPr>
            <w:r>
              <w:rPr>
                <w:rStyle w:val="VerbatimChar"/>
              </w:rPr>
              <w:t xml:space="preserve">is_base</w:t>
            </w:r>
          </w:p>
        </w:tc>
        <w:tc>
          <w:tcPr/>
          <w:p>
            <w:pPr>
              <w:pStyle w:val="Compact"/>
            </w:pPr>
            <w:r>
              <w:t xml:space="preserve">BOOLEAN</w:t>
            </w:r>
          </w:p>
        </w:tc>
        <w:tc>
          <w:tcPr/>
          <w:p>
            <w:pPr>
              <w:pStyle w:val="Compact"/>
            </w:pPr>
            <w:r>
              <w:t xml:space="preserve">Yes</w:t>
            </w:r>
          </w:p>
        </w:tc>
        <w:tc>
          <w:tcPr/>
          <w:p>
            <w:pPr>
              <w:pStyle w:val="Compact"/>
            </w:pPr>
            <w:r>
              <w:rPr>
                <w:rStyle w:val="VerbatimChar"/>
              </w:rPr>
              <w:t xml:space="preserve">true</w:t>
            </w:r>
            <w:r>
              <w:t xml:space="preserve"> </w:t>
            </w:r>
            <w:r>
              <w:t xml:space="preserve">if this record is a base/regional profile;</w:t>
            </w:r>
            <w:r>
              <w:t xml:space="preserve"> </w:t>
            </w:r>
            <w:r>
              <w:rPr>
                <w:rStyle w:val="VerbatimChar"/>
              </w:rPr>
              <w:t xml:space="preserve">false</w:t>
            </w:r>
            <w:r>
              <w:t xml:space="preserve"> </w:t>
            </w:r>
            <w:r>
              <w:t xml:space="preserve">if it is a tenant-level profile.</w:t>
            </w:r>
          </w:p>
        </w:tc>
      </w:tr>
    </w:tbl>
    <w:p>
      <w:pPr>
        <w:pStyle w:val="BodyText"/>
      </w:pPr>
      <w:r>
        <w:rPr>
          <w:b/>
          <w:bCs/>
        </w:rPr>
        <w:t xml:space="preserve">FR-LOC-012:</w:t>
      </w:r>
      <w:r>
        <w:t xml:space="preserve"> </w:t>
      </w:r>
      <w:r>
        <w:t xml:space="preserve">The system shall validate that all</w:t>
      </w:r>
      <w:r>
        <w:t xml:space="preserve"> </w:t>
      </w:r>
      <w:r>
        <w:rPr>
          <w:i/>
          <w:iCs/>
        </w:rPr>
        <w:t xml:space="preserve">required</w:t>
      </w:r>
      <w:r>
        <w:t xml:space="preserve"> </w:t>
      </w:r>
      <w:r>
        <w:t xml:space="preserve">profile parameters contain non-null values before allowing a profile to be assigned to an active tenant, when the super admin attempts the assignment.</w:t>
      </w:r>
    </w:p>
    <w:p>
      <w:pPr>
        <w:pStyle w:val="BodyText"/>
      </w:pPr>
      <w:r>
        <w:rPr>
          <w:b/>
          <w:bCs/>
        </w:rPr>
        <w:t xml:space="preserve">FR-LOC-013:</w:t>
      </w:r>
      <w:r>
        <w:t xml:space="preserve"> </w:t>
      </w:r>
      <w:r>
        <w:t xml:space="preserve">The system shall reject any profile parameter update that would produce an inconsistent state — such as</w:t>
      </w:r>
      <w:r>
        <w:t xml:space="preserve"> </w:t>
      </w:r>
      <w:r>
        <w:rPr>
          <w:rStyle w:val="VerbatimChar"/>
        </w:rPr>
        <w:t xml:space="preserve">currency_decimal_places</w:t>
      </w:r>
      <w:r>
        <w:t xml:space="preserve"> </w:t>
      </w:r>
      <w:r>
        <w:t xml:space="preserve">set to 0 while</w:t>
      </w:r>
      <w:r>
        <w:t xml:space="preserve"> </w:t>
      </w:r>
      <w:r>
        <w:rPr>
          <w:rStyle w:val="VerbatimChar"/>
        </w:rPr>
        <w:t xml:space="preserve">currency_decimal_separator</w:t>
      </w:r>
      <w:r>
        <w:t xml:space="preserve"> </w:t>
      </w:r>
      <w:r>
        <w:t xml:space="preserve">is non-null — by returning a validation error with the specific conflict identified, when the super admin attempts to save the change.</w:t>
      </w:r>
    </w:p>
    <w:p>
      <w:pPr>
        <w:pStyle w:val="BodyText"/>
      </w:pPr>
      <w:r>
        <w:rPr>
          <w:b/>
          <w:bCs/>
        </w:rPr>
        <w:t xml:space="preserve">FR-LOC-014:</w:t>
      </w:r>
      <w:r>
        <w:t xml:space="preserve"> </w:t>
      </w:r>
      <w:r>
        <w:t xml:space="preserve">The system shall make the resolved effective localisation profile available to all modules as a read-only object for the duration of the request lifecycle, resolved once per request from the</w:t>
      </w:r>
      <w:r>
        <w:t xml:space="preserve"> </w:t>
      </w:r>
      <w:r>
        <w:rPr>
          <w:rStyle w:val="VerbatimChar"/>
        </w:rPr>
        <w:t xml:space="preserve">tenant_id</w:t>
      </w:r>
      <w:r>
        <w:t xml:space="preserve"> </w:t>
      </w:r>
      <w:r>
        <w:t xml:space="preserve">in the authenticated session.</w:t>
      </w:r>
    </w:p>
    <w:p>
      <w:pPr>
        <w:pStyle w:val="BodyText"/>
      </w:pPr>
      <w:r>
        <w:rPr>
          <w:b/>
          <w:bCs/>
        </w:rPr>
        <w:t xml:space="preserve">FR-LOC-015:</w:t>
      </w:r>
      <w:r>
        <w:t xml:space="preserve"> </w:t>
      </w:r>
      <w:r>
        <w:t xml:space="preserve">The system shall log every read access to a localisation profile in the audit log, capturing the</w:t>
      </w:r>
      <w:r>
        <w:t xml:space="preserve"> </w:t>
      </w:r>
      <w:r>
        <w:rPr>
          <w:rStyle w:val="VerbatimChar"/>
        </w:rPr>
        <w:t xml:space="preserve">tenant_id</w:t>
      </w:r>
      <w:r>
        <w:t xml:space="preserve">, requesting module, and UTC timestamp, when a profile is resolved during request processing.</w:t>
      </w:r>
    </w:p>
    <w:bookmarkEnd w:id="31"/>
    <w:bookmarkEnd w:id="32"/>
    <w:bookmarkStart w:id="39" w:name="X6dcbfdc118325ce991668810e9c6b56dc06a6a4"/>
    <w:p>
      <w:pPr>
        <w:pStyle w:val="Heading2"/>
      </w:pPr>
      <w:r>
        <w:t xml:space="preserve">3. Currency, Language, Date, Number, and Financial Year Configuration</w:t>
      </w:r>
    </w:p>
    <w:bookmarkStart w:id="33" w:name="Xa1a7c2c0367ffd42783dc0b4c7bef2d6b6b19c5"/>
    <w:p>
      <w:pPr>
        <w:pStyle w:val="Heading3"/>
      </w:pPr>
      <w:r>
        <w:t xml:space="preserve">3.1 Currency Configuration</w:t>
      </w:r>
    </w:p>
    <w:p>
      <w:pPr>
        <w:pStyle w:val="FirstParagraph"/>
      </w:pPr>
      <w:r>
        <w:rPr>
          <w:b/>
          <w:bCs/>
        </w:rPr>
        <w:t xml:space="preserve">FR-LOC-020:</w:t>
      </w:r>
      <w:r>
        <w:t xml:space="preserve"> </w:t>
      </w:r>
      <w:r>
        <w:t xml:space="preserve">The system shall display all monetary values using the</w:t>
      </w:r>
      <w:r>
        <w:t xml:space="preserve"> </w:t>
      </w:r>
      <w:r>
        <w:rPr>
          <w:rStyle w:val="VerbatimChar"/>
        </w:rPr>
        <w:t xml:space="preserve">iso_currency_code</w:t>
      </w:r>
      <w:r>
        <w:t xml:space="preserve">,</w:t>
      </w:r>
      <w:r>
        <w:t xml:space="preserve"> </w:t>
      </w:r>
      <w:r>
        <w:rPr>
          <w:rStyle w:val="VerbatimChar"/>
        </w:rPr>
        <w:t xml:space="preserve">currency_symbol</w:t>
      </w:r>
      <w:r>
        <w:t xml:space="preserve">,</w:t>
      </w:r>
      <w:r>
        <w:t xml:space="preserve"> </w:t>
      </w:r>
      <w:r>
        <w:rPr>
          <w:rStyle w:val="VerbatimChar"/>
        </w:rPr>
        <w:t xml:space="preserve">currency_decimal_places</w:t>
      </w:r>
      <w:r>
        <w:t xml:space="preserve">,</w:t>
      </w:r>
      <w:r>
        <w:t xml:space="preserve"> </w:t>
      </w:r>
      <w:r>
        <w:rPr>
          <w:rStyle w:val="VerbatimChar"/>
        </w:rPr>
        <w:t xml:space="preserve">currency_thousand_separator</w:t>
      </w:r>
      <w:r>
        <w:t xml:space="preserve">, and</w:t>
      </w:r>
      <w:r>
        <w:t xml:space="preserve"> </w:t>
      </w:r>
      <w:r>
        <w:rPr>
          <w:rStyle w:val="VerbatimChar"/>
        </w:rPr>
        <w:t xml:space="preserve">currency_decimal_separator</w:t>
      </w:r>
      <w:r>
        <w:t xml:space="preserve"> </w:t>
      </w:r>
      <w:r>
        <w:t xml:space="preserve">fields from the tenant's active localisation profile, when rendering any financial figure.</w:t>
      </w:r>
    </w:p>
    <w:p>
      <w:pPr>
        <w:pStyle w:val="BodyText"/>
      </w:pPr>
      <w:r>
        <w:rPr>
          <w:b/>
          <w:bCs/>
        </w:rPr>
        <w:t xml:space="preserve">FR-LOC-021:</w:t>
      </w:r>
      <w:r>
        <w:t xml:space="preserve"> </w:t>
      </w:r>
      <w:r>
        <w:t xml:space="preserve">The system shall store all monetary values in the database as</w:t>
      </w:r>
      <w:r>
        <w:t xml:space="preserve"> </w:t>
      </w:r>
      <w:r>
        <w:rPr>
          <w:rStyle w:val="VerbatimChar"/>
        </w:rPr>
        <w:t xml:space="preserve">DECIMAL(19,4)</w:t>
      </w:r>
      <w:r>
        <w:t xml:space="preserve"> </w:t>
      </w:r>
      <w:r>
        <w:t xml:space="preserve">in the tenant's base currency, regardless of the display format defined in the profile, when a financial transaction is persisted.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Uganda (UGX)</w:t>
            </w:r>
          </w:p>
        </w:tc>
        <w:tc>
          <w:tcPr/>
          <w:p>
            <w:pPr>
              <w:pStyle w:val="Compact"/>
            </w:pPr>
            <w:r>
              <w:t xml:space="preserve">Kenya (KES)</w:t>
            </w:r>
          </w:p>
        </w:tc>
        <w:tc>
          <w:tcPr/>
          <w:p>
            <w:pPr>
              <w:pStyle w:val="Compact"/>
            </w:pPr>
            <w:r>
              <w:t xml:space="preserve">Tanzania (TZS)</w:t>
            </w:r>
          </w:p>
        </w:tc>
      </w:tr>
      <w:tr>
        <w:tc>
          <w:tcPr/>
          <w:p>
            <w:pPr>
              <w:pStyle w:val="Compact"/>
            </w:pPr>
            <w:r>
              <w:rPr>
                <w:rStyle w:val="VerbatimChar"/>
              </w:rPr>
              <w:t xml:space="preserve">iso_currency_code</w:t>
            </w:r>
          </w:p>
        </w:tc>
        <w:tc>
          <w:tcPr/>
          <w:p>
            <w:pPr>
              <w:pStyle w:val="Compact"/>
            </w:pPr>
            <w:r>
              <w:t xml:space="preserve">UGX</w:t>
            </w:r>
          </w:p>
        </w:tc>
        <w:tc>
          <w:tcPr/>
          <w:p>
            <w:pPr>
              <w:pStyle w:val="Compact"/>
            </w:pPr>
            <w:r>
              <w:t xml:space="preserve">KES</w:t>
            </w:r>
          </w:p>
        </w:tc>
        <w:tc>
          <w:tcPr/>
          <w:p>
            <w:pPr>
              <w:pStyle w:val="Compact"/>
            </w:pPr>
            <w:r>
              <w:t xml:space="preserve">TZS</w:t>
            </w:r>
          </w:p>
        </w:tc>
      </w:tr>
      <w:tr>
        <w:tc>
          <w:tcPr/>
          <w:p>
            <w:pPr>
              <w:pStyle w:val="Compact"/>
            </w:pPr>
            <w:r>
              <w:rPr>
                <w:rStyle w:val="VerbatimChar"/>
              </w:rPr>
              <w:t xml:space="preserve">currency_symbol</w:t>
            </w:r>
          </w:p>
        </w:tc>
        <w:tc>
          <w:tcPr/>
          <w:p>
            <w:pPr>
              <w:pStyle w:val="Compact"/>
            </w:pPr>
            <w:r>
              <w:t xml:space="preserve">UGX</w:t>
            </w:r>
          </w:p>
        </w:tc>
        <w:tc>
          <w:tcPr/>
          <w:p>
            <w:pPr>
              <w:pStyle w:val="Compact"/>
            </w:pPr>
            <w:r>
              <w:t xml:space="preserve">KSh</w:t>
            </w:r>
          </w:p>
        </w:tc>
        <w:tc>
          <w:tcPr/>
          <w:p>
            <w:pPr>
              <w:pStyle w:val="Compact"/>
            </w:pPr>
            <w:r>
              <w:t xml:space="preserve">TSh</w:t>
            </w:r>
          </w:p>
        </w:tc>
      </w:tr>
      <w:tr>
        <w:tc>
          <w:tcPr/>
          <w:p>
            <w:pPr>
              <w:pStyle w:val="Compact"/>
            </w:pPr>
            <w:r>
              <w:rPr>
                <w:rStyle w:val="VerbatimChar"/>
              </w:rPr>
              <w:t xml:space="preserve">currency_decimal_places</w:t>
            </w:r>
          </w:p>
        </w:tc>
        <w:tc>
          <w:tcPr/>
          <w:p>
            <w:pPr>
              <w:pStyle w:val="Compact"/>
            </w:pPr>
            <w:r>
              <w:t xml:space="preserve">0</w:t>
            </w:r>
          </w:p>
        </w:tc>
        <w:tc>
          <w:tcPr/>
          <w:p>
            <w:pPr>
              <w:pStyle w:val="Compact"/>
            </w:pPr>
            <w:r>
              <w:t xml:space="preserve">2</w:t>
            </w:r>
          </w:p>
        </w:tc>
        <w:tc>
          <w:tcPr/>
          <w:p>
            <w:pPr>
              <w:pStyle w:val="Compact"/>
            </w:pPr>
            <w:r>
              <w:t xml:space="preserve">2</w:t>
            </w:r>
          </w:p>
        </w:tc>
      </w:tr>
      <w:tr>
        <w:tc>
          <w:tcPr/>
          <w:p>
            <w:pPr>
              <w:pStyle w:val="Compact"/>
            </w:pPr>
            <w:r>
              <w:rPr>
                <w:rStyle w:val="VerbatimChar"/>
              </w:rPr>
              <w:t xml:space="preserve">currency_thousand_separator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currency_decimal_separator</w:t>
            </w:r>
          </w:p>
        </w:tc>
        <w:tc>
          <w:tcPr/>
          <w:p>
            <w:pPr>
              <w:pStyle w:val="Compact"/>
            </w:pPr>
            <w:r>
              <w:t xml:space="preserve">.</w:t>
            </w:r>
          </w:p>
        </w:tc>
        <w:tc>
          <w:tcPr/>
          <w:p>
            <w:pPr>
              <w:pStyle w:val="Compact"/>
            </w:pPr>
            <w:r>
              <w:t xml:space="preserve">.</w:t>
            </w:r>
          </w:p>
        </w:tc>
        <w:tc>
          <w:tcPr/>
          <w:p>
            <w:pPr>
              <w:pStyle w:val="Compact"/>
            </w:pPr>
            <w:r>
              <w:t xml:space="preserve">.</w:t>
            </w:r>
          </w:p>
        </w:tc>
      </w:tr>
    </w:tbl>
    <w:bookmarkEnd w:id="33"/>
    <w:bookmarkStart w:id="34" w:name="X26bf6eaf82d29ecb841e2567477007f143828be"/>
    <w:p>
      <w:pPr>
        <w:pStyle w:val="Heading3"/>
      </w:pPr>
      <w:r>
        <w:t xml:space="preserve">3.2 Multi-Currency Support</w:t>
      </w:r>
    </w:p>
    <w:p>
      <w:pPr>
        <w:pStyle w:val="FirstParagraph"/>
      </w:pPr>
      <w:r>
        <w:rPr>
          <w:b/>
          <w:bCs/>
        </w:rPr>
        <w:t xml:space="preserve">FR-LOC-022:</w:t>
      </w:r>
      <w:r>
        <w:t xml:space="preserve"> </w:t>
      </w:r>
      <w:r>
        <w:t xml:space="preserve">The system shall designate one currency per tenant as the base currency, determined by the</w:t>
      </w:r>
      <w:r>
        <w:t xml:space="preserve"> </w:t>
      </w:r>
      <w:r>
        <w:rPr>
          <w:rStyle w:val="VerbatimChar"/>
        </w:rPr>
        <w:t xml:space="preserve">iso_currency_code</w:t>
      </w:r>
      <w:r>
        <w:t xml:space="preserve"> </w:t>
      </w:r>
      <w:r>
        <w:t xml:space="preserve">in the tenant's active localisation profile, when performing General Ledger postings and statutory reporting.</w:t>
      </w:r>
    </w:p>
    <w:p>
      <w:pPr>
        <w:pStyle w:val="BodyText"/>
      </w:pPr>
      <w:r>
        <w:rPr>
          <w:b/>
          <w:bCs/>
        </w:rPr>
        <w:t xml:space="preserve">FR-LOC-023:</w:t>
      </w:r>
      <w:r>
        <w:t xml:space="preserve"> </w:t>
      </w:r>
      <w:r>
        <w:t xml:space="preserve">The system shall store exchange rate records per tenant in the</w:t>
      </w:r>
      <w:r>
        <w:t xml:space="preserve"> </w:t>
      </w:r>
      <w:r>
        <w:rPr>
          <w:rStyle w:val="VerbatimChar"/>
        </w:rPr>
        <w:t xml:space="preserve">exchange_rates</w:t>
      </w:r>
      <w:r>
        <w:t xml:space="preserve"> </w:t>
      </w:r>
      <w:r>
        <w:t xml:space="preserve">table, each containing the foreign ISO 4217 currency code, the rate relative to the tenant's base currency, and the effective date, when an exchange rate is entered or imported.</w:t>
      </w:r>
    </w:p>
    <w:p>
      <w:pPr>
        <w:pStyle w:val="BodyText"/>
      </w:pPr>
      <w:r>
        <w:rPr>
          <w:b/>
          <w:bCs/>
        </w:rPr>
        <w:t xml:space="preserve">FR-LOC-024:</w:t>
      </w:r>
      <w:r>
        <w:t xml:space="preserve"> </w:t>
      </w:r>
      <w:r>
        <w:t xml:space="preserve">The system shall apply the exchange rate record with the latest effective date on or before the transaction date when converting a foreign-currency transaction amount to the base currency.</w:t>
      </w:r>
    </w:p>
    <w:p>
      <w:pPr>
        <w:pStyle w:val="BodyText"/>
      </w:pPr>
      <w:r>
        <w:rPr>
          <w:b/>
          <w:bCs/>
        </w:rPr>
        <w:t xml:space="preserve">FR-LOC-025:</w:t>
      </w:r>
      <w:r>
        <w:t xml:space="preserve"> </w:t>
      </w:r>
      <w:r>
        <w:t xml:space="preserve">The system shall calculate Foreign Exchange (FX) revaluation entries for open foreign-currency balances at period end by applying the closing exchange rate from the</w:t>
      </w:r>
      <w:r>
        <w:t xml:space="preserve"> </w:t>
      </w:r>
      <w:r>
        <w:rPr>
          <w:rStyle w:val="VerbatimChar"/>
        </w:rPr>
        <w:t xml:space="preserve">exchange_rates</w:t>
      </w:r>
      <w:r>
        <w:t xml:space="preserve"> </w:t>
      </w:r>
      <w:r>
        <w:t xml:space="preserve">table, when the period-end revaluation process is triggered by an authorised user.</w:t>
      </w:r>
    </w:p>
    <w:bookmarkEnd w:id="34"/>
    <w:bookmarkStart w:id="35" w:name="Xfa5de646930042f24df1deee4ba7a00b1c6c903"/>
    <w:p>
      <w:pPr>
        <w:pStyle w:val="Heading3"/>
      </w:pPr>
      <w:r>
        <w:t xml:space="preserve">3.3 Language Configuration</w:t>
      </w:r>
    </w:p>
    <w:p>
      <w:pPr>
        <w:pStyle w:val="FirstParagraph"/>
      </w:pPr>
      <w:r>
        <w:rPr>
          <w:b/>
          <w:bCs/>
        </w:rPr>
        <w:t xml:space="preserve">FR-LOC-026:</w:t>
      </w:r>
      <w:r>
        <w:t xml:space="preserve"> </w:t>
      </w:r>
      <w:r>
        <w:t xml:space="preserve">The system shall load all user-interface strings from the language file identified by the</w:t>
      </w:r>
      <w:r>
        <w:t xml:space="preserve"> </w:t>
      </w:r>
      <w:r>
        <w:rPr>
          <w:rStyle w:val="VerbatimChar"/>
        </w:rPr>
        <w:t xml:space="preserve">language_code</w:t>
      </w:r>
      <w:r>
        <w:t xml:space="preserve"> </w:t>
      </w:r>
      <w:r>
        <w:t xml:space="preserve">field in the tenant's active localisation profile, when rendering any screen, report, or document for that tenant.</w:t>
      </w:r>
    </w:p>
    <w:p>
      <w:pPr>
        <w:pStyle w:val="BodyText"/>
      </w:pPr>
      <w:r>
        <w:rPr>
          <w:b/>
          <w:bCs/>
        </w:rPr>
        <w:t xml:space="preserve">FR-LOC-027:</w:t>
      </w:r>
      <w:r>
        <w:t xml:space="preserve"> </w:t>
      </w:r>
      <w:r>
        <w:t xml:space="preserve">The system shall support the following language codes at minimum:</w:t>
      </w:r>
      <w:r>
        <w:t xml:space="preserve"> </w:t>
      </w:r>
      <w:r>
        <w:rPr>
          <w:rStyle w:val="VerbatimChar"/>
        </w:rPr>
        <w:t xml:space="preserve">en-UG</w:t>
      </w:r>
      <w:r>
        <w:t xml:space="preserve"> </w:t>
      </w:r>
      <w:r>
        <w:t xml:space="preserve">(English — Uganda),</w:t>
      </w:r>
      <w:r>
        <w:t xml:space="preserve"> </w:t>
      </w:r>
      <w:r>
        <w:rPr>
          <w:rStyle w:val="VerbatimChar"/>
        </w:rPr>
        <w:t xml:space="preserve">en-KE</w:t>
      </w:r>
      <w:r>
        <w:t xml:space="preserve"> </w:t>
      </w:r>
      <w:r>
        <w:t xml:space="preserve">(English — Kenya),</w:t>
      </w:r>
      <w:r>
        <w:t xml:space="preserve"> </w:t>
      </w:r>
      <w:r>
        <w:rPr>
          <w:rStyle w:val="VerbatimChar"/>
        </w:rPr>
        <w:t xml:space="preserve">en-TZ</w:t>
      </w:r>
      <w:r>
        <w:t xml:space="preserve"> </w:t>
      </w:r>
      <w:r>
        <w:t xml:space="preserve">(English — Tanzania),</w:t>
      </w:r>
      <w:r>
        <w:t xml:space="preserve"> </w:t>
      </w:r>
      <w:r>
        <w:rPr>
          <w:rStyle w:val="VerbatimChar"/>
        </w:rPr>
        <w:t xml:space="preserve">fr-CM</w:t>
      </w:r>
      <w:r>
        <w:t xml:space="preserve"> </w:t>
      </w:r>
      <w:r>
        <w:t xml:space="preserve">(French — Cameroon),</w:t>
      </w:r>
      <w:r>
        <w:t xml:space="preserve"> </w:t>
      </w:r>
      <w:r>
        <w:rPr>
          <w:rStyle w:val="VerbatimChar"/>
        </w:rPr>
        <w:t xml:space="preserve">fr-CI</w:t>
      </w:r>
      <w:r>
        <w:t xml:space="preserve"> </w:t>
      </w:r>
      <w:r>
        <w:t xml:space="preserve">(French — Côte d'Ivoire),</w:t>
      </w:r>
      <w:r>
        <w:t xml:space="preserve"> </w:t>
      </w:r>
      <w:r>
        <w:rPr>
          <w:rStyle w:val="VerbatimChar"/>
        </w:rPr>
        <w:t xml:space="preserve">sw-KE</w:t>
      </w:r>
      <w:r>
        <w:t xml:space="preserve"> </w:t>
      </w:r>
      <w:r>
        <w:t xml:space="preserve">(Swahili — Kenya), when the corresponding language file exists in the</w:t>
      </w:r>
      <w:r>
        <w:t xml:space="preserve"> </w:t>
      </w:r>
      <w:r>
        <w:rPr>
          <w:rStyle w:val="VerbatimChar"/>
        </w:rPr>
        <w:t xml:space="preserve">lang/</w:t>
      </w:r>
      <w:r>
        <w:t xml:space="preserve"> </w:t>
      </w:r>
      <w:r>
        <w:t xml:space="preserve">directory.</w:t>
      </w:r>
    </w:p>
    <w:p>
      <w:pPr>
        <w:pStyle w:val="BodyText"/>
      </w:pPr>
      <w:r>
        <w:rPr>
          <w:b/>
          <w:bCs/>
        </w:rPr>
        <w:t xml:space="preserve">FR-LOC-028:</w:t>
      </w:r>
      <w:r>
        <w:t xml:space="preserve"> </w:t>
      </w:r>
      <w:r>
        <w:t xml:space="preserve">The system shall fall back to</w:t>
      </w:r>
      <w:r>
        <w:t xml:space="preserve"> </w:t>
      </w:r>
      <w:r>
        <w:rPr>
          <w:rStyle w:val="VerbatimChar"/>
        </w:rPr>
        <w:t xml:space="preserve">en-UG</w:t>
      </w:r>
      <w:r>
        <w:t xml:space="preserve"> </w:t>
      </w:r>
      <w:r>
        <w:t xml:space="preserve">when a requested language file is absent, and shall log a</w:t>
      </w:r>
      <w:r>
        <w:t xml:space="preserve"> </w:t>
      </w:r>
      <w:r>
        <w:rPr>
          <w:rStyle w:val="VerbatimChar"/>
        </w:rPr>
        <w:t xml:space="preserve">[CONTEXT-GAP]</w:t>
      </w:r>
      <w:r>
        <w:t xml:space="preserve"> </w:t>
      </w:r>
      <w:r>
        <w:t xml:space="preserve">warning identifying the missing language code, when the fallback is triggered.</w:t>
      </w:r>
    </w:p>
    <w:p>
      <w:pPr>
        <w:pStyle w:val="BodyText"/>
      </w:pPr>
      <w:r>
        <w:rPr>
          <w:i/>
          <w:iCs/>
        </w:rPr>
        <w:t xml:space="preserve">Note:</w:t>
      </w:r>
      <w:r>
        <w:t xml:space="preserve"> </w:t>
      </w:r>
      <w:r>
        <w:t xml:space="preserve">French and Swahili language files are a Phase 3 deliverable. Phase 1 requires</w:t>
      </w:r>
      <w:r>
        <w:t xml:space="preserve"> </w:t>
      </w:r>
      <w:r>
        <w:rPr>
          <w:rStyle w:val="VerbatimChar"/>
        </w:rPr>
        <w:t xml:space="preserve">en-UG</w:t>
      </w:r>
      <w:r>
        <w:t xml:space="preserve"> </w:t>
      </w:r>
      <w:r>
        <w:t xml:space="preserve">only.</w:t>
      </w:r>
    </w:p>
    <w:bookmarkEnd w:id="35"/>
    <w:bookmarkStart w:id="36" w:name="Xdc6b031ad2c005fb1d7fa0ac0b9d7668f938b52"/>
    <w:p>
      <w:pPr>
        <w:pStyle w:val="Heading3"/>
      </w:pPr>
      <w:r>
        <w:t xml:space="preserve">3.4 Date Format Configuration</w:t>
      </w:r>
    </w:p>
    <w:p>
      <w:pPr>
        <w:pStyle w:val="FirstParagraph"/>
      </w:pPr>
      <w:r>
        <w:rPr>
          <w:b/>
          <w:bCs/>
        </w:rPr>
        <w:t xml:space="preserve">FR-LOC-029:</w:t>
      </w:r>
      <w:r>
        <w:t xml:space="preserve"> </w:t>
      </w:r>
      <w:r>
        <w:t xml:space="preserve">The system shall format all displayed dates using the PHP date format string stored in the</w:t>
      </w:r>
      <w:r>
        <w:t xml:space="preserve"> </w:t>
      </w:r>
      <w:r>
        <w:rPr>
          <w:rStyle w:val="VerbatimChar"/>
        </w:rPr>
        <w:t xml:space="preserve">date_format</w:t>
      </w:r>
      <w:r>
        <w:t xml:space="preserve"> </w:t>
      </w:r>
      <w:r>
        <w:t xml:space="preserve">field of the tenant's active localisation profile, when rendering a date in the user interface, a report, or a document.</w:t>
      </w:r>
    </w:p>
    <w:p>
      <w:pPr>
        <w:pStyle w:val="BodyText"/>
      </w:pPr>
      <w:r>
        <w:rPr>
          <w:b/>
          <w:bCs/>
        </w:rPr>
        <w:t xml:space="preserve">FR-LOC-030:</w:t>
      </w:r>
      <w:r>
        <w:t xml:space="preserve"> </w:t>
      </w:r>
      <w:r>
        <w:t xml:space="preserve">The system shall store all date values in the database as</w:t>
      </w:r>
      <w:r>
        <w:t xml:space="preserve"> </w:t>
      </w:r>
      <w:r>
        <w:rPr>
          <w:rStyle w:val="VerbatimChar"/>
        </w:rPr>
        <w:t xml:space="preserve">DATE</w:t>
      </w:r>
      <w:r>
        <w:t xml:space="preserve"> </w:t>
      </w:r>
      <w:r>
        <w:t xml:space="preserve">or</w:t>
      </w:r>
      <w:r>
        <w:t xml:space="preserve"> </w:t>
      </w:r>
      <w:r>
        <w:rPr>
          <w:rStyle w:val="VerbatimChar"/>
        </w:rPr>
        <w:t xml:space="preserve">DATETIME</w:t>
      </w:r>
      <w:r>
        <w:t xml:space="preserve"> </w:t>
      </w:r>
      <w:r>
        <w:t xml:space="preserve">in UTC, independent of the display format, when persisting any record with a date field.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rPr>
                <w:rStyle w:val="VerbatimChar"/>
              </w:rPr>
              <w:t xml:space="preserve">date_format</w:t>
            </w:r>
          </w:p>
        </w:tc>
        <w:tc>
          <w:tcPr/>
          <w:p>
            <w:pPr>
              <w:pStyle w:val="Compact"/>
            </w:pPr>
            <w:r>
              <w:t xml:space="preserve">Display Example</w:t>
            </w:r>
          </w:p>
        </w:tc>
      </w:tr>
      <w:tr>
        <w:tc>
          <w:tcPr/>
          <w:p>
            <w:pPr>
              <w:pStyle w:val="Compact"/>
            </w:pPr>
            <w:r>
              <w:t xml:space="preserve">Uganda Phase 1</w:t>
            </w:r>
          </w:p>
        </w:tc>
        <w:tc>
          <w:tcPr/>
          <w:p>
            <w:pPr>
              <w:pStyle w:val="Compact"/>
            </w:pPr>
            <w:r>
              <w:rPr>
                <w:rStyle w:val="VerbatimChar"/>
              </w:rPr>
              <w:t xml:space="preserve">d M Y</w:t>
            </w:r>
          </w:p>
        </w:tc>
        <w:tc>
          <w:tcPr/>
          <w:p>
            <w:pPr>
              <w:pStyle w:val="Compact"/>
            </w:pPr>
            <w:r>
              <w:t xml:space="preserve">15 Apr 2026</w:t>
            </w:r>
          </w:p>
        </w:tc>
      </w:tr>
      <w:tr>
        <w:tc>
          <w:tcPr/>
          <w:p>
            <w:pPr>
              <w:pStyle w:val="Compact"/>
            </w:pPr>
            <w:r>
              <w:t xml:space="preserve">Kenya Phase 2</w:t>
            </w:r>
          </w:p>
        </w:tc>
        <w:tc>
          <w:tcPr/>
          <w:p>
            <w:pPr>
              <w:pStyle w:val="Compact"/>
            </w:pPr>
            <w:r>
              <w:rPr>
                <w:rStyle w:val="VerbatimChar"/>
              </w:rPr>
              <w:t xml:space="preserve">d/m/Y</w:t>
            </w:r>
          </w:p>
        </w:tc>
        <w:tc>
          <w:tcPr/>
          <w:p>
            <w:pPr>
              <w:pStyle w:val="Compact"/>
            </w:pPr>
            <w:r>
              <w:t xml:space="preserve">15/04/2026</w:t>
            </w:r>
          </w:p>
        </w:tc>
      </w:tr>
      <w:tr>
        <w:tc>
          <w:tcPr/>
          <w:p>
            <w:pPr>
              <w:pStyle w:val="Compact"/>
            </w:pPr>
            <w:r>
              <w:t xml:space="preserve">Francophone Phase 3</w:t>
            </w:r>
          </w:p>
        </w:tc>
        <w:tc>
          <w:tcPr/>
          <w:p>
            <w:pPr>
              <w:pStyle w:val="Compact"/>
            </w:pPr>
            <w:r>
              <w:rPr>
                <w:rStyle w:val="VerbatimChar"/>
              </w:rPr>
              <w:t xml:space="preserve">d/m/Y</w:t>
            </w:r>
          </w:p>
        </w:tc>
        <w:tc>
          <w:tcPr/>
          <w:p>
            <w:pPr>
              <w:pStyle w:val="Compact"/>
            </w:pPr>
            <w:r>
              <w:t xml:space="preserve">15/04/2026</w:t>
            </w:r>
          </w:p>
        </w:tc>
      </w:tr>
      <w:tr>
        <w:tc>
          <w:tcPr/>
          <w:p>
            <w:pPr>
              <w:pStyle w:val="Compact"/>
            </w:pPr>
            <w:r>
              <w:t xml:space="preserve">ISO/API contexts</w:t>
            </w:r>
          </w:p>
        </w:tc>
        <w:tc>
          <w:tcPr/>
          <w:p>
            <w:pPr>
              <w:pStyle w:val="Compact"/>
            </w:pPr>
            <w:r>
              <w:rPr>
                <w:rStyle w:val="VerbatimChar"/>
              </w:rPr>
              <w:t xml:space="preserve">Y-m-d</w:t>
            </w:r>
          </w:p>
        </w:tc>
        <w:tc>
          <w:tcPr/>
          <w:p>
            <w:pPr>
              <w:pStyle w:val="Compact"/>
            </w:pPr>
            <w:r>
              <w:t xml:space="preserve">2026-04-15</w:t>
            </w:r>
          </w:p>
        </w:tc>
      </w:tr>
    </w:tbl>
    <w:bookmarkEnd w:id="36"/>
    <w:bookmarkStart w:id="37" w:name="X7e69ebc7850db9d44bd9a5d74c53ecd1abbefec"/>
    <w:p>
      <w:pPr>
        <w:pStyle w:val="Heading3"/>
      </w:pPr>
      <w:r>
        <w:t xml:space="preserve">3.5 Number Format Configuration</w:t>
      </w:r>
    </w:p>
    <w:p>
      <w:pPr>
        <w:pStyle w:val="FirstParagraph"/>
      </w:pPr>
      <w:r>
        <w:rPr>
          <w:b/>
          <w:bCs/>
        </w:rPr>
        <w:t xml:space="preserve">FR-LOC-031:</w:t>
      </w:r>
      <w:r>
        <w:t xml:space="preserve"> </w:t>
      </w:r>
      <w:r>
        <w:t xml:space="preserve">The system shall format all non-currency numeric values using the</w:t>
      </w:r>
      <w:r>
        <w:t xml:space="preserve"> </w:t>
      </w:r>
      <w:r>
        <w:rPr>
          <w:rStyle w:val="VerbatimChar"/>
        </w:rPr>
        <w:t xml:space="preserve">number_decimal_separator</w:t>
      </w:r>
      <w:r>
        <w:t xml:space="preserve"> </w:t>
      </w:r>
      <w:r>
        <w:t xml:space="preserve">and</w:t>
      </w:r>
      <w:r>
        <w:t xml:space="preserve"> </w:t>
      </w:r>
      <w:r>
        <w:rPr>
          <w:rStyle w:val="VerbatimChar"/>
        </w:rPr>
        <w:t xml:space="preserve">number_thousand_separator</w:t>
      </w:r>
      <w:r>
        <w:t xml:space="preserve"> </w:t>
      </w:r>
      <w:r>
        <w:t xml:space="preserve">fields from the tenant's active localisation profile, when rendering any numeric figure in the user interface or a document.</w:t>
      </w:r>
    </w:p>
    <w:p>
      <w:pPr>
        <w:pStyle w:val="BodyText"/>
      </w:pPr>
      <w:r>
        <w:rPr>
          <w:b/>
          <w:bCs/>
        </w:rPr>
        <w:t xml:space="preserve">FR-LOC-032:</w:t>
      </w:r>
      <w:r>
        <w:t xml:space="preserve"> </w:t>
      </w:r>
      <w:r>
        <w:t xml:space="preserve">The system shall store all numeric values in the database in standard decimal notation (</w:t>
      </w:r>
      <w:r>
        <w:rPr>
          <w:rStyle w:val="VerbatimChar"/>
        </w:rPr>
        <w:t xml:space="preserve">DECIMAL</w:t>
      </w:r>
      <w:r>
        <w:t xml:space="preserve"> </w:t>
      </w:r>
      <w:r>
        <w:t xml:space="preserve">or</w:t>
      </w:r>
      <w:r>
        <w:t xml:space="preserve"> </w:t>
      </w:r>
      <w:r>
        <w:rPr>
          <w:rStyle w:val="VerbatimChar"/>
        </w:rPr>
        <w:t xml:space="preserve">FLOAT</w:t>
      </w:r>
      <w:r>
        <w:t xml:space="preserve"> </w:t>
      </w:r>
      <w:r>
        <w:t xml:space="preserve">types) without formatting characters, when persisting any numeric field.</w:t>
      </w:r>
    </w:p>
    <w:bookmarkEnd w:id="37"/>
    <w:bookmarkStart w:id="38" w:name="X06c8a67d92b1f0fc62f2d075ce6948ea341ae94"/>
    <w:p>
      <w:pPr>
        <w:pStyle w:val="Heading3"/>
      </w:pPr>
      <w:r>
        <w:t xml:space="preserve">3.6 Financial Year Configuration</w:t>
      </w:r>
    </w:p>
    <w:p>
      <w:pPr>
        <w:pStyle w:val="FirstParagraph"/>
      </w:pPr>
      <w:r>
        <w:rPr>
          <w:b/>
          <w:bCs/>
        </w:rPr>
        <w:t xml:space="preserve">FR-LOC-033:</w:t>
      </w:r>
      <w:r>
        <w:t xml:space="preserve"> </w:t>
      </w:r>
      <w:r>
        <w:t xml:space="preserve">The system shall determine the start date of the current financial year by using the</w:t>
      </w:r>
      <w:r>
        <w:t xml:space="preserve"> </w:t>
      </w:r>
      <w:r>
        <w:rPr>
          <w:rStyle w:val="VerbatimChar"/>
        </w:rPr>
        <w:t xml:space="preserve">financial_year_start_month</w:t>
      </w:r>
      <w:r>
        <w:t xml:space="preserve"> </w:t>
      </w:r>
      <w:r>
        <w:t xml:space="preserve">field from the tenant's active localisation profile, when generating period-based reports, budget comparisons, or year-end General Ledger entries.</w:t>
      </w:r>
    </w:p>
    <w:p>
      <w:pPr>
        <w:pStyle w:val="BodyText"/>
      </w:pPr>
      <w:r>
        <w:rPr>
          <w:b/>
          <w:bCs/>
        </w:rPr>
        <w:t xml:space="preserve">FR-LOC-034:</w:t>
      </w:r>
      <w:r>
        <w:t xml:space="preserve"> </w:t>
      </w:r>
      <w:r>
        <w:t xml:space="preserve">The system shall label accounting periods as "Period N — [Month] [Year]" where N is the ordinal position of the month within the financial year as defined by the</w:t>
      </w:r>
      <w:r>
        <w:t xml:space="preserve"> </w:t>
      </w:r>
      <w:r>
        <w:rPr>
          <w:rStyle w:val="VerbatimChar"/>
        </w:rPr>
        <w:t xml:space="preserve">financial_year_start_month</w:t>
      </w:r>
      <w:r>
        <w:t xml:space="preserve"> </w:t>
      </w:r>
      <w:r>
        <w:t xml:space="preserve">of the tenant's profile, when displaying period selectors or report headers.</w:t>
      </w:r>
    </w:p>
    <w:p>
      <w:pPr>
        <w:pStyle w:val="BodyText"/>
      </w:pPr>
      <w:r>
        <w:rPr>
          <w:b/>
          <w:bCs/>
        </w:rPr>
        <w:t xml:space="preserve">FR-LOC-035:</w:t>
      </w:r>
      <w:r>
        <w:t xml:space="preserve"> </w:t>
      </w:r>
      <w:r>
        <w:t xml:space="preserve">The system shall prevent posting of journal entries to a period that has been closed, and shall display the tenant's current open period boundaries derived from</w:t>
      </w:r>
      <w:r>
        <w:t xml:space="preserve"> </w:t>
      </w:r>
      <w:r>
        <w:rPr>
          <w:rStyle w:val="VerbatimChar"/>
        </w:rPr>
        <w:t xml:space="preserve">financial_year_start_month</w:t>
      </w:r>
      <w:r>
        <w:t xml:space="preserve">, when a user attempts to post outside the open period.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rPr>
                <w:rStyle w:val="VerbatimChar"/>
              </w:rPr>
              <w:t xml:space="preserve">financial_year_start_month</w:t>
            </w:r>
          </w:p>
        </w:tc>
        <w:tc>
          <w:tcPr/>
          <w:p>
            <w:pPr>
              <w:pStyle w:val="Compact"/>
            </w:pPr>
            <w:r>
              <w:t xml:space="preserve">Financial Year Example</w:t>
            </w:r>
          </w:p>
        </w:tc>
      </w:tr>
      <w:tr>
        <w:tc>
          <w:tcPr/>
          <w:p>
            <w:pPr>
              <w:pStyle w:val="Compact"/>
            </w:pPr>
            <w:r>
              <w:t xml:space="preserve">Uganda Phase 1</w:t>
            </w:r>
          </w:p>
        </w:tc>
        <w:tc>
          <w:tcPr/>
          <w:p>
            <w:pPr>
              <w:pStyle w:val="Compact"/>
            </w:pPr>
            <w:r>
              <w:t xml:space="preserve">7</w:t>
            </w:r>
          </w:p>
        </w:tc>
        <w:tc>
          <w:tcPr/>
          <w:p>
            <w:pPr>
              <w:pStyle w:val="Compact"/>
            </w:pPr>
            <w:r>
              <w:t xml:space="preserve">1 July 2025 – 30 June 2026</w:t>
            </w:r>
          </w:p>
        </w:tc>
      </w:tr>
      <w:tr>
        <w:tc>
          <w:tcPr/>
          <w:p>
            <w:pPr>
              <w:pStyle w:val="Compact"/>
            </w:pPr>
            <w:r>
              <w:t xml:space="preserve">Kenya Phase 2</w:t>
            </w:r>
          </w:p>
        </w:tc>
        <w:tc>
          <w:tcPr/>
          <w:p>
            <w:pPr>
              <w:pStyle w:val="Compact"/>
            </w:pPr>
            <w:r>
              <w:t xml:space="preserve">1</w:t>
            </w:r>
          </w:p>
        </w:tc>
        <w:tc>
          <w:tcPr/>
          <w:p>
            <w:pPr>
              <w:pStyle w:val="Compact"/>
            </w:pPr>
            <w:r>
              <w:t xml:space="preserve">1 January 2026 – 31 December 2026</w:t>
            </w:r>
          </w:p>
        </w:tc>
      </w:tr>
      <w:tr>
        <w:tc>
          <w:tcPr/>
          <w:p>
            <w:pPr>
              <w:pStyle w:val="Compact"/>
            </w:pPr>
            <w:r>
              <w:t xml:space="preserve">Francophone Phase 3</w:t>
            </w:r>
          </w:p>
        </w:tc>
        <w:tc>
          <w:tcPr/>
          <w:p>
            <w:pPr>
              <w:pStyle w:val="Compact"/>
            </w:pPr>
            <w:r>
              <w:t xml:space="preserve">1</w:t>
            </w:r>
          </w:p>
        </w:tc>
        <w:tc>
          <w:tcPr/>
          <w:p>
            <w:pPr>
              <w:pStyle w:val="Compact"/>
            </w:pPr>
            <w:r>
              <w:t xml:space="preserve">1 January 2026 – 31 December 2026</w:t>
            </w:r>
          </w:p>
        </w:tc>
      </w:tr>
    </w:tbl>
    <w:bookmarkEnd w:id="38"/>
    <w:bookmarkEnd w:id="39"/>
    <w:bookmarkStart w:id="47" w:name="Xa233a4561dffb3aa5d70c69bb874de308038415"/>
    <w:p>
      <w:pPr>
        <w:pStyle w:val="Heading2"/>
      </w:pPr>
      <w:r>
        <w:t xml:space="preserve">4. Tax, Statutory Deductions, and Fiscal API Configuration</w:t>
      </w:r>
    </w:p>
    <w:bookmarkStart w:id="40" w:name="X8a304de5f007ea1379c06c4b6ec7edb011ad2fe"/>
    <w:p>
      <w:pPr>
        <w:pStyle w:val="Heading3"/>
      </w:pPr>
      <w:r>
        <w:t xml:space="preserve">4.1 VAT and Tax Rate Configuration</w:t>
      </w:r>
    </w:p>
    <w:p>
      <w:pPr>
        <w:pStyle w:val="FirstParagraph"/>
      </w:pPr>
      <w:r>
        <w:rPr>
          <w:b/>
          <w:bCs/>
        </w:rPr>
        <w:t xml:space="preserve">FR-LOC-050:</w:t>
      </w:r>
      <w:r>
        <w:t xml:space="preserve"> </w:t>
      </w:r>
      <w:r>
        <w:t xml:space="preserve">The system shall apply the tax rate, tax name, and return format stored in the</w:t>
      </w:r>
      <w:r>
        <w:t xml:space="preserve"> </w:t>
      </w:r>
      <w:r>
        <w:rPr>
          <w:rStyle w:val="VerbatimChar"/>
        </w:rPr>
        <w:t xml:space="preserve">vat_rate_default</w:t>
      </w:r>
      <w:r>
        <w:t xml:space="preserve">,</w:t>
      </w:r>
      <w:r>
        <w:t xml:space="preserve"> </w:t>
      </w:r>
      <w:r>
        <w:rPr>
          <w:rStyle w:val="VerbatimChar"/>
        </w:rPr>
        <w:t xml:space="preserve">vat_name</w:t>
      </w:r>
      <w:r>
        <w:t xml:space="preserve">, and</w:t>
      </w:r>
      <w:r>
        <w:t xml:space="preserve"> </w:t>
      </w:r>
      <w:r>
        <w:rPr>
          <w:rStyle w:val="VerbatimChar"/>
        </w:rPr>
        <w:t xml:space="preserve">vat_return_format</w:t>
      </w:r>
      <w:r>
        <w:t xml:space="preserve"> </w:t>
      </w:r>
      <w:r>
        <w:t xml:space="preserve">fields of the tenant's active localisation profile, when calculating tax on a taxable transaction.</w:t>
      </w:r>
    </w:p>
    <w:p>
      <w:pPr>
        <w:pStyle w:val="BodyText"/>
      </w:pPr>
      <w:r>
        <w:rPr>
          <w:b/>
          <w:bCs/>
        </w:rPr>
        <w:t xml:space="preserve">FR-LOC-051:</w:t>
      </w:r>
      <w:r>
        <w:t xml:space="preserve"> </w:t>
      </w:r>
      <w:r>
        <w:t xml:space="preserve">The system shall display the jurisdiction-specific tax name from</w:t>
      </w:r>
      <w:r>
        <w:t xml:space="preserve"> </w:t>
      </w:r>
      <w:r>
        <w:rPr>
          <w:rStyle w:val="VerbatimChar"/>
        </w:rPr>
        <w:t xml:space="preserve">vat_name</w:t>
      </w:r>
      <w:r>
        <w:t xml:space="preserve"> </w:t>
      </w:r>
      <w:r>
        <w:t xml:space="preserve">on all invoices, credit notes, and tax reports, rather than a hard-coded label, when generating tax-bearing documents.</w:t>
      </w:r>
    </w:p>
    <w:p>
      <w:pPr>
        <w:pStyle w:val="BodyText"/>
      </w:pPr>
      <w:r>
        <w:rPr>
          <w:b/>
          <w:bCs/>
        </w:rPr>
        <w:t xml:space="preserve">FR-LOC-052:</w:t>
      </w:r>
      <w:r>
        <w:t xml:space="preserve"> </w:t>
      </w:r>
      <w:r>
        <w:t xml:space="preserve">The system shall support multiple tax rates per profile by allowing additional rate records in the</w:t>
      </w:r>
      <w:r>
        <w:t xml:space="preserve"> </w:t>
      </w:r>
      <w:r>
        <w:rPr>
          <w:rStyle w:val="VerbatimChar"/>
        </w:rPr>
        <w:t xml:space="preserve">tax_rates</w:t>
      </w:r>
      <w:r>
        <w:t xml:space="preserve"> </w:t>
      </w:r>
      <w:r>
        <w:t xml:space="preserve">table linked to the profile by</w:t>
      </w:r>
      <w:r>
        <w:t xml:space="preserve"> </w:t>
      </w:r>
      <w:r>
        <w:rPr>
          <w:rStyle w:val="VerbatimChar"/>
        </w:rPr>
        <w:t xml:space="preserve">profile_id</w:t>
      </w:r>
      <w:r>
        <w:t xml:space="preserve">, with fields for rate name, rate value, and applies-to rules (e.g., exempt, zero-rated, standard), when a profile requires more than one tax rate.</w:t>
      </w:r>
    </w:p>
    <w:p>
      <w:pPr>
        <w:pStyle w:val="BodyText"/>
      </w:pPr>
      <w:r>
        <w:rPr>
          <w:b/>
          <w:bCs/>
        </w:rPr>
        <w:t xml:space="preserve">FR-LOC-053:</w:t>
      </w:r>
      <w:r>
        <w:t xml:space="preserve"> </w:t>
      </w:r>
      <w:r>
        <w:t xml:space="preserve">The system shall generate tax return export files in the format identified by</w:t>
      </w:r>
      <w:r>
        <w:t xml:space="preserve"> </w:t>
      </w:r>
      <w:r>
        <w:rPr>
          <w:rStyle w:val="VerbatimChar"/>
        </w:rPr>
        <w:t xml:space="preserve">vat_return_format</w:t>
      </w:r>
      <w:r>
        <w:t xml:space="preserve"> </w:t>
      </w:r>
      <w:r>
        <w:t xml:space="preserve">in the tenant's active localisation profile, when an authorised user requests a tax return export for a completed period.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Uganda</w:t>
            </w:r>
          </w:p>
        </w:tc>
        <w:tc>
          <w:tcPr/>
          <w:p>
            <w:pPr>
              <w:pStyle w:val="Compact"/>
            </w:pPr>
            <w:r>
              <w:t xml:space="preserve">Kenya</w:t>
            </w:r>
          </w:p>
        </w:tc>
        <w:tc>
          <w:tcPr/>
          <w:p>
            <w:pPr>
              <w:pStyle w:val="Compact"/>
            </w:pPr>
            <w:r>
              <w:t xml:space="preserve">Tanzania</w:t>
            </w:r>
          </w:p>
        </w:tc>
        <w:tc>
          <w:tcPr/>
          <w:p>
            <w:pPr>
              <w:pStyle w:val="Compact"/>
            </w:pPr>
            <w:r>
              <w:t xml:space="preserve">Rwanda</w:t>
            </w:r>
          </w:p>
        </w:tc>
        <w:tc>
          <w:tcPr/>
          <w:p>
            <w:pPr>
              <w:pStyle w:val="Compact"/>
            </w:pPr>
            <w:r>
              <w:t xml:space="preserve">DRC (Francophone)</w:t>
            </w:r>
          </w:p>
        </w:tc>
      </w:tr>
      <w:tr>
        <w:tc>
          <w:tcPr/>
          <w:p>
            <w:pPr>
              <w:pStyle w:val="Compact"/>
            </w:pPr>
            <w:r>
              <w:rPr>
                <w:rStyle w:val="VerbatimChar"/>
              </w:rPr>
              <w:t xml:space="preserve">vat_name</w:t>
            </w:r>
          </w:p>
        </w:tc>
        <w:tc>
          <w:tcPr/>
          <w:p>
            <w:pPr>
              <w:pStyle w:val="Compact"/>
            </w:pPr>
            <w:r>
              <w:t xml:space="preserve">VAT</w:t>
            </w:r>
          </w:p>
        </w:tc>
        <w:tc>
          <w:tcPr/>
          <w:p>
            <w:pPr>
              <w:pStyle w:val="Compact"/>
            </w:pPr>
            <w:r>
              <w:t xml:space="preserve">VAT</w:t>
            </w:r>
          </w:p>
        </w:tc>
        <w:tc>
          <w:tcPr/>
          <w:p>
            <w:pPr>
              <w:pStyle w:val="Compact"/>
            </w:pPr>
            <w:r>
              <w:t xml:space="preserve">VAT</w:t>
            </w:r>
          </w:p>
        </w:tc>
        <w:tc>
          <w:tcPr/>
          <w:p>
            <w:pPr>
              <w:pStyle w:val="Compact"/>
            </w:pPr>
            <w:r>
              <w:t xml:space="preserve">VAT</w:t>
            </w:r>
          </w:p>
        </w:tc>
        <w:tc>
          <w:tcPr/>
          <w:p>
            <w:pPr>
              <w:pStyle w:val="Compact"/>
            </w:pPr>
            <w:r>
              <w:t xml:space="preserve">TVA</w:t>
            </w:r>
          </w:p>
        </w:tc>
      </w:tr>
      <w:tr>
        <w:tc>
          <w:tcPr/>
          <w:p>
            <w:pPr>
              <w:pStyle w:val="Compact"/>
            </w:pPr>
            <w:r>
              <w:rPr>
                <w:rStyle w:val="VerbatimChar"/>
              </w:rPr>
              <w:t xml:space="preserve">vat_rate_default</w:t>
            </w:r>
          </w:p>
        </w:tc>
        <w:tc>
          <w:tcPr/>
          <w:p>
            <w:pPr>
              <w:pStyle w:val="Compact"/>
            </w:pPr>
            <w:r>
              <w:t xml:space="preserve">0.1800</w:t>
            </w:r>
          </w:p>
        </w:tc>
        <w:tc>
          <w:tcPr/>
          <w:p>
            <w:pPr>
              <w:pStyle w:val="Compact"/>
            </w:pPr>
            <w:r>
              <w:t xml:space="preserve">0.1600</w:t>
            </w:r>
          </w:p>
        </w:tc>
        <w:tc>
          <w:tcPr/>
          <w:p>
            <w:pPr>
              <w:pStyle w:val="Compact"/>
            </w:pPr>
            <w:r>
              <w:t xml:space="preserve">0.1800</w:t>
            </w:r>
          </w:p>
        </w:tc>
        <w:tc>
          <w:tcPr/>
          <w:p>
            <w:pPr>
              <w:pStyle w:val="Compact"/>
            </w:pPr>
            <w:r>
              <w:t xml:space="preserve">0.1800</w:t>
            </w:r>
          </w:p>
        </w:tc>
        <w:tc>
          <w:tcPr/>
          <w:p>
            <w:pPr>
              <w:pStyle w:val="Compact"/>
            </w:pPr>
            <w:r>
              <w:t xml:space="preserve">0.1800</w:t>
            </w:r>
          </w:p>
        </w:tc>
      </w:tr>
      <w:tr>
        <w:tc>
          <w:tcPr/>
          <w:p>
            <w:pPr>
              <w:pStyle w:val="Compact"/>
            </w:pPr>
            <w:r>
              <w:rPr>
                <w:rStyle w:val="VerbatimChar"/>
              </w:rPr>
              <w:t xml:space="preserve">vat_return_format</w:t>
            </w:r>
          </w:p>
        </w:tc>
        <w:tc>
          <w:tcPr/>
          <w:p>
            <w:pPr>
              <w:pStyle w:val="Compact"/>
            </w:pPr>
            <w:r>
              <w:rPr>
                <w:rStyle w:val="VerbatimChar"/>
              </w:rPr>
              <w:t xml:space="preserve">URA_VAT_CSV</w:t>
            </w:r>
          </w:p>
        </w:tc>
        <w:tc>
          <w:tcPr/>
          <w:p>
            <w:pPr>
              <w:pStyle w:val="Compact"/>
            </w:pPr>
            <w:r>
              <w:rPr>
                <w:rStyle w:val="VerbatimChar"/>
              </w:rPr>
              <w:t xml:space="preserve">KRA_ETIMS</w:t>
            </w:r>
          </w:p>
        </w:tc>
        <w:tc>
          <w:tcPr/>
          <w:p>
            <w:pPr>
              <w:pStyle w:val="Compact"/>
            </w:pPr>
            <w:r>
              <w:rPr>
                <w:rStyle w:val="VerbatimChar"/>
              </w:rPr>
              <w:t xml:space="preserve">TRA_RETURN</w:t>
            </w:r>
          </w:p>
        </w:tc>
        <w:tc>
          <w:tcPr/>
          <w:p>
            <w:pPr>
              <w:pStyle w:val="Compact"/>
            </w:pPr>
            <w:r>
              <w:rPr>
                <w:rStyle w:val="VerbatimChar"/>
              </w:rPr>
              <w:t xml:space="preserve">RRA_RETURN</w:t>
            </w:r>
          </w:p>
        </w:tc>
        <w:tc>
          <w:tcPr/>
          <w:p>
            <w:pPr>
              <w:pStyle w:val="Compact"/>
            </w:pPr>
            <w:r>
              <w:rPr>
                <w:rStyle w:val="VerbatimChar"/>
              </w:rPr>
              <w:t xml:space="preserve">DRC_TVA</w:t>
            </w:r>
          </w:p>
        </w:tc>
      </w:tr>
    </w:tbl>
    <w:p>
      <w:pPr>
        <w:pStyle w:val="BodyText"/>
      </w:pPr>
      <w:r>
        <w:rPr>
          <w:i/>
          <w:iCs/>
        </w:rPr>
        <w:t xml:space="preserve">Note:</w:t>
      </w:r>
      <w:r>
        <w:t xml:space="preserve"> </w:t>
      </w:r>
      <w:r>
        <w:t xml:space="preserve">These are illustrative profile values. All rates must be verified annually against the current published schedules of the respective tax authority.</w:t>
      </w:r>
    </w:p>
    <w:bookmarkEnd w:id="40"/>
    <w:bookmarkStart w:id="41" w:name="Xc9fe489ee7fdf046053cd1fd7d4b5bb9850e757"/>
    <w:p>
      <w:pPr>
        <w:pStyle w:val="Heading3"/>
      </w:pPr>
      <w:r>
        <w:t xml:space="preserve">4.2 Statutory Deduction Configuration</w:t>
      </w:r>
    </w:p>
    <w:p>
      <w:pPr>
        <w:pStyle w:val="FirstParagraph"/>
      </w:pPr>
      <w:r>
        <w:rPr>
          <w:b/>
          <w:bCs/>
        </w:rPr>
        <w:t xml:space="preserve">FR-LOC-054:</w:t>
      </w:r>
      <w:r>
        <w:t xml:space="preserve"> </w:t>
      </w:r>
      <w:r>
        <w:t xml:space="preserve">The system shall calculate Pay As You Earn (PAYE) income tax by applying the tax band array stored in the</w:t>
      </w:r>
      <w:r>
        <w:t xml:space="preserve"> </w:t>
      </w:r>
      <w:r>
        <w:rPr>
          <w:rStyle w:val="VerbatimChar"/>
        </w:rPr>
        <w:t xml:space="preserve">paye_config_json</w:t>
      </w:r>
      <w:r>
        <w:t xml:space="preserve"> </w:t>
      </w:r>
      <w:r>
        <w:t xml:space="preserve">field of the tenant's active localisation profile to the employee's taxable gross salary, when the payroll calculation is run.</w:t>
      </w:r>
    </w:p>
    <w:p>
      <w:pPr>
        <w:pStyle w:val="BodyText"/>
      </w:pPr>
      <w:r>
        <w:t xml:space="preserve">The</w:t>
      </w:r>
      <w:r>
        <w:t xml:space="preserve"> </w:t>
      </w:r>
      <w:r>
        <w:rPr>
          <w:rStyle w:val="VerbatimChar"/>
        </w:rPr>
        <w:t xml:space="preserve">paye_config_json</w:t>
      </w:r>
      <w:r>
        <w:t xml:space="preserve"> </w:t>
      </w:r>
      <w:r>
        <w:t xml:space="preserve">structure shall conform to:</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DecValTok"/>
        </w:rPr>
        <w:t xml:space="preserve">235000</w:t>
      </w:r>
      <w:r>
        <w:rPr>
          <w:rStyle w:val="FunctionTok"/>
        </w:rPr>
        <w:t xml:space="preserve">,</w:t>
      </w:r>
      <w:r>
        <w:rPr>
          <w:rStyle w:val="NormalTok"/>
        </w:rPr>
        <w:t xml:space="preserve"> </w:t>
      </w:r>
      <w:r>
        <w:rPr>
          <w:rStyle w:val="DataTypeTok"/>
        </w:rPr>
        <w:t xml:space="preserve">"rate"</w:t>
      </w:r>
      <w:r>
        <w:rPr>
          <w:rStyle w:val="FunctionTok"/>
        </w:rPr>
        <w:t xml:space="preserve">:</w:t>
      </w:r>
      <w:r>
        <w:rPr>
          <w:rStyle w:val="NormalTok"/>
        </w:rPr>
        <w:t xml:space="preserve"> </w:t>
      </w:r>
      <w:r>
        <w:rPr>
          <w:rStyle w:val="FloatTok"/>
        </w:rPr>
        <w:t xml:space="preserve">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DecValTok"/>
        </w:rPr>
        <w:t xml:space="preserve">235001</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DecValTok"/>
        </w:rPr>
        <w:t xml:space="preserve">335000</w:t>
      </w:r>
      <w:r>
        <w:rPr>
          <w:rStyle w:val="FunctionTok"/>
        </w:rPr>
        <w:t xml:space="preserve">,</w:t>
      </w:r>
      <w:r>
        <w:rPr>
          <w:rStyle w:val="NormalTok"/>
        </w:rPr>
        <w:t xml:space="preserve"> </w:t>
      </w:r>
      <w:r>
        <w:rPr>
          <w:rStyle w:val="DataTypeTok"/>
        </w:rPr>
        <w:t xml:space="preserve">"rate"</w:t>
      </w:r>
      <w:r>
        <w:rPr>
          <w:rStyle w:val="FunctionTok"/>
        </w:rPr>
        <w:t xml:space="preserve">:</w:t>
      </w:r>
      <w:r>
        <w:rPr>
          <w:rStyle w:val="NormalTok"/>
        </w:rPr>
        <w:t xml:space="preserve"> </w:t>
      </w:r>
      <w:r>
        <w:rPr>
          <w:rStyle w:val="FloatTok"/>
        </w:rPr>
        <w:t xml:space="preserve">0.10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DecValTok"/>
        </w:rPr>
        <w:t xml:space="preserve">335001</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DecValTok"/>
        </w:rPr>
        <w:t xml:space="preserve">410000</w:t>
      </w:r>
      <w:r>
        <w:rPr>
          <w:rStyle w:val="FunctionTok"/>
        </w:rPr>
        <w:t xml:space="preserve">,</w:t>
      </w:r>
      <w:r>
        <w:rPr>
          <w:rStyle w:val="NormalTok"/>
        </w:rPr>
        <w:t xml:space="preserve"> </w:t>
      </w:r>
      <w:r>
        <w:rPr>
          <w:rStyle w:val="DataTypeTok"/>
        </w:rPr>
        <w:t xml:space="preserve">"rate"</w:t>
      </w:r>
      <w:r>
        <w:rPr>
          <w:rStyle w:val="FunctionTok"/>
        </w:rPr>
        <w:t xml:space="preserve">:</w:t>
      </w:r>
      <w:r>
        <w:rPr>
          <w:rStyle w:val="NormalTok"/>
        </w:rPr>
        <w:t xml:space="preserve"> </w:t>
      </w:r>
      <w:r>
        <w:rPr>
          <w:rStyle w:val="FloatTok"/>
        </w:rPr>
        <w:t xml:space="preserve">0.20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DecValTok"/>
        </w:rPr>
        <w:t xml:space="preserve">410001</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"rate"</w:t>
      </w:r>
      <w:r>
        <w:rPr>
          <w:rStyle w:val="FunctionTok"/>
        </w:rPr>
        <w:t xml:space="preserve">:</w:t>
      </w:r>
      <w:r>
        <w:rPr>
          <w:rStyle w:val="NormalTok"/>
        </w:rPr>
        <w:t xml:space="preserve"> </w:t>
      </w:r>
      <w:r>
        <w:rPr>
          <w:rStyle w:val="FloatTok"/>
        </w:rPr>
        <w:t xml:space="preserve">0.30</w:t>
      </w:r>
      <w:r>
        <w:rPr>
          <w:rStyle w:val="FunctionTok"/>
        </w:rPr>
        <w:t xml:space="preserve">}</w:t>
      </w:r>
      <w:r>
        <w:br/>
      </w:r>
      <w:r>
        <w:rPr>
          <w:rStyle w:val="OtherTok"/>
        </w:rPr>
        <w:t xml:space="preserve">]</w:t>
      </w:r>
    </w:p>
    <w:p>
      <w:pPr>
        <w:pStyle w:val="FirstParagraph"/>
      </w:pPr>
      <w:r>
        <w:t xml:space="preserve">Where</w:t>
      </w:r>
      <w:r>
        <w:t xml:space="preserve"> </w:t>
      </w:r>
      <w:r>
        <w:rPr>
          <w:rStyle w:val="VerbatimChar"/>
        </w:rPr>
        <w:t xml:space="preserve">to: null</w:t>
      </w:r>
      <w:r>
        <w:t xml:space="preserve"> </w:t>
      </w:r>
      <w:r>
        <w:t xml:space="preserve">denotes an open upper bound. All monetary values in the array are denominated in the profile's base currency.</w:t>
      </w:r>
    </w:p>
    <w:p>
      <w:pPr>
        <w:pStyle w:val="BodyText"/>
      </w:pPr>
      <w:r>
        <w:rPr>
          <w:b/>
          <w:bCs/>
        </w:rPr>
        <w:t xml:space="preserve">FR-LOC-055:</w:t>
      </w:r>
      <w:r>
        <w:t xml:space="preserve"> </w:t>
      </w:r>
      <w:r>
        <w:t xml:space="preserve">The system shall calculate all employer and employee statutory deductions by applying the rules in the</w:t>
      </w:r>
      <w:r>
        <w:t xml:space="preserve"> </w:t>
      </w:r>
      <w:r>
        <w:rPr>
          <w:rStyle w:val="VerbatimChar"/>
        </w:rPr>
        <w:t xml:space="preserve">statutory_deductions_json</w:t>
      </w:r>
      <w:r>
        <w:t xml:space="preserve"> </w:t>
      </w:r>
      <w:r>
        <w:t xml:space="preserve">field of the tenant's active localisation profile to the employee's gross salary, when the payroll calculation is run.</w:t>
      </w:r>
    </w:p>
    <w:p>
      <w:pPr>
        <w:pStyle w:val="BodyText"/>
      </w:pPr>
      <w:r>
        <w:t xml:space="preserve">The</w:t>
      </w:r>
      <w:r>
        <w:t xml:space="preserve"> </w:t>
      </w:r>
      <w:r>
        <w:rPr>
          <w:rStyle w:val="VerbatimChar"/>
        </w:rPr>
        <w:t xml:space="preserve">statutory_deductions_json</w:t>
      </w:r>
      <w:r>
        <w:t xml:space="preserve"> </w:t>
      </w:r>
      <w:r>
        <w:t xml:space="preserve">structure shall conform to:</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"NSSF"</w:t>
      </w:r>
      <w:r>
        <w:rPr>
          <w:rStyle w:val="FunctionTok"/>
        </w:rPr>
        <w:t xml:space="preserve">,</w:t>
      </w:r>
      <w:r>
        <w:br/>
      </w:r>
      <w:r>
        <w:rPr>
          <w:rStyle w:val="NormalTok"/>
        </w:rPr>
        <w:t xml:space="preserve">    </w:t>
      </w:r>
      <w:r>
        <w:rPr>
          <w:rStyle w:val="DataTypeTok"/>
        </w:rPr>
        <w:t xml:space="preserve">"employee_rate"</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"employer_rate"</w:t>
      </w:r>
      <w:r>
        <w:rPr>
          <w:rStyle w:val="FunctionTok"/>
        </w:rPr>
        <w:t xml:space="preserve">:</w:t>
      </w:r>
      <w:r>
        <w:rPr>
          <w:rStyle w:val="NormalTok"/>
        </w:rPr>
        <w:t xml:space="preserve"> </w:t>
      </w:r>
      <w:r>
        <w:rPr>
          <w:rStyle w:val="FloatTok"/>
        </w:rPr>
        <w:t xml:space="preserve">0.10</w:t>
      </w:r>
      <w:r>
        <w:rPr>
          <w:rStyle w:val="FunctionTok"/>
        </w:rPr>
        <w:t xml:space="preserve">,</w:t>
      </w:r>
      <w:r>
        <w:br/>
      </w:r>
      <w:r>
        <w:rPr>
          <w:rStyle w:val="NormalTok"/>
        </w:rPr>
        <w:t xml:space="preserve">    </w:t>
      </w:r>
      <w:r>
        <w:rPr>
          <w:rStyle w:val="DataTypeTok"/>
        </w:rPr>
        <w:t xml:space="preserve">"employee_cap"</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"employer_cap"</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"applies_to"</w:t>
      </w:r>
      <w:r>
        <w:rPr>
          <w:rStyle w:val="FunctionTok"/>
        </w:rPr>
        <w:t xml:space="preserve">:</w:t>
      </w:r>
      <w:r>
        <w:rPr>
          <w:rStyle w:val="NormalTok"/>
        </w:rPr>
        <w:t xml:space="preserve"> </w:t>
      </w:r>
      <w:r>
        <w:rPr>
          <w:rStyle w:val="StringTok"/>
        </w:rPr>
        <w:t xml:space="preserve">"gross_salary"</w:t>
      </w:r>
      <w:r>
        <w:br/>
      </w:r>
      <w:r>
        <w:rPr>
          <w:rStyle w:val="NormalTok"/>
        </w:rPr>
        <w:t xml:space="preserve">  </w:t>
      </w:r>
      <w:r>
        <w:rPr>
          <w:rStyle w:val="FunctionTok"/>
        </w:rPr>
        <w:t xml:space="preserve">}</w:t>
      </w:r>
      <w:r>
        <w:br/>
      </w:r>
      <w:r>
        <w:rPr>
          <w:rStyle w:val="OtherTok"/>
        </w:rPr>
        <w:t xml:space="preserve">]</w:t>
      </w:r>
    </w:p>
    <w:p>
      <w:pPr>
        <w:pStyle w:val="FirstParagraph"/>
      </w:pPr>
      <w:r>
        <w:rPr>
          <w:b/>
          <w:bCs/>
        </w:rPr>
        <w:t xml:space="preserve">FR-LOC-056:</w:t>
      </w:r>
      <w:r>
        <w:t xml:space="preserve"> </w:t>
      </w:r>
      <w:r>
        <w:t xml:space="preserve">The system shall calculate Withholding Tax (WHT) at the rate stored in the</w:t>
      </w:r>
      <w:r>
        <w:t xml:space="preserve"> </w:t>
      </w:r>
      <w:r>
        <w:rPr>
          <w:rStyle w:val="VerbatimChar"/>
        </w:rPr>
        <w:t xml:space="preserve">wht_rate</w:t>
      </w:r>
      <w:r>
        <w:t xml:space="preserve"> </w:t>
      </w:r>
      <w:r>
        <w:t xml:space="preserve">field of the tenant's active localisation profile, when a payment is made to a supplier classified as non-VAT-registered and the profile's</w:t>
      </w:r>
      <w:r>
        <w:t xml:space="preserve"> </w:t>
      </w:r>
      <w:r>
        <w:rPr>
          <w:rStyle w:val="VerbatimChar"/>
        </w:rPr>
        <w:t xml:space="preserve">wht_rate</w:t>
      </w:r>
      <w:r>
        <w:t xml:space="preserve"> </w:t>
      </w:r>
      <w:r>
        <w:t xml:space="preserve">is non-null.</w:t>
      </w:r>
    </w:p>
    <w:p>
      <w:pPr>
        <w:pStyle w:val="BodyText"/>
      </w:pPr>
      <w:r>
        <w:rPr>
          <w:i/>
          <w:iCs/>
        </w:rPr>
        <w:t xml:space="preserve">Example profile values — PAYE and statutory deductions:</w:t>
      </w:r>
    </w:p>
    <w:p>
      <w:pPr>
        <w:pStyle w:val="BodyText"/>
      </w:pPr>
      <w:r>
        <w:rPr>
          <w:i/>
          <w:iCs/>
        </w:rPr>
        <w:t xml:space="preserve">Uganda profile:</w:t>
      </w:r>
      <w:r>
        <w:t xml:space="preserve"> </w:t>
      </w:r>
      <w:r>
        <w:t xml:space="preserve">PAYE per URA tax bands (current financial year —</w:t>
      </w:r>
      <w:r>
        <w:t xml:space="preserve"> </w:t>
      </w:r>
      <w:r>
        <w:rPr>
          <w:rStyle w:val="VerbatimChar"/>
        </w:rPr>
        <w:t xml:space="preserve">[CONTEXT-GAP: GAP-002]</w:t>
      </w:r>
      <w:r>
        <w:t xml:space="preserve">); NSSF at 10% employer + 5% employee; NITA levy 1% of gross salary; WHT 6% on services to non-VAT-registered suppliers.</w:t>
      </w:r>
    </w:p>
    <w:p>
      <w:pPr>
        <w:pStyle w:val="BodyText"/>
      </w:pPr>
      <w:r>
        <w:rPr>
          <w:i/>
          <w:iCs/>
        </w:rPr>
        <w:t xml:space="preserve">Kenya profile:</w:t>
      </w:r>
      <w:r>
        <w:t xml:space="preserve"> </w:t>
      </w:r>
      <w:r>
        <w:t xml:space="preserve">PAYE per KRA bands; NHIF/SHIF per SHIF 2023 rates; NSSF per NSSF Act 2013 rates; WHT at applicable KRA rates.</w:t>
      </w:r>
    </w:p>
    <w:p>
      <w:pPr>
        <w:pStyle w:val="BodyText"/>
      </w:pPr>
      <w:r>
        <w:rPr>
          <w:i/>
          <w:iCs/>
        </w:rPr>
        <w:t xml:space="preserve">Tanzania profile:</w:t>
      </w:r>
      <w:r>
        <w:t xml:space="preserve"> </w:t>
      </w:r>
      <w:r>
        <w:t xml:space="preserve">PAYE per TRA bands; PSSSF at 20% employer + 10% employee.</w:t>
      </w:r>
    </w:p>
    <w:p>
      <w:pPr>
        <w:pStyle w:val="BodyText"/>
      </w:pPr>
      <w:r>
        <w:rPr>
          <w:i/>
          <w:iCs/>
        </w:rPr>
        <w:t xml:space="preserve">Rwanda profile:</w:t>
      </w:r>
      <w:r>
        <w:t xml:space="preserve"> </w:t>
      </w:r>
      <w:r>
        <w:t xml:space="preserve">PAYE per RRA bands; RSSB at 8% employer + 5% employee.</w:t>
      </w:r>
    </w:p>
    <w:p>
      <w:pPr>
        <w:pStyle w:val="BodyText"/>
      </w:pPr>
      <w:r>
        <w:rPr>
          <w:i/>
          <w:iCs/>
        </w:rPr>
        <w:t xml:space="preserve">Note:</w:t>
      </w:r>
      <w:r>
        <w:t xml:space="preserve"> </w:t>
      </w:r>
      <w:r>
        <w:t xml:space="preserve">Tax band arrays and deduction rates must be verified against current published schedules before each financial year. The profile record is the single update point; no code change is required.</w:t>
      </w:r>
    </w:p>
    <w:bookmarkEnd w:id="41"/>
    <w:bookmarkStart w:id="42" w:name="X82881a67d281f27adf43e387a7205cf65a1e91e"/>
    <w:p>
      <w:pPr>
        <w:pStyle w:val="Heading3"/>
      </w:pPr>
      <w:r>
        <w:t xml:space="preserve">4.3 Fiscal Receipt Integration Configuration</w:t>
      </w:r>
    </w:p>
    <w:p>
      <w:pPr>
        <w:pStyle w:val="FirstParagraph"/>
      </w:pPr>
      <w:r>
        <w:rPr>
          <w:b/>
          <w:bCs/>
        </w:rPr>
        <w:t xml:space="preserve">FR-LOC-057:</w:t>
      </w:r>
      <w:r>
        <w:t xml:space="preserve"> </w:t>
      </w:r>
      <w:r>
        <w:t xml:space="preserve">The system shall route fiscal receipt submissions to the provider identified by the</w:t>
      </w:r>
      <w:r>
        <w:t xml:space="preserve"> </w:t>
      </w:r>
      <w:r>
        <w:rPr>
          <w:rStyle w:val="VerbatimChar"/>
        </w:rPr>
        <w:t xml:space="preserve">fiscal_receipt_provider</w:t>
      </w:r>
      <w:r>
        <w:t xml:space="preserve"> </w:t>
      </w:r>
      <w:r>
        <w:t xml:space="preserve">field of the tenant's active localisation profile, when an invoice is finalised and the profile's</w:t>
      </w:r>
      <w:r>
        <w:t xml:space="preserve"> </w:t>
      </w:r>
      <w:r>
        <w:rPr>
          <w:rStyle w:val="VerbatimChar"/>
        </w:rPr>
        <w:t xml:space="preserve">fiscal_receipt_provider</w:t>
      </w:r>
      <w:r>
        <w:t xml:space="preserve"> </w:t>
      </w:r>
      <w:r>
        <w:t xml:space="preserve">is non-null.</w:t>
      </w:r>
    </w:p>
    <w:p>
      <w:pPr>
        <w:pStyle w:val="BodyText"/>
      </w:pPr>
      <w:r>
        <w:rPr>
          <w:b/>
          <w:bCs/>
        </w:rPr>
        <w:t xml:space="preserve">FR-LOC-058:</w:t>
      </w:r>
      <w:r>
        <w:t xml:space="preserve"> </w:t>
      </w:r>
      <w:r>
        <w:t xml:space="preserve">The system shall use the endpoint reference and credential key identifiers in</w:t>
      </w:r>
      <w:r>
        <w:t xml:space="preserve"> </w:t>
      </w:r>
      <w:r>
        <w:rPr>
          <w:rStyle w:val="VerbatimChar"/>
        </w:rPr>
        <w:t xml:space="preserve">fiscal_receipt_config_json</w:t>
      </w:r>
      <w:r>
        <w:t xml:space="preserve"> </w:t>
      </w:r>
      <w:r>
        <w:t xml:space="preserve">to resolve the active API endpoint and credentials from the secrets vault, when making a fiscal receipt API call — plaintext credentials shall not be stored in the profile record.</w:t>
      </w:r>
    </w:p>
    <w:p>
      <w:pPr>
        <w:pStyle w:val="BodyText"/>
      </w:pPr>
      <w:r>
        <w:rPr>
          <w:b/>
          <w:bCs/>
        </w:rPr>
        <w:t xml:space="preserve">FR-LOC-059:</w:t>
      </w:r>
      <w:r>
        <w:t xml:space="preserve"> </w:t>
      </w:r>
      <w:r>
        <w:t xml:space="preserve">The system shall queue the fiscal receipt submission for retry if the fiscal receipt provider API returns an error or is unreachable, and shall mark the invoice with a</w:t>
      </w:r>
      <w:r>
        <w:t xml:space="preserve"> </w:t>
      </w:r>
      <w:r>
        <w:rPr>
          <w:rStyle w:val="VerbatimChar"/>
        </w:rPr>
        <w:t xml:space="preserve">fiscal_pending</w:t>
      </w:r>
      <w:r>
        <w:t xml:space="preserve"> </w:t>
      </w:r>
      <w:r>
        <w:t xml:space="preserve">status visible to the accounts user, when a submission attempt fails.</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Uganda</w:t>
            </w:r>
          </w:p>
        </w:tc>
        <w:tc>
          <w:tcPr/>
          <w:p>
            <w:pPr>
              <w:pStyle w:val="Compact"/>
            </w:pPr>
            <w:r>
              <w:t xml:space="preserve">Kenya</w:t>
            </w:r>
          </w:p>
        </w:tc>
      </w:tr>
      <w:tr>
        <w:tc>
          <w:tcPr/>
          <w:p>
            <w:pPr>
              <w:pStyle w:val="Compact"/>
            </w:pPr>
            <w:r>
              <w:rPr>
                <w:rStyle w:val="VerbatimChar"/>
              </w:rPr>
              <w:t xml:space="preserve">fiscal_receipt_provider</w:t>
            </w:r>
          </w:p>
        </w:tc>
        <w:tc>
          <w:tcPr/>
          <w:p>
            <w:pPr>
              <w:pStyle w:val="Compact"/>
            </w:pPr>
            <w:r>
              <w:rPr>
                <w:rStyle w:val="VerbatimChar"/>
              </w:rPr>
              <w:t xml:space="preserve">URA_EFRIS</w:t>
            </w:r>
          </w:p>
        </w:tc>
        <w:tc>
          <w:tcPr/>
          <w:p>
            <w:pPr>
              <w:pStyle w:val="Compact"/>
            </w:pPr>
            <w:r>
              <w:rPr>
                <w:rStyle w:val="VerbatimChar"/>
              </w:rPr>
              <w:t xml:space="preserve">KRA_ETIMS</w:t>
            </w:r>
          </w:p>
        </w:tc>
      </w:tr>
    </w:tbl>
    <w:p>
      <w:pPr>
        <w:pStyle w:val="BodyText"/>
      </w:pPr>
      <w:r>
        <w:rPr>
          <w:rStyle w:val="VerbatimChar"/>
        </w:rPr>
        <w:t xml:space="preserve">[CONTEXT-GAP: GAP-001]</w:t>
      </w:r>
      <w:r>
        <w:t xml:space="preserve"> </w:t>
      </w:r>
      <w:r>
        <w:t xml:space="preserve">— URA EFRIS API specification and sandbox credentials are required before the</w:t>
      </w:r>
      <w:r>
        <w:t xml:space="preserve"> </w:t>
      </w:r>
      <w:r>
        <w:rPr>
          <w:rStyle w:val="VerbatimChar"/>
        </w:rPr>
        <w:t xml:space="preserve">URA_EFRIS</w:t>
      </w:r>
      <w:r>
        <w:t xml:space="preserve"> </w:t>
      </w:r>
      <w:r>
        <w:t xml:space="preserve">provider integration can be implemented. Obtain from URA (</w:t>
      </w:r>
      <w:r>
        <w:rPr>
          <w:rStyle w:val="VerbatimChar"/>
        </w:rPr>
        <w:t xml:space="preserve">efris@ura.go.ug</w:t>
      </w:r>
      <w:r>
        <w:t xml:space="preserve">).</w:t>
      </w:r>
    </w:p>
    <w:bookmarkEnd w:id="42"/>
    <w:bookmarkStart w:id="43" w:name="Xa68b84bd5fff27213f714b2397b5af593491016"/>
    <w:p>
      <w:pPr>
        <w:pStyle w:val="Heading3"/>
      </w:pPr>
      <w:r>
        <w:t xml:space="preserve">4.4 Payroll Statutory API Configuration</w:t>
      </w:r>
    </w:p>
    <w:p>
      <w:pPr>
        <w:pStyle w:val="FirstParagraph"/>
      </w:pPr>
      <w:r>
        <w:rPr>
          <w:b/>
          <w:bCs/>
        </w:rPr>
        <w:t xml:space="preserve">FR-LOC-060:</w:t>
      </w:r>
      <w:r>
        <w:t xml:space="preserve"> </w:t>
      </w:r>
      <w:r>
        <w:t xml:space="preserve">The system shall route payroll statutory filing submissions to the provider identified by the</w:t>
      </w:r>
      <w:r>
        <w:t xml:space="preserve"> </w:t>
      </w:r>
      <w:r>
        <w:rPr>
          <w:rStyle w:val="VerbatimChar"/>
        </w:rPr>
        <w:t xml:space="preserve">payroll_statutory_api_provider</w:t>
      </w:r>
      <w:r>
        <w:t xml:space="preserve"> </w:t>
      </w:r>
      <w:r>
        <w:t xml:space="preserve">field of the tenant's active localisation profile, when an authorised user initiates a statutory payroll filing export and the profile's</w:t>
      </w:r>
      <w:r>
        <w:t xml:space="preserve"> </w:t>
      </w:r>
      <w:r>
        <w:rPr>
          <w:rStyle w:val="VerbatimChar"/>
        </w:rPr>
        <w:t xml:space="preserve">payroll_statutory_api_provider</w:t>
      </w:r>
      <w:r>
        <w:t xml:space="preserve"> </w:t>
      </w:r>
      <w:r>
        <w:t xml:space="preserve">is non-null.</w:t>
      </w:r>
    </w:p>
    <w:p>
      <w:pPr>
        <w:pStyle w:val="BodyText"/>
      </w:pPr>
      <w:r>
        <w:rPr>
          <w:b/>
          <w:bCs/>
        </w:rPr>
        <w:t xml:space="preserve">FR-LOC-061:</w:t>
      </w:r>
      <w:r>
        <w:t xml:space="preserve"> </w:t>
      </w:r>
      <w:r>
        <w:t xml:space="preserve">The system shall use the endpoint reference and credential key identifiers in</w:t>
      </w:r>
      <w:r>
        <w:t xml:space="preserve"> </w:t>
      </w:r>
      <w:r>
        <w:rPr>
          <w:rStyle w:val="VerbatimChar"/>
        </w:rPr>
        <w:t xml:space="preserve">payroll_statutory_api_config_json</w:t>
      </w:r>
      <w:r>
        <w:t xml:space="preserve"> </w:t>
      </w:r>
      <w:r>
        <w:t xml:space="preserve">to resolve the active API endpoint and credentials from the secrets vault, when making a payroll statutory API call.</w:t>
      </w:r>
    </w:p>
    <w:p>
      <w:pPr>
        <w:pStyle w:val="BodyText"/>
      </w:pPr>
      <w:r>
        <w:rPr>
          <w:b/>
          <w:bCs/>
        </w:rPr>
        <w:t xml:space="preserve">FR-LOC-062:</w:t>
      </w:r>
      <w:r>
        <w:t xml:space="preserve"> </w:t>
      </w:r>
      <w:r>
        <w:t xml:space="preserve">The system shall generate the statutory payroll export file in the format required by the configured provider when the super admin triggers a statutory period export for a completed payroll period.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Uganda</w:t>
            </w:r>
          </w:p>
        </w:tc>
        <w:tc>
          <w:tcPr/>
          <w:p>
            <w:pPr>
              <w:pStyle w:val="Compact"/>
            </w:pPr>
            <w:r>
              <w:t xml:space="preserve">Kenya</w:t>
            </w:r>
          </w:p>
        </w:tc>
      </w:tr>
      <w:tr>
        <w:tc>
          <w:tcPr/>
          <w:p>
            <w:pPr>
              <w:pStyle w:val="Compact"/>
            </w:pPr>
            <w:r>
              <w:rPr>
                <w:rStyle w:val="VerbatimChar"/>
              </w:rPr>
              <w:t xml:space="preserve">payroll_statutory_api_provider</w:t>
            </w:r>
          </w:p>
        </w:tc>
        <w:tc>
          <w:tcPr/>
          <w:p>
            <w:pPr>
              <w:pStyle w:val="Compact"/>
            </w:pPr>
            <w:r>
              <w:rPr>
                <w:rStyle w:val="VerbatimChar"/>
              </w:rPr>
              <w:t xml:space="preserve">URA_PAYE</w:t>
            </w:r>
          </w:p>
        </w:tc>
        <w:tc>
          <w:tcPr/>
          <w:p>
            <w:pPr>
              <w:pStyle w:val="Compact"/>
            </w:pPr>
            <w:r>
              <w:rPr>
                <w:rStyle w:val="VerbatimChar"/>
              </w:rPr>
              <w:t xml:space="preserve">KRA_ITAX</w:t>
            </w:r>
          </w:p>
        </w:tc>
      </w:tr>
    </w:tbl>
    <w:p>
      <w:pPr>
        <w:pStyle w:val="BodyText"/>
      </w:pPr>
      <w:r>
        <w:rPr>
          <w:rStyle w:val="VerbatimChar"/>
        </w:rPr>
        <w:t xml:space="preserve">[CONTEXT-GAP: GAP-002]</w:t>
      </w:r>
      <w:r>
        <w:t xml:space="preserve"> </w:t>
      </w:r>
      <w:r>
        <w:t xml:space="preserve">— URA PAYE return file format (2024/25) must be confirmed before the</w:t>
      </w:r>
      <w:r>
        <w:t xml:space="preserve"> </w:t>
      </w:r>
      <w:r>
        <w:rPr>
          <w:rStyle w:val="VerbatimChar"/>
        </w:rPr>
        <w:t xml:space="preserve">URA_PAYE</w:t>
      </w:r>
      <w:r>
        <w:t xml:space="preserve"> </w:t>
      </w:r>
      <w:r>
        <w:t xml:space="preserve">provider export can be implemented. Download current template from the URA portal.</w:t>
      </w:r>
    </w:p>
    <w:p>
      <w:pPr>
        <w:pStyle w:val="BodyText"/>
      </w:pPr>
      <w:r>
        <w:rPr>
          <w:rStyle w:val="VerbatimChar"/>
        </w:rPr>
        <w:t xml:space="preserve">[CONTEXT-GAP: GAP-009]</w:t>
      </w:r>
      <w:r>
        <w:t xml:space="preserve"> </w:t>
      </w:r>
      <w:r>
        <w:t xml:space="preserve">— KRA iTax API credentials and specification are required before the</w:t>
      </w:r>
      <w:r>
        <w:t xml:space="preserve"> </w:t>
      </w:r>
      <w:r>
        <w:rPr>
          <w:rStyle w:val="VerbatimChar"/>
        </w:rPr>
        <w:t xml:space="preserve">KRA_ITAX</w:t>
      </w:r>
      <w:r>
        <w:t xml:space="preserve"> </w:t>
      </w:r>
      <w:r>
        <w:t xml:space="preserve">provider integration can be implemented. Register on the KRA Developer Portal.</w:t>
      </w:r>
    </w:p>
    <w:bookmarkEnd w:id="43"/>
    <w:bookmarkStart w:id="44" w:name="Xe07053b99ba0fe98d546e0633758f837d62a974"/>
    <w:p>
      <w:pPr>
        <w:pStyle w:val="Heading3"/>
      </w:pPr>
      <w:r>
        <w:t xml:space="preserve">4.5 Data Retention Configuration</w:t>
      </w:r>
    </w:p>
    <w:p>
      <w:pPr>
        <w:pStyle w:val="FirstParagraph"/>
      </w:pPr>
      <w:r>
        <w:rPr>
          <w:b/>
          <w:bCs/>
        </w:rPr>
        <w:t xml:space="preserve">FR-LOC-063:</w:t>
      </w:r>
      <w:r>
        <w:t xml:space="preserve"> </w:t>
      </w:r>
      <w:r>
        <w:t xml:space="preserve">The system shall enforce the minimum data retention period defined in the</w:t>
      </w:r>
      <w:r>
        <w:t xml:space="preserve"> </w:t>
      </w:r>
      <w:r>
        <w:rPr>
          <w:rStyle w:val="VerbatimChar"/>
        </w:rPr>
        <w:t xml:space="preserve">data_retention_years</w:t>
      </w:r>
      <w:r>
        <w:t xml:space="preserve"> </w:t>
      </w:r>
      <w:r>
        <w:t xml:space="preserve">field of the tenant's active localisation profile by preventing deletion of financial records, payroll records, and audit log entries that are younger than the configured retention period, when a deletion request is submitted.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rPr>
                <w:rStyle w:val="VerbatimChar"/>
              </w:rPr>
              <w:t xml:space="preserve">data_retention_years</w:t>
            </w:r>
          </w:p>
        </w:tc>
        <w:tc>
          <w:tcPr/>
          <w:p>
            <w:pPr>
              <w:pStyle w:val="Compact"/>
            </w:pPr>
            <w:r>
              <w:t xml:space="preserve">Basis</w:t>
            </w:r>
          </w:p>
        </w:tc>
      </w:tr>
      <w:tr>
        <w:tc>
          <w:tcPr/>
          <w:p>
            <w:pPr>
              <w:pStyle w:val="Compact"/>
            </w:pPr>
            <w:r>
              <w:t xml:space="preserve">Uganda Phase 1</w:t>
            </w:r>
          </w:p>
        </w:tc>
        <w:tc>
          <w:tcPr/>
          <w:p>
            <w:pPr>
              <w:pStyle w:val="Compact"/>
            </w:pPr>
            <w:r>
              <w:t xml:space="preserve">7</w:t>
            </w:r>
          </w:p>
        </w:tc>
        <w:tc>
          <w:tcPr/>
          <w:p>
            <w:pPr>
              <w:pStyle w:val="Compact"/>
            </w:pPr>
            <w:r>
              <w:t xml:space="preserve">Uganda Companies Act (minimum 5 years; 7 years recommended).</w:t>
            </w:r>
          </w:p>
        </w:tc>
      </w:tr>
      <w:tr>
        <w:tc>
          <w:tcPr/>
          <w:p>
            <w:pPr>
              <w:pStyle w:val="Compact"/>
            </w:pPr>
            <w:r>
              <w:t xml:space="preserve">Kenya Phase 2</w:t>
            </w:r>
          </w:p>
        </w:tc>
        <w:tc>
          <w:tcPr/>
          <w:p>
            <w:pPr>
              <w:pStyle w:val="Compact"/>
            </w:pPr>
            <w:r>
              <w:t xml:space="preserve">7</w:t>
            </w:r>
          </w:p>
        </w:tc>
        <w:tc>
          <w:tcPr/>
          <w:p>
            <w:pPr>
              <w:pStyle w:val="Compact"/>
            </w:pPr>
            <w:r>
              <w:t xml:space="preserve">Kenya Companies Act, 2015.</w:t>
            </w:r>
          </w:p>
        </w:tc>
      </w:tr>
    </w:tbl>
    <w:bookmarkEnd w:id="44"/>
    <w:bookmarkStart w:id="45" w:name="X3d889d8df9ecddb03aa04cc83be8244e01d0c20"/>
    <w:p>
      <w:pPr>
        <w:pStyle w:val="Heading3"/>
      </w:pPr>
      <w:r>
        <w:t xml:space="preserve">4.6 Withholding Tax Display</w:t>
      </w:r>
    </w:p>
    <w:p>
      <w:pPr>
        <w:pStyle w:val="FirstParagraph"/>
      </w:pPr>
      <w:r>
        <w:rPr>
          <w:b/>
          <w:bCs/>
        </w:rPr>
        <w:t xml:space="preserve">FR-LOC-064:</w:t>
      </w:r>
      <w:r>
        <w:t xml:space="preserve"> </w:t>
      </w:r>
      <w:r>
        <w:t xml:space="preserve">The system shall display WHT deductions as a separate line on supplier payment documents using the label "Withholding Tax" and the rate from</w:t>
      </w:r>
      <w:r>
        <w:t xml:space="preserve"> </w:t>
      </w:r>
      <w:r>
        <w:rPr>
          <w:rStyle w:val="VerbatimChar"/>
        </w:rPr>
        <w:t xml:space="preserve">wht_rate</w:t>
      </w:r>
      <w:r>
        <w:t xml:space="preserve">, when the payment involves a WHT-applicable supplier under the active profile.</w:t>
      </w:r>
    </w:p>
    <w:p>
      <w:pPr>
        <w:pStyle w:val="BodyText"/>
      </w:pPr>
      <w:r>
        <w:rPr>
          <w:b/>
          <w:bCs/>
        </w:rPr>
        <w:t xml:space="preserve">FR-LOC-065:</w:t>
      </w:r>
      <w:r>
        <w:t xml:space="preserve"> </w:t>
      </w:r>
      <w:r>
        <w:t xml:space="preserve">The system shall generate a WHT certificate document for each WHT deduction applied, containing the supplier name, payment amount, WHT rate, WHT amount, and the tax period, when a WHT-applicable payment is completed and the profile's</w:t>
      </w:r>
      <w:r>
        <w:t xml:space="preserve"> </w:t>
      </w:r>
      <w:r>
        <w:rPr>
          <w:rStyle w:val="VerbatimChar"/>
        </w:rPr>
        <w:t xml:space="preserve">wht_rate</w:t>
      </w:r>
      <w:r>
        <w:t xml:space="preserve"> </w:t>
      </w:r>
      <w:r>
        <w:t xml:space="preserve">is non-null.</w:t>
      </w:r>
    </w:p>
    <w:p>
      <w:pPr>
        <w:pStyle w:val="BodyText"/>
      </w:pPr>
      <w:r>
        <w:rPr>
          <w:b/>
          <w:bCs/>
        </w:rPr>
        <w:t xml:space="preserve">FR-LOC-066:</w:t>
      </w:r>
      <w:r>
        <w:t xml:space="preserve"> </w:t>
      </w:r>
      <w:r>
        <w:t xml:space="preserve">The system shall produce a WHT summary return export in the format required by the active profile's</w:t>
      </w:r>
      <w:r>
        <w:t xml:space="preserve"> </w:t>
      </w:r>
      <w:r>
        <w:rPr>
          <w:rStyle w:val="VerbatimChar"/>
        </w:rPr>
        <w:t xml:space="preserve">vat_return_format</w:t>
      </w:r>
      <w:r>
        <w:t xml:space="preserve"> </w:t>
      </w:r>
      <w:r>
        <w:t xml:space="preserve">(or a separate</w:t>
      </w:r>
      <w:r>
        <w:t xml:space="preserve"> </w:t>
      </w:r>
      <w:r>
        <w:rPr>
          <w:rStyle w:val="VerbatimChar"/>
        </w:rPr>
        <w:t xml:space="preserve">wht_return_format</w:t>
      </w:r>
      <w:r>
        <w:t xml:space="preserve"> </w:t>
      </w:r>
      <w:r>
        <w:t xml:space="preserve">field if defined), when an authorised user requests a WHT period return.</w:t>
      </w:r>
    </w:p>
    <w:p>
      <w:pPr>
        <w:pStyle w:val="BodyText"/>
      </w:pPr>
      <w:r>
        <w:rPr>
          <w:i/>
          <w:iCs/>
        </w:rPr>
        <w:t xml:space="preserve">Note:</w:t>
      </w:r>
      <w:r>
        <w:t xml:space="preserve"> </w:t>
      </w:r>
      <w:r>
        <w:t xml:space="preserve">The</w:t>
      </w:r>
      <w:r>
        <w:t xml:space="preserve"> </w:t>
      </w:r>
      <w:r>
        <w:rPr>
          <w:rStyle w:val="VerbatimChar"/>
        </w:rPr>
        <w:t xml:space="preserve">wht_return_format</w:t>
      </w:r>
      <w:r>
        <w:t xml:space="preserve"> </w:t>
      </w:r>
      <w:r>
        <w:t xml:space="preserve">field is provisioned in the parameter catalogue in Section 2.4 under</w:t>
      </w:r>
      <w:r>
        <w:t xml:space="preserve"> </w:t>
      </w:r>
      <w:r>
        <w:rPr>
          <w:rStyle w:val="VerbatimChar"/>
        </w:rPr>
        <w:t xml:space="preserve">vat_return_format</w:t>
      </w:r>
      <w:r>
        <w:t xml:space="preserve"> </w:t>
      </w:r>
      <w:r>
        <w:t xml:space="preserve">as a potential extension.</w:t>
      </w:r>
      <w:r>
        <w:t xml:space="preserve"> </w:t>
      </w:r>
      <w:r>
        <w:rPr>
          <w:rStyle w:val="VerbatimChar"/>
        </w:rPr>
        <w:t xml:space="preserve">[CONTEXT-GAP: GAP-002]</w:t>
      </w:r>
      <w:r>
        <w:t xml:space="preserve"> </w:t>
      </w:r>
      <w:r>
        <w:t xml:space="preserve">applies to the Uganda WHT return format as well.</w:t>
      </w:r>
    </w:p>
    <w:bookmarkEnd w:id="45"/>
    <w:bookmarkStart w:id="46" w:name="X8eb5e8375c4702a662ba2d8ca09d3610f29b559"/>
    <w:p>
      <w:pPr>
        <w:pStyle w:val="Heading3"/>
      </w:pPr>
      <w:r>
        <w:t xml:space="preserve">4.7 VAT Multi-Rate Handling</w:t>
      </w:r>
    </w:p>
    <w:p>
      <w:pPr>
        <w:pStyle w:val="FirstParagraph"/>
      </w:pPr>
      <w:r>
        <w:rPr>
          <w:b/>
          <w:bCs/>
        </w:rPr>
        <w:t xml:space="preserve">FR-LOC-067:</w:t>
      </w:r>
      <w:r>
        <w:t xml:space="preserve"> </w:t>
      </w:r>
      <w:r>
        <w:t xml:space="preserve">The system shall apply exempt or zero-rated tax treatment to a transaction line when the stock item or service is classified under an exempt or zero-rated tax rate record linked to the active profile's</w:t>
      </w:r>
      <w:r>
        <w:t xml:space="preserve"> </w:t>
      </w:r>
      <w:r>
        <w:rPr>
          <w:rStyle w:val="VerbatimChar"/>
        </w:rPr>
        <w:t xml:space="preserve">tax_rates</w:t>
      </w:r>
      <w:r>
        <w:t xml:space="preserve">, overriding the standard</w:t>
      </w:r>
      <w:r>
        <w:t xml:space="preserve"> </w:t>
      </w:r>
      <w:r>
        <w:rPr>
          <w:rStyle w:val="VerbatimChar"/>
        </w:rPr>
        <w:t xml:space="preserve">vat_rate_default</w:t>
      </w:r>
      <w:r>
        <w:t xml:space="preserve"> </w:t>
      </w:r>
      <w:r>
        <w:t xml:space="preserve">for that line.</w:t>
      </w:r>
    </w:p>
    <w:p>
      <w:pPr>
        <w:pStyle w:val="BodyText"/>
      </w:pPr>
      <w:r>
        <w:rPr>
          <w:b/>
          <w:bCs/>
        </w:rPr>
        <w:t xml:space="preserve">FR-LOC-068:</w:t>
      </w:r>
      <w:r>
        <w:t xml:space="preserve"> </w:t>
      </w:r>
      <w:r>
        <w:t xml:space="preserve">The system shall display the applicable tax rate name and rate percentage beside each invoice line when the line's tax classification differs from the profile's default rate.</w:t>
      </w:r>
    </w:p>
    <w:p>
      <w:pPr>
        <w:pStyle w:val="BodyText"/>
      </w:pPr>
      <w:r>
        <w:rPr>
          <w:b/>
          <w:bCs/>
        </w:rPr>
        <w:t xml:space="preserve">FR-LOC-069:</w:t>
      </w:r>
      <w:r>
        <w:t xml:space="preserve"> </w:t>
      </w:r>
      <w:r>
        <w:t xml:space="preserve">The system shall calculate the total tax amount on a document as the sum of per-line tax amounts, each derived from the line's applicable rate from the</w:t>
      </w:r>
      <w:r>
        <w:t xml:space="preserve"> </w:t>
      </w:r>
      <w:r>
        <w:rPr>
          <w:rStyle w:val="VerbatimChar"/>
        </w:rPr>
        <w:t xml:space="preserve">tax_rates</w:t>
      </w:r>
      <w:r>
        <w:t xml:space="preserve"> </w:t>
      </w:r>
      <w:r>
        <w:t xml:space="preserve">table, when generating a tax invoice or credit note.</w:t>
      </w:r>
    </w:p>
    <w:p>
      <w:pPr>
        <w:pStyle w:val="BodyText"/>
      </w:pPr>
      <w:r>
        <w:rPr>
          <w:b/>
          <w:bCs/>
        </w:rPr>
        <w:t xml:space="preserve">FR-LOC-070:</w:t>
      </w:r>
      <w:r>
        <w:t xml:space="preserve"> </w:t>
      </w:r>
      <w:r>
        <w:t xml:space="preserve">The system shall include a tax rate breakdown table in the generated tax return export file, grouping transaction lines by rate classification, when producing the VAT return file per</w:t>
      </w:r>
      <w:r>
        <w:t xml:space="preserve"> </w:t>
      </w:r>
      <w:r>
        <w:rPr>
          <w:b/>
          <w:bCs/>
        </w:rPr>
        <w:t xml:space="preserve">FR-LOC-053</w:t>
      </w:r>
      <w:r>
        <w:t xml:space="preserve">.</w:t>
      </w:r>
    </w:p>
    <w:bookmarkEnd w:id="46"/>
    <w:bookmarkEnd w:id="47"/>
    <w:bookmarkStart w:id="52" w:name="Xcfab167afa3c6a3660b7856ca3e44709139a9eb"/>
    <w:p>
      <w:pPr>
        <w:pStyle w:val="Heading2"/>
      </w:pPr>
      <w:r>
        <w:t xml:space="preserve">5. Chart of Accounts, Invoice Legal Text, PPDA Workflow, and Address Format</w:t>
      </w:r>
    </w:p>
    <w:bookmarkStart w:id="48" w:name="Xebd0986c5a29b71c72f502c3378e401e428429c"/>
    <w:p>
      <w:pPr>
        <w:pStyle w:val="Heading3"/>
      </w:pPr>
      <w:r>
        <w:t xml:space="preserve">5.1 Chart of Accounts Starter Template</w:t>
      </w:r>
    </w:p>
    <w:p>
      <w:pPr>
        <w:pStyle w:val="FirstParagraph"/>
      </w:pPr>
      <w:r>
        <w:rPr>
          <w:b/>
          <w:bCs/>
        </w:rPr>
        <w:t xml:space="preserve">FR-LOC-080:</w:t>
      </w:r>
      <w:r>
        <w:t xml:space="preserve"> </w:t>
      </w:r>
      <w:r>
        <w:t xml:space="preserve">The system shall load the Chart of Accounts (COA) starter template identified by the</w:t>
      </w:r>
      <w:r>
        <w:t xml:space="preserve"> </w:t>
      </w:r>
      <w:r>
        <w:rPr>
          <w:rStyle w:val="VerbatimChar"/>
        </w:rPr>
        <w:t xml:space="preserve">coa_starter_template</w:t>
      </w:r>
      <w:r>
        <w:t xml:space="preserve"> </w:t>
      </w:r>
      <w:r>
        <w:t xml:space="preserve">field of the assigned localisation profile into the tenant's</w:t>
      </w:r>
      <w:r>
        <w:t xml:space="preserve"> </w:t>
      </w:r>
      <w:r>
        <w:rPr>
          <w:rStyle w:val="VerbatimChar"/>
        </w:rPr>
        <w:t xml:space="preserve">accounts</w:t>
      </w:r>
      <w:r>
        <w:t xml:space="preserve"> </w:t>
      </w:r>
      <w:r>
        <w:t xml:space="preserve">table when a new tenant is provisioned.</w:t>
      </w:r>
    </w:p>
    <w:p>
      <w:pPr>
        <w:pStyle w:val="BodyText"/>
      </w:pPr>
      <w:r>
        <w:rPr>
          <w:b/>
          <w:bCs/>
        </w:rPr>
        <w:t xml:space="preserve">FR-LOC-081:</w:t>
      </w:r>
      <w:r>
        <w:t xml:space="preserve"> </w:t>
      </w:r>
      <w:r>
        <w:t xml:space="preserve">The system shall source COA starter templates from the</w:t>
      </w:r>
      <w:r>
        <w:t xml:space="preserve"> </w:t>
      </w:r>
      <w:r>
        <w:rPr>
          <w:rStyle w:val="VerbatimChar"/>
        </w:rPr>
        <w:t xml:space="preserve">coa_templates</w:t>
      </w:r>
      <w:r>
        <w:t xml:space="preserve"> </w:t>
      </w:r>
      <w:r>
        <w:t xml:space="preserve">table, where each template record contains the account code, account name, account type, and normal balance for every account in the template, when a provisioning event is triggered.</w:t>
      </w:r>
    </w:p>
    <w:p>
      <w:pPr>
        <w:pStyle w:val="BodyText"/>
      </w:pPr>
      <w:r>
        <w:rPr>
          <w:b/>
          <w:bCs/>
        </w:rPr>
        <w:t xml:space="preserve">FR-LOC-082:</w:t>
      </w:r>
      <w:r>
        <w:t xml:space="preserve"> </w:t>
      </w:r>
      <w:r>
        <w:t xml:space="preserve">The system shall allow an authorised tenant-level admin to add, rename, or deactivate individual accounts in the tenant's COA after provisioning, without modifying the underlying starter template or affecting other tenants, when the admin submits a COA modification request.</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rPr>
                <w:rStyle w:val="VerbatimChar"/>
              </w:rPr>
              <w:t xml:space="preserve">coa_starter_template</w:t>
            </w:r>
          </w:p>
        </w:tc>
        <w:tc>
          <w:tcPr/>
          <w:p>
            <w:pPr>
              <w:pStyle w:val="Compact"/>
            </w:pPr>
            <w:r>
              <w:t xml:space="preserve">Accounting Framework</w:t>
            </w:r>
          </w:p>
        </w:tc>
      </w:tr>
      <w:tr>
        <w:tc>
          <w:tcPr/>
          <w:p>
            <w:pPr>
              <w:pStyle w:val="Compact"/>
            </w:pPr>
            <w:r>
              <w:t xml:space="preserve">Uganda Phase 1</w:t>
            </w:r>
          </w:p>
        </w:tc>
        <w:tc>
          <w:tcPr/>
          <w:p>
            <w:pPr>
              <w:pStyle w:val="Compact"/>
            </w:pPr>
            <w:r>
              <w:rPr>
                <w:rStyle w:val="VerbatimChar"/>
              </w:rPr>
              <w:t xml:space="preserve">UGANDA_IFRS</w:t>
            </w:r>
          </w:p>
        </w:tc>
        <w:tc>
          <w:tcPr/>
          <w:p>
            <w:pPr>
              <w:pStyle w:val="Compact"/>
            </w:pPr>
            <w:r>
              <w:t xml:space="preserve">IFRS — East Africa standard account structure.</w:t>
            </w:r>
          </w:p>
        </w:tc>
      </w:tr>
      <w:tr>
        <w:tc>
          <w:tcPr/>
          <w:p>
            <w:pPr>
              <w:pStyle w:val="Compact"/>
            </w:pPr>
            <w:r>
              <w:t xml:space="preserve">Kenya Phase 2</w:t>
            </w:r>
          </w:p>
        </w:tc>
        <w:tc>
          <w:tcPr/>
          <w:p>
            <w:pPr>
              <w:pStyle w:val="Compact"/>
            </w:pPr>
            <w:r>
              <w:rPr>
                <w:rStyle w:val="VerbatimChar"/>
              </w:rPr>
              <w:t xml:space="preserve">KENYA_IFRS</w:t>
            </w:r>
          </w:p>
        </w:tc>
        <w:tc>
          <w:tcPr/>
          <w:p>
            <w:pPr>
              <w:pStyle w:val="Compact"/>
            </w:pPr>
            <w:r>
              <w:t xml:space="preserve">IFRS — Kenya-specific account numbering conventions.</w:t>
            </w:r>
          </w:p>
        </w:tc>
      </w:tr>
      <w:tr>
        <w:tc>
          <w:tcPr/>
          <w:p>
            <w:pPr>
              <w:pStyle w:val="Compact"/>
            </w:pPr>
            <w:r>
              <w:t xml:space="preserve">Tanzania Phase 2</w:t>
            </w:r>
          </w:p>
        </w:tc>
        <w:tc>
          <w:tcPr/>
          <w:p>
            <w:pPr>
              <w:pStyle w:val="Compact"/>
            </w:pPr>
            <w:r>
              <w:rPr>
                <w:rStyle w:val="VerbatimChar"/>
              </w:rPr>
              <w:t xml:space="preserve">TANZANIA_IFRS</w:t>
            </w:r>
          </w:p>
        </w:tc>
        <w:tc>
          <w:tcPr/>
          <w:p>
            <w:pPr>
              <w:pStyle w:val="Compact"/>
            </w:pPr>
            <w:r>
              <w:t xml:space="preserve">IFRS.</w:t>
            </w:r>
          </w:p>
        </w:tc>
      </w:tr>
      <w:tr>
        <w:tc>
          <w:tcPr/>
          <w:p>
            <w:pPr>
              <w:pStyle w:val="Compact"/>
            </w:pPr>
            <w:r>
              <w:t xml:space="preserve">Rwanda Phase 2</w:t>
            </w:r>
          </w:p>
        </w:tc>
        <w:tc>
          <w:tcPr/>
          <w:p>
            <w:pPr>
              <w:pStyle w:val="Compact"/>
            </w:pPr>
            <w:r>
              <w:rPr>
                <w:rStyle w:val="VerbatimChar"/>
              </w:rPr>
              <w:t xml:space="preserve">RWANDA_IFRS</w:t>
            </w:r>
          </w:p>
        </w:tc>
        <w:tc>
          <w:tcPr/>
          <w:p>
            <w:pPr>
              <w:pStyle w:val="Compact"/>
            </w:pPr>
            <w:r>
              <w:t xml:space="preserve">IFRS.</w:t>
            </w:r>
          </w:p>
        </w:tc>
      </w:tr>
      <w:tr>
        <w:tc>
          <w:tcPr/>
          <w:p>
            <w:pPr>
              <w:pStyle w:val="Compact"/>
            </w:pPr>
            <w:r>
              <w:t xml:space="preserve">Francophone Phase 3</w:t>
            </w:r>
          </w:p>
        </w:tc>
        <w:tc>
          <w:tcPr/>
          <w:p>
            <w:pPr>
              <w:pStyle w:val="Compact"/>
            </w:pPr>
            <w:r>
              <w:rPr>
                <w:rStyle w:val="VerbatimChar"/>
              </w:rPr>
              <w:t xml:space="preserve">OHADA_SYSCOHADA_2017</w:t>
            </w:r>
          </w:p>
        </w:tc>
        <w:tc>
          <w:tcPr/>
          <w:p>
            <w:pPr>
              <w:pStyle w:val="Compact"/>
            </w:pPr>
            <w:r>
              <w:t xml:space="preserve">OHADA SYSCOHADA 2017.</w:t>
            </w:r>
            <w:r>
              <w:t xml:space="preserve"> </w:t>
            </w:r>
            <w:r>
              <w:rPr>
                <w:rStyle w:val="VerbatimChar"/>
              </w:rPr>
              <w:t xml:space="preserve">[CONTEXT-GAP: GAP-010]</w:t>
            </w:r>
          </w:p>
        </w:tc>
      </w:tr>
    </w:tbl>
    <w:p>
      <w:pPr>
        <w:pStyle w:val="BodyText"/>
      </w:pPr>
      <w:r>
        <w:rPr>
          <w:rStyle w:val="VerbatimChar"/>
        </w:rPr>
        <w:t xml:space="preserve">[CONTEXT-GAP: GAP-010]</w:t>
      </w:r>
      <w:r>
        <w:t xml:space="preserve"> </w:t>
      </w:r>
      <w:r>
        <w:t xml:space="preserve">— The official OHADA SYSCOHADA 2017 Chart of Accounts must be obtained before the</w:t>
      </w:r>
      <w:r>
        <w:t xml:space="preserve"> </w:t>
      </w:r>
      <w:r>
        <w:rPr>
          <w:rStyle w:val="VerbatimChar"/>
        </w:rPr>
        <w:t xml:space="preserve">OHADA_SYSCOHADA_2017</w:t>
      </w:r>
      <w:r>
        <w:t xml:space="preserve"> </w:t>
      </w:r>
      <w:r>
        <w:t xml:space="preserve">template can be populated. This is a Phase 3 prerequisite.</w:t>
      </w:r>
    </w:p>
    <w:bookmarkEnd w:id="48"/>
    <w:bookmarkStart w:id="49" w:name="Xdcb4090b54c0426cb0175676f153067d4784d0f"/>
    <w:p>
      <w:pPr>
        <w:pStyle w:val="Heading3"/>
      </w:pPr>
      <w:r>
        <w:t xml:space="preserve">5.2 Invoice Legal Text</w:t>
      </w:r>
    </w:p>
    <w:p>
      <w:pPr>
        <w:pStyle w:val="FirstParagraph"/>
      </w:pPr>
      <w:r>
        <w:rPr>
          <w:b/>
          <w:bCs/>
        </w:rPr>
        <w:t xml:space="preserve">FR-LOC-083:</w:t>
      </w:r>
      <w:r>
        <w:t xml:space="preserve"> </w:t>
      </w:r>
      <w:r>
        <w:t xml:space="preserve">The system shall append the text stored in the</w:t>
      </w:r>
      <w:r>
        <w:t xml:space="preserve"> </w:t>
      </w:r>
      <w:r>
        <w:rPr>
          <w:rStyle w:val="VerbatimChar"/>
        </w:rPr>
        <w:t xml:space="preserve">invoice_legal_text</w:t>
      </w:r>
      <w:r>
        <w:t xml:space="preserve"> </w:t>
      </w:r>
      <w:r>
        <w:t xml:space="preserve">field of the tenant's active localisation profile as a footer on every generated tax invoice and credit note, when the</w:t>
      </w:r>
      <w:r>
        <w:t xml:space="preserve"> </w:t>
      </w:r>
      <w:r>
        <w:rPr>
          <w:rStyle w:val="VerbatimChar"/>
        </w:rPr>
        <w:t xml:space="preserve">invoice_legal_text</w:t>
      </w:r>
      <w:r>
        <w:t xml:space="preserve"> </w:t>
      </w:r>
      <w:r>
        <w:t xml:space="preserve">field is non-null.</w:t>
      </w:r>
    </w:p>
    <w:p>
      <w:pPr>
        <w:pStyle w:val="BodyText"/>
      </w:pPr>
      <w:r>
        <w:rPr>
          <w:b/>
          <w:bCs/>
        </w:rPr>
        <w:t xml:space="preserve">FR-LOC-084:</w:t>
      </w:r>
      <w:r>
        <w:t xml:space="preserve"> </w:t>
      </w:r>
      <w:r>
        <w:t xml:space="preserve">The system shall render the</w:t>
      </w:r>
      <w:r>
        <w:t xml:space="preserve"> </w:t>
      </w:r>
      <w:r>
        <w:rPr>
          <w:rStyle w:val="VerbatimChar"/>
        </w:rPr>
        <w:t xml:space="preserve">invoice_legal_text</w:t>
      </w:r>
      <w:r>
        <w:t xml:space="preserve"> </w:t>
      </w:r>
      <w:r>
        <w:t xml:space="preserve">value without modification, preserving line breaks encoded in the field, when the invoice PDF or printed document is generated.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Profile</w:t>
            </w:r>
          </w:p>
        </w:tc>
        <w:tc>
          <w:tcPr/>
          <w:p>
            <w:pPr>
              <w:pStyle w:val="Compact"/>
            </w:pPr>
            <w:r>
              <w:t xml:space="preserve">Example</w:t>
            </w:r>
            <w:r>
              <w:t xml:space="preserve"> </w:t>
            </w:r>
            <w:r>
              <w:rPr>
                <w:rStyle w:val="VerbatimChar"/>
              </w:rPr>
              <w:t xml:space="preserve">invoice_legal_text</w:t>
            </w:r>
          </w:p>
        </w:tc>
      </w:tr>
      <w:tr>
        <w:tc>
          <w:tcPr/>
          <w:p>
            <w:pPr>
              <w:pStyle w:val="Compact"/>
            </w:pPr>
            <w:r>
              <w:t xml:space="preserve">Uganda Phase 1</w:t>
            </w:r>
          </w:p>
        </w:tc>
        <w:tc>
          <w:tcPr/>
          <w:p>
            <w:pPr>
              <w:pStyle w:val="Compact"/>
            </w:pPr>
            <w:r>
              <w:t xml:space="preserve">"This is a tax invoice issued in compliance with the Value Added Tax Act, Cap 349, Uganda. VAT Registration No: [TENANT_VAT_NO]. Any queries: [TENANT_EMAIL]."</w:t>
            </w:r>
          </w:p>
        </w:tc>
      </w:tr>
      <w:tr>
        <w:tc>
          <w:tcPr/>
          <w:p>
            <w:pPr>
              <w:pStyle w:val="Compact"/>
            </w:pPr>
            <w:r>
              <w:t xml:space="preserve">Kenya Phase 2</w:t>
            </w:r>
          </w:p>
        </w:tc>
        <w:tc>
          <w:tcPr/>
          <w:p>
            <w:pPr>
              <w:pStyle w:val="Compact"/>
            </w:pPr>
            <w:r>
              <w:t xml:space="preserve">"Tax Invoice issued under the Kenya Revenue Authority eTIMS framework. PIN: [TENANT_PIN]. VAT No: [TENANT_VAT_NO]."</w:t>
            </w:r>
          </w:p>
        </w:tc>
      </w:tr>
    </w:tbl>
    <w:p>
      <w:pPr>
        <w:pStyle w:val="BodyText"/>
      </w:pPr>
      <w:r>
        <w:rPr>
          <w:i/>
          <w:iCs/>
        </w:rPr>
        <w:t xml:space="preserve">Note:</w:t>
      </w:r>
      <w:r>
        <w:t xml:space="preserve"> </w:t>
      </w:r>
      <w:r>
        <w:t xml:space="preserve">Placeholders such as</w:t>
      </w:r>
      <w:r>
        <w:t xml:space="preserve"> </w:t>
      </w:r>
      <w:r>
        <w:rPr>
          <w:rStyle w:val="VerbatimChar"/>
        </w:rPr>
        <w:t xml:space="preserve">[TENANT_VAT_NO]</w:t>
      </w:r>
      <w:r>
        <w:t xml:space="preserve"> </w:t>
      </w:r>
      <w:r>
        <w:t xml:space="preserve">are resolved at render time from the tenant's registration record. The legal text template is stored in the profile; the tenant-specific values are stored in the tenant record.</w:t>
      </w:r>
    </w:p>
    <w:bookmarkEnd w:id="49"/>
    <w:bookmarkStart w:id="50" w:name="Xb2dd1b5d830df4f21ab3722300fed7fba368f6b"/>
    <w:p>
      <w:pPr>
        <w:pStyle w:val="Heading3"/>
      </w:pPr>
      <w:r>
        <w:t xml:space="preserve">5.3 PPDA Procurement Workflow Activation</w:t>
      </w:r>
    </w:p>
    <w:p>
      <w:pPr>
        <w:pStyle w:val="FirstParagraph"/>
      </w:pPr>
      <w:r>
        <w:rPr>
          <w:b/>
          <w:bCs/>
        </w:rPr>
        <w:t xml:space="preserve">FR-LOC-085:</w:t>
      </w:r>
      <w:r>
        <w:t xml:space="preserve"> </w:t>
      </w:r>
      <w:r>
        <w:t xml:space="preserve">The system shall activate the Public Procurement and Disposal of Public Assets Authority (PPDA) procurement approval workflow for a tenant when the</w:t>
      </w:r>
      <w:r>
        <w:t xml:space="preserve"> </w:t>
      </w:r>
      <w:r>
        <w:rPr>
          <w:rStyle w:val="VerbatimChar"/>
        </w:rPr>
        <w:t xml:space="preserve">ppda_workflow_enabled</w:t>
      </w:r>
      <w:r>
        <w:t xml:space="preserve"> </w:t>
      </w:r>
      <w:r>
        <w:t xml:space="preserve">field in the tenant's active localisation profile is set to</w:t>
      </w:r>
      <w:r>
        <w:t xml:space="preserve"> </w:t>
      </w:r>
      <w:r>
        <w:rPr>
          <w:rStyle w:val="VerbatimChar"/>
        </w:rPr>
        <w:t xml:space="preserve">true</w:t>
      </w:r>
      <w:r>
        <w:t xml:space="preserve">.</w:t>
      </w:r>
    </w:p>
    <w:p>
      <w:pPr>
        <w:pStyle w:val="BodyText"/>
      </w:pPr>
      <w:r>
        <w:rPr>
          <w:b/>
          <w:bCs/>
        </w:rPr>
        <w:t xml:space="preserve">FR-LOC-086:</w:t>
      </w:r>
      <w:r>
        <w:t xml:space="preserve"> </w:t>
      </w:r>
      <w:r>
        <w:t xml:space="preserve">The system shall enforce procurement approval thresholds and open-tendering requirements according to the threshold values stored in the tenant's PPDA configuration record, when the PPDA workflow is active per</w:t>
      </w:r>
      <w:r>
        <w:t xml:space="preserve"> </w:t>
      </w:r>
      <w:r>
        <w:rPr>
          <w:b/>
          <w:bCs/>
        </w:rPr>
        <w:t xml:space="preserve">FR-LOC-085</w:t>
      </w:r>
      <w:r>
        <w:t xml:space="preserve">.</w:t>
      </w:r>
    </w:p>
    <w:p>
      <w:pPr>
        <w:pStyle w:val="BodyText"/>
      </w:pPr>
      <w:r>
        <w:rPr>
          <w:b/>
          <w:bCs/>
        </w:rPr>
        <w:t xml:space="preserve">FR-LOC-087:</w:t>
      </w:r>
      <w:r>
        <w:t xml:space="preserve"> </w:t>
      </w:r>
      <w:r>
        <w:t xml:space="preserve">The system shall bypass PPDA workflow enforcement when</w:t>
      </w:r>
      <w:r>
        <w:t xml:space="preserve"> </w:t>
      </w:r>
      <w:r>
        <w:rPr>
          <w:rStyle w:val="VerbatimChar"/>
        </w:rPr>
        <w:t xml:space="preserve">ppda_workflow_enabled</w:t>
      </w:r>
      <w:r>
        <w:t xml:space="preserve"> </w:t>
      </w:r>
      <w:r>
        <w:t xml:space="preserve">is</w:t>
      </w:r>
      <w:r>
        <w:t xml:space="preserve"> </w:t>
      </w:r>
      <w:r>
        <w:rPr>
          <w:rStyle w:val="VerbatimChar"/>
        </w:rPr>
        <w:t xml:space="preserve">false</w:t>
      </w:r>
      <w:r>
        <w:t xml:space="preserve"> </w:t>
      </w:r>
      <w:r>
        <w:t xml:space="preserve">in the tenant's active localisation profile, applying only the standard three-level purchase order approval workflow.</w:t>
      </w:r>
    </w:p>
    <w:p>
      <w:pPr>
        <w:pStyle w:val="BodyText"/>
      </w:pPr>
      <w:r>
        <w:rPr>
          <w:rStyle w:val="VerbatimChar"/>
        </w:rPr>
        <w:t xml:space="preserve">[CONTEXT-GAP: GAP-006]</w:t>
      </w:r>
      <w:r>
        <w:t xml:space="preserve"> </w:t>
      </w:r>
      <w:r>
        <w:t xml:space="preserve">— Current micro, small, and large procurement thresholds under the PPDA Act must be verified from the PPDA Uganda website before the PPDA configuration record is populated. Threshold values are stored in the tenant PPDA configuration, not in the localisation profile, so that they can be updated without a profile version change.</w:t>
      </w:r>
    </w:p>
    <w:bookmarkEnd w:id="50"/>
    <w:bookmarkStart w:id="51" w:name="X620c31e33ffbfd66a6b14e7e35e17c873cd40df"/>
    <w:p>
      <w:pPr>
        <w:pStyle w:val="Heading3"/>
      </w:pPr>
      <w:r>
        <w:t xml:space="preserve">5.4 Address Format Configuration</w:t>
      </w:r>
    </w:p>
    <w:p>
      <w:pPr>
        <w:pStyle w:val="FirstParagraph"/>
      </w:pPr>
      <w:r>
        <w:rPr>
          <w:b/>
          <w:bCs/>
        </w:rPr>
        <w:t xml:space="preserve">FR-LOC-088:</w:t>
      </w:r>
      <w:r>
        <w:t xml:space="preserve"> </w:t>
      </w:r>
      <w:r>
        <w:t xml:space="preserve">The system shall render physical address fields in the order and with the labels defined in the</w:t>
      </w:r>
      <w:r>
        <w:t xml:space="preserve"> </w:t>
      </w:r>
      <w:r>
        <w:rPr>
          <w:rStyle w:val="VerbatimChar"/>
        </w:rPr>
        <w:t xml:space="preserve">address_format_json</w:t>
      </w:r>
      <w:r>
        <w:t xml:space="preserve"> </w:t>
      </w:r>
      <w:r>
        <w:t xml:space="preserve">field of the tenant's active localisation profile, when displaying or printing an address in the user interface, a document, or a report.</w:t>
      </w:r>
    </w:p>
    <w:p>
      <w:pPr>
        <w:pStyle w:val="BodyText"/>
      </w:pPr>
      <w:r>
        <w:rPr>
          <w:b/>
          <w:bCs/>
        </w:rPr>
        <w:t xml:space="preserve">FR-LOC-089:</w:t>
      </w:r>
      <w:r>
        <w:t xml:space="preserve"> </w:t>
      </w:r>
      <w:r>
        <w:t xml:space="preserve">The system shall use the</w:t>
      </w:r>
      <w:r>
        <w:t xml:space="preserve"> </w:t>
      </w:r>
      <w:r>
        <w:rPr>
          <w:rStyle w:val="VerbatimChar"/>
        </w:rPr>
        <w:t xml:space="preserve">address_format_json</w:t>
      </w:r>
      <w:r>
        <w:t xml:space="preserve"> </w:t>
      </w:r>
      <w:r>
        <w:t xml:space="preserve">definition to render both entry forms and read-only address displays, ensuring the field sequence and label text are consistent between data entry and output, when address data is collected or displayed.</w:t>
      </w:r>
    </w:p>
    <w:p>
      <w:pPr>
        <w:pStyle w:val="BodyText"/>
      </w:pPr>
      <w:r>
        <w:t xml:space="preserve">The</w:t>
      </w:r>
      <w:r>
        <w:t xml:space="preserve"> </w:t>
      </w:r>
      <w:r>
        <w:rPr>
          <w:rStyle w:val="VerbatimChar"/>
        </w:rPr>
        <w:t xml:space="preserve">address_format_json</w:t>
      </w:r>
      <w:r>
        <w:t xml:space="preserve"> </w:t>
      </w:r>
      <w:r>
        <w:t xml:space="preserve">structure shall conform to:</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"street_line_1"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"Plot / Street"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"street_line_2"</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"Area / Division"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"Town / City"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"district"</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"District"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"Country"</w:t>
      </w:r>
      <w:r>
        <w:rPr>
          <w:rStyle w:val="FunctionTok"/>
        </w:rPr>
        <w:t xml:space="preserve">}</w:t>
      </w:r>
      <w:r>
        <w:br/>
      </w:r>
      <w:r>
        <w:rPr>
          <w:rStyle w:val="OtherTok"/>
        </w:rPr>
        <w:t xml:space="preserve">]</w:t>
      </w:r>
    </w:p>
    <w:p>
      <w:pPr>
        <w:pStyle w:val="FirstParagraph"/>
      </w:pPr>
      <w:r>
        <w:rPr>
          <w:i/>
          <w:iCs/>
        </w:rPr>
        <w:t xml:space="preserve">Example profile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Profile</w:t>
            </w:r>
          </w:p>
        </w:tc>
        <w:tc>
          <w:tcPr/>
          <w:p>
            <w:pPr>
              <w:pStyle w:val="Compact"/>
            </w:pPr>
            <w:r>
              <w:t xml:space="preserve">Address Field Order</w:t>
            </w:r>
          </w:p>
        </w:tc>
      </w:tr>
      <w:tr>
        <w:tc>
          <w:tcPr/>
          <w:p>
            <w:pPr>
              <w:pStyle w:val="Compact"/>
            </w:pPr>
            <w:r>
              <w:t xml:space="preserve">Uganda Phase 1</w:t>
            </w:r>
          </w:p>
        </w:tc>
        <w:tc>
          <w:tcPr/>
          <w:p>
            <w:pPr>
              <w:pStyle w:val="Compact"/>
            </w:pPr>
            <w:r>
              <w:t xml:space="preserve">Plot/Street, Area/Division, Town, District, Country.</w:t>
            </w:r>
          </w:p>
        </w:tc>
      </w:tr>
      <w:tr>
        <w:tc>
          <w:tcPr/>
          <w:p>
            <w:pPr>
              <w:pStyle w:val="Compact"/>
            </w:pPr>
            <w:r>
              <w:t xml:space="preserve">Kenya Phase 2</w:t>
            </w:r>
          </w:p>
        </w:tc>
        <w:tc>
          <w:tcPr/>
          <w:p>
            <w:pPr>
              <w:pStyle w:val="Compact"/>
            </w:pPr>
            <w:r>
              <w:t xml:space="preserve">Building/Street, Estate/Area, Town, County, Country.</w:t>
            </w:r>
          </w:p>
        </w:tc>
      </w:tr>
      <w:tr>
        <w:tc>
          <w:tcPr/>
          <w:p>
            <w:pPr>
              <w:pStyle w:val="Compact"/>
            </w:pPr>
            <w:r>
              <w:t xml:space="preserve">Francophone Phase 3</w:t>
            </w:r>
          </w:p>
        </w:tc>
        <w:tc>
          <w:tcPr/>
          <w:p>
            <w:pPr>
              <w:pStyle w:val="Compact"/>
            </w:pPr>
            <w:r>
              <w:t xml:space="preserve">Rue/Numéro, Quartier, Ville, Province/Région, Pays.</w:t>
            </w:r>
          </w:p>
        </w:tc>
      </w:tr>
    </w:tbl>
    <w:p>
      <w:pPr>
        <w:pStyle w:val="BodyText"/>
      </w:pPr>
      <w:r>
        <w:rPr>
          <w:b/>
          <w:bCs/>
        </w:rPr>
        <w:t xml:space="preserve">FR-LOC-090:</w:t>
      </w:r>
      <w:r>
        <w:t xml:space="preserve"> </w:t>
      </w:r>
      <w:r>
        <w:t xml:space="preserve">The system shall validate that any address format defined in</w:t>
      </w:r>
      <w:r>
        <w:t xml:space="preserve"> </w:t>
      </w:r>
      <w:r>
        <w:rPr>
          <w:rStyle w:val="VerbatimChar"/>
        </w:rPr>
        <w:t xml:space="preserve">address_format_json</w:t>
      </w:r>
      <w:r>
        <w:t xml:space="preserve"> </w:t>
      </w:r>
      <w:r>
        <w:t xml:space="preserve">contains at minimum the fields</w:t>
      </w:r>
      <w:r>
        <w:t xml:space="preserve"> </w:t>
      </w:r>
      <w:r>
        <w:rPr>
          <w:rStyle w:val="VerbatimChar"/>
        </w:rPr>
        <w:t xml:space="preserve">city</w:t>
      </w:r>
      <w:r>
        <w:t xml:space="preserve"> </w:t>
      </w:r>
      <w:r>
        <w:t xml:space="preserve">and</w:t>
      </w:r>
      <w:r>
        <w:t xml:space="preserve"> </w:t>
      </w:r>
      <w:r>
        <w:rPr>
          <w:rStyle w:val="VerbatimChar"/>
        </w:rPr>
        <w:t xml:space="preserve">country</w:t>
      </w:r>
      <w:r>
        <w:t xml:space="preserve">, and shall reject profile creation or update if these fields are absent, when the profile record is saved.</w:t>
      </w:r>
    </w:p>
    <w:bookmarkEnd w:id="51"/>
    <w:bookmarkEnd w:id="52"/>
    <w:bookmarkStart w:id="57" w:name="Xda39b950f0c3b578ae617f1b629bafe2b3e9bcd"/>
    <w:p>
      <w:pPr>
        <w:pStyle w:val="Heading2"/>
      </w:pPr>
      <w:r>
        <w:t xml:space="preserve">6. Payment Gateway and SMS Gateway Configuration</w:t>
      </w:r>
    </w:p>
    <w:bookmarkStart w:id="53" w:name="X6fbbe873e6e6712fc49c9ce65111037bd5ca025"/>
    <w:p>
      <w:pPr>
        <w:pStyle w:val="Heading3"/>
      </w:pPr>
      <w:r>
        <w:t xml:space="preserve">6.1 SMS Gateway Configuration</w:t>
      </w:r>
    </w:p>
    <w:p>
      <w:pPr>
        <w:pStyle w:val="FirstParagraph"/>
      </w:pPr>
      <w:r>
        <w:rPr>
          <w:b/>
          <w:bCs/>
        </w:rPr>
        <w:t xml:space="preserve">FR-LOC-095:</w:t>
      </w:r>
      <w:r>
        <w:t xml:space="preserve"> </w:t>
      </w:r>
      <w:r>
        <w:t xml:space="preserve">The system shall route outbound SMS messages through the provider identified by the</w:t>
      </w:r>
      <w:r>
        <w:t xml:space="preserve"> </w:t>
      </w:r>
      <w:r>
        <w:rPr>
          <w:rStyle w:val="VerbatimChar"/>
        </w:rPr>
        <w:t xml:space="preserve">sms_gateway_provider</w:t>
      </w:r>
      <w:r>
        <w:t xml:space="preserve"> </w:t>
      </w:r>
      <w:r>
        <w:t xml:space="preserve">field of the tenant's active localisation profile, when an SMS notification or OTP is triggered for that tenant and the field is non-null.</w:t>
      </w:r>
    </w:p>
    <w:p>
      <w:pPr>
        <w:pStyle w:val="BodyText"/>
      </w:pPr>
      <w:r>
        <w:rPr>
          <w:b/>
          <w:bCs/>
        </w:rPr>
        <w:t xml:space="preserve">FR-LOC-096:</w:t>
      </w:r>
      <w:r>
        <w:t xml:space="preserve"> </w:t>
      </w:r>
      <w:r>
        <w:t xml:space="preserve">The system shall resolve the SMS gateway shortcode and credential references from the</w:t>
      </w:r>
      <w:r>
        <w:t xml:space="preserve"> </w:t>
      </w:r>
      <w:r>
        <w:rPr>
          <w:rStyle w:val="VerbatimChar"/>
        </w:rPr>
        <w:t xml:space="preserve">sms_gateway_config_json</w:t>
      </w:r>
      <w:r>
        <w:t xml:space="preserve"> </w:t>
      </w:r>
      <w:r>
        <w:t xml:space="preserve">field of the tenant's active localisation profile, using the credential key identifiers to retrieve secrets from the vault rather than storing plaintext credentials in the profile record, when initialising an SMS gateway session.</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rPr>
                <w:rStyle w:val="VerbatimChar"/>
              </w:rPr>
              <w:t xml:space="preserve">sms_gateway_provider</w:t>
            </w:r>
          </w:p>
        </w:tc>
        <w:tc>
          <w:tcPr/>
          <w:p>
            <w:pPr>
              <w:pStyle w:val="Compact"/>
            </w:pPr>
            <w:r>
              <w:t xml:space="preserve">Typical Use</w:t>
            </w:r>
          </w:p>
        </w:tc>
      </w:tr>
      <w:tr>
        <w:tc>
          <w:tcPr/>
          <w:p>
            <w:pPr>
              <w:pStyle w:val="Compact"/>
            </w:pPr>
            <w:r>
              <w:t xml:space="preserve">Uganda Phase 1</w:t>
            </w:r>
          </w:p>
        </w:tc>
        <w:tc>
          <w:tcPr/>
          <w:p>
            <w:pPr>
              <w:pStyle w:val="Compact"/>
            </w:pPr>
            <w:r>
              <w:rPr>
                <w:rStyle w:val="VerbatimChar"/>
              </w:rPr>
              <w:t xml:space="preserve">AFRICAS_TALKING</w:t>
            </w:r>
          </w:p>
        </w:tc>
        <w:tc>
          <w:tcPr/>
          <w:p>
            <w:pPr>
              <w:pStyle w:val="Compact"/>
            </w:pPr>
            <w:r>
              <w:t xml:space="preserve">Africa's Talking Uganda shortcode — East Africa.</w:t>
            </w:r>
          </w:p>
        </w:tc>
      </w:tr>
      <w:tr>
        <w:tc>
          <w:tcPr/>
          <w:p>
            <w:pPr>
              <w:pStyle w:val="Compact"/>
            </w:pPr>
            <w:r>
              <w:t xml:space="preserve">Kenya Phase 2</w:t>
            </w:r>
          </w:p>
        </w:tc>
        <w:tc>
          <w:tcPr/>
          <w:p>
            <w:pPr>
              <w:pStyle w:val="Compact"/>
            </w:pPr>
            <w:r>
              <w:rPr>
                <w:rStyle w:val="VerbatimChar"/>
              </w:rPr>
              <w:t xml:space="preserve">AFRICAS_TALKING</w:t>
            </w:r>
          </w:p>
        </w:tc>
        <w:tc>
          <w:tcPr/>
          <w:p>
            <w:pPr>
              <w:pStyle w:val="Compact"/>
            </w:pPr>
            <w:r>
              <w:t xml:space="preserve">Africa's Talking Kenya shortcode.</w:t>
            </w:r>
          </w:p>
        </w:tc>
      </w:tr>
      <w:tr>
        <w:tc>
          <w:tcPr/>
          <w:p>
            <w:pPr>
              <w:pStyle w:val="Compact"/>
            </w:pPr>
            <w:r>
              <w:t xml:space="preserve">Francophone Phase 3</w:t>
            </w:r>
          </w:p>
        </w:tc>
        <w:tc>
          <w:tcPr/>
          <w:p>
            <w:pPr>
              <w:pStyle w:val="Compact"/>
            </w:pPr>
            <w:r>
              <w:rPr>
                <w:rStyle w:val="VerbatimChar"/>
              </w:rPr>
              <w:t xml:space="preserve">ORANGE_MONEY_SMS</w:t>
            </w:r>
          </w:p>
        </w:tc>
        <w:tc>
          <w:tcPr/>
          <w:p>
            <w:pPr>
              <w:pStyle w:val="Compact"/>
            </w:pPr>
            <w:r>
              <w:t xml:space="preserve">Orange Money SMS gateway — Francophone West/Central Africa.</w:t>
            </w:r>
          </w:p>
        </w:tc>
      </w:tr>
    </w:tbl>
    <w:p>
      <w:pPr>
        <w:pStyle w:val="BodyText"/>
      </w:pPr>
      <w:r>
        <w:rPr>
          <w:b/>
          <w:bCs/>
        </w:rPr>
        <w:t xml:space="preserve">FR-LOC-097:</w:t>
      </w:r>
      <w:r>
        <w:t xml:space="preserve"> </w:t>
      </w:r>
      <w:r>
        <w:t xml:space="preserve">The system shall log every outbound SMS attempt — including the provider used, the destination number (masked to the last 4 digits), the status code returned, and the UTC timestamp — in the audit log, when an SMS is sent or a send attempt fails.</w:t>
      </w:r>
    </w:p>
    <w:bookmarkEnd w:id="53"/>
    <w:bookmarkStart w:id="54" w:name="Xab94a33d4c58932476d8259ae68788808434367"/>
    <w:p>
      <w:pPr>
        <w:pStyle w:val="Heading3"/>
      </w:pPr>
      <w:r>
        <w:t xml:space="preserve">6.2 Mobile Money Gateway Configuration</w:t>
      </w:r>
    </w:p>
    <w:p>
      <w:pPr>
        <w:pStyle w:val="FirstParagraph"/>
      </w:pPr>
      <w:r>
        <w:rPr>
          <w:b/>
          <w:bCs/>
        </w:rPr>
        <w:t xml:space="preserve">FR-LOC-098:</w:t>
      </w:r>
      <w:r>
        <w:t xml:space="preserve"> </w:t>
      </w:r>
      <w:r>
        <w:t xml:space="preserve">The system shall route mobile money payment requests through the providers listed in the</w:t>
      </w:r>
      <w:r>
        <w:t xml:space="preserve"> </w:t>
      </w:r>
      <w:r>
        <w:rPr>
          <w:rStyle w:val="VerbatimChar"/>
        </w:rPr>
        <w:t xml:space="preserve">mobile_money_providers_json</w:t>
      </w:r>
      <w:r>
        <w:t xml:space="preserve"> </w:t>
      </w:r>
      <w:r>
        <w:t xml:space="preserve">field of the tenant's active localisation profile, when a mobile money payment or disbursement is triggered for that tenant.</w:t>
      </w:r>
    </w:p>
    <w:p>
      <w:pPr>
        <w:pStyle w:val="BodyText"/>
      </w:pPr>
      <w:r>
        <w:rPr>
          <w:b/>
          <w:bCs/>
        </w:rPr>
        <w:t xml:space="preserve">FR-LOC-099:</w:t>
      </w:r>
      <w:r>
        <w:t xml:space="preserve"> </w:t>
      </w:r>
      <w:r>
        <w:t xml:space="preserve">The system shall resolve gateway API endpoints and credential key identifiers from the</w:t>
      </w:r>
      <w:r>
        <w:t xml:space="preserve"> </w:t>
      </w:r>
      <w:r>
        <w:rPr>
          <w:rStyle w:val="VerbatimChar"/>
        </w:rPr>
        <w:t xml:space="preserve">mobile_money_providers_json</w:t>
      </w:r>
      <w:r>
        <w:t xml:space="preserve"> </w:t>
      </w:r>
      <w:r>
        <w:t xml:space="preserve">field, using the credential keys to retrieve secrets from the vault, when initiating a mobile money API call.</w:t>
      </w:r>
    </w:p>
    <w:p>
      <w:pPr>
        <w:pStyle w:val="BodyText"/>
      </w:pPr>
      <w:r>
        <w:t xml:space="preserve">The</w:t>
      </w:r>
      <w:r>
        <w:t xml:space="preserve"> </w:t>
      </w:r>
      <w:r>
        <w:rPr>
          <w:rStyle w:val="VerbatimChar"/>
        </w:rPr>
        <w:t xml:space="preserve">mobile_money_providers_json</w:t>
      </w:r>
      <w:r>
        <w:t xml:space="preserve"> </w:t>
      </w:r>
      <w:r>
        <w:t xml:space="preserve">structure shall conform to:</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"MTN_MOMO_UG"</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"credential_key"</w:t>
      </w:r>
      <w:r>
        <w:rPr>
          <w:rStyle w:val="FunctionTok"/>
        </w:rPr>
        <w:t xml:space="preserve">:</w:t>
      </w:r>
      <w:r>
        <w:rPr>
          <w:rStyle w:val="NormalTok"/>
        </w:rPr>
        <w:t xml:space="preserve"> </w:t>
      </w:r>
      <w:r>
        <w:rPr>
          <w:rStyle w:val="StringTok"/>
        </w:rPr>
        <w:t xml:space="preserve">"mtn_momo_ug_prod"</w:t>
      </w:r>
      <w:r>
        <w:rPr>
          <w:rStyle w:val="FunctionTok"/>
        </w:rPr>
        <w:t xml:space="preserve">,</w:t>
      </w:r>
      <w:r>
        <w:br/>
      </w:r>
      <w:r>
        <w:rPr>
          <w:rStyle w:val="NormalTok"/>
        </w:rPr>
        <w:t xml:space="preserve">    </w:t>
      </w:r>
      <w:r>
        <w:rPr>
          <w:rStyle w:val="DataTypeTok"/>
        </w:rPr>
        <w:t xml:space="preserve">"endpoint_ref"</w:t>
      </w:r>
      <w:r>
        <w:rPr>
          <w:rStyle w:val="FunctionTok"/>
        </w:rPr>
        <w:t xml:space="preserve">:</w:t>
      </w:r>
      <w:r>
        <w:rPr>
          <w:rStyle w:val="NormalTok"/>
        </w:rPr>
        <w:t xml:space="preserve"> </w:t>
      </w:r>
      <w:r>
        <w:rPr>
          <w:rStyle w:val="StringTok"/>
        </w:rPr>
        <w:t xml:space="preserve">"MTN_MOMO_UG_V2"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"AIRTEL_MONEY_UG"</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"credential_key"</w:t>
      </w:r>
      <w:r>
        <w:rPr>
          <w:rStyle w:val="FunctionTok"/>
        </w:rPr>
        <w:t xml:space="preserve">:</w:t>
      </w:r>
      <w:r>
        <w:rPr>
          <w:rStyle w:val="NormalTok"/>
        </w:rPr>
        <w:t xml:space="preserve"> </w:t>
      </w:r>
      <w:r>
        <w:rPr>
          <w:rStyle w:val="StringTok"/>
        </w:rPr>
        <w:t xml:space="preserve">"airtel_money_ug_prod"</w:t>
      </w:r>
      <w:r>
        <w:rPr>
          <w:rStyle w:val="FunctionTok"/>
        </w:rPr>
        <w:t xml:space="preserve">,</w:t>
      </w:r>
      <w:r>
        <w:br/>
      </w:r>
      <w:r>
        <w:rPr>
          <w:rStyle w:val="NormalTok"/>
        </w:rPr>
        <w:t xml:space="preserve">    </w:t>
      </w:r>
      <w:r>
        <w:rPr>
          <w:rStyle w:val="DataTypeTok"/>
        </w:rPr>
        <w:t xml:space="preserve">"endpoint_ref"</w:t>
      </w:r>
      <w:r>
        <w:rPr>
          <w:rStyle w:val="FunctionTok"/>
        </w:rPr>
        <w:t xml:space="preserve">:</w:t>
      </w:r>
      <w:r>
        <w:rPr>
          <w:rStyle w:val="NormalTok"/>
        </w:rPr>
        <w:t xml:space="preserve"> </w:t>
      </w:r>
      <w:r>
        <w:rPr>
          <w:rStyle w:val="StringTok"/>
        </w:rPr>
        <w:t xml:space="preserve">"AIRTEL_MONEY_UG_V1"</w:t>
      </w:r>
      <w:r>
        <w:br/>
      </w:r>
      <w:r>
        <w:rPr>
          <w:rStyle w:val="NormalTok"/>
        </w:rPr>
        <w:t xml:space="preserve">  </w:t>
      </w:r>
      <w:r>
        <w:rPr>
          <w:rStyle w:val="FunctionTok"/>
        </w:rPr>
        <w:t xml:space="preserve">}</w:t>
      </w:r>
      <w:r>
        <w:br/>
      </w:r>
      <w:r>
        <w:rPr>
          <w:rStyle w:val="OtherTok"/>
        </w:rPr>
        <w:t xml:space="preserve">]</w:t>
      </w:r>
    </w:p>
    <w:p>
      <w:pPr>
        <w:pStyle w:val="FirstParagraph"/>
      </w:pPr>
      <w:r>
        <w:rPr>
          <w:i/>
          <w:iCs/>
        </w:rPr>
        <w:t xml:space="preserve">Example profile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Profile</w:t>
            </w:r>
          </w:p>
        </w:tc>
        <w:tc>
          <w:tcPr/>
          <w:p>
            <w:pPr>
              <w:pStyle w:val="Compact"/>
            </w:pPr>
            <w:r>
              <w:t xml:space="preserve">Enabled Providers</w:t>
            </w:r>
          </w:p>
        </w:tc>
      </w:tr>
      <w:tr>
        <w:tc>
          <w:tcPr/>
          <w:p>
            <w:pPr>
              <w:pStyle w:val="Compact"/>
            </w:pPr>
            <w:r>
              <w:t xml:space="preserve">Uganda Phase 1</w:t>
            </w:r>
          </w:p>
        </w:tc>
        <w:tc>
          <w:tcPr/>
          <w:p>
            <w:pPr>
              <w:pStyle w:val="Compact"/>
            </w:pPr>
            <w:r>
              <w:t xml:space="preserve">MTN MoMo Uganda, Airtel Money Uganda.</w:t>
            </w:r>
          </w:p>
        </w:tc>
      </w:tr>
      <w:tr>
        <w:tc>
          <w:tcPr/>
          <w:p>
            <w:pPr>
              <w:pStyle w:val="Compact"/>
            </w:pPr>
            <w:r>
              <w:t xml:space="preserve">Kenya Phase 2</w:t>
            </w:r>
          </w:p>
        </w:tc>
        <w:tc>
          <w:tcPr/>
          <w:p>
            <w:pPr>
              <w:pStyle w:val="Compact"/>
            </w:pPr>
            <w:r>
              <w:t xml:space="preserve">M-Pesa Daraja B2C (Safaricom).</w:t>
            </w:r>
          </w:p>
        </w:tc>
      </w:tr>
      <w:tr>
        <w:tc>
          <w:tcPr/>
          <w:p>
            <w:pPr>
              <w:pStyle w:val="Compact"/>
            </w:pPr>
            <w:r>
              <w:t xml:space="preserve">Tanzania Phase 2</w:t>
            </w:r>
          </w:p>
        </w:tc>
        <w:tc>
          <w:tcPr/>
          <w:p>
            <w:pPr>
              <w:pStyle w:val="Compact"/>
            </w:pPr>
            <w:r>
              <w:t xml:space="preserve">M-Pesa Tanzania, Airtel Money Tanzania.</w:t>
            </w:r>
          </w:p>
        </w:tc>
      </w:tr>
      <w:tr>
        <w:tc>
          <w:tcPr/>
          <w:p>
            <w:pPr>
              <w:pStyle w:val="Compact"/>
            </w:pPr>
            <w:r>
              <w:t xml:space="preserve">Rwanda Phase 2</w:t>
            </w:r>
          </w:p>
        </w:tc>
        <w:tc>
          <w:tcPr/>
          <w:p>
            <w:pPr>
              <w:pStyle w:val="Compact"/>
            </w:pPr>
            <w:r>
              <w:t xml:space="preserve">MTN MoMo Rwanda.</w:t>
            </w:r>
          </w:p>
        </w:tc>
      </w:tr>
      <w:tr>
        <w:tc>
          <w:tcPr/>
          <w:p>
            <w:pPr>
              <w:pStyle w:val="Compact"/>
            </w:pPr>
            <w:r>
              <w:t xml:space="preserve">Francophone Phase 3</w:t>
            </w:r>
          </w:p>
        </w:tc>
        <w:tc>
          <w:tcPr/>
          <w:p>
            <w:pPr>
              <w:pStyle w:val="Compact"/>
            </w:pPr>
            <w:r>
              <w:t xml:space="preserve">Orange Money, MTN MoMo (Cameroon, DRC, Rwanda).</w:t>
            </w:r>
          </w:p>
        </w:tc>
      </w:tr>
    </w:tbl>
    <w:p>
      <w:pPr>
        <w:pStyle w:val="BodyText"/>
      </w:pPr>
      <w:r>
        <w:rPr>
          <w:rStyle w:val="VerbatimChar"/>
        </w:rPr>
        <w:t xml:space="preserve">[CONTEXT-GAP: GAP-011]</w:t>
      </w:r>
      <w:r>
        <w:t xml:space="preserve"> </w:t>
      </w:r>
      <w:r>
        <w:t xml:space="preserve">— MTN MoMo Business API specification for bulk payment (Uganda and Kenya) is required before the</w:t>
      </w:r>
      <w:r>
        <w:t xml:space="preserve"> </w:t>
      </w:r>
      <w:r>
        <w:rPr>
          <w:rStyle w:val="VerbatimChar"/>
        </w:rPr>
        <w:t xml:space="preserve">MTN_MOMO_UG</w:t>
      </w:r>
      <w:r>
        <w:t xml:space="preserve"> </w:t>
      </w:r>
      <w:r>
        <w:t xml:space="preserve">and</w:t>
      </w:r>
      <w:r>
        <w:t xml:space="preserve"> </w:t>
      </w:r>
      <w:r>
        <w:rPr>
          <w:rStyle w:val="VerbatimChar"/>
        </w:rPr>
        <w:t xml:space="preserve">MTN_MOMO_KE</w:t>
      </w:r>
      <w:r>
        <w:t xml:space="preserve"> </w:t>
      </w:r>
      <w:r>
        <w:t xml:space="preserve">provider integrations can be fully specified. Register on the MTN MoMo Developer Portal to obtain the bulk payment API spec.</w:t>
      </w:r>
    </w:p>
    <w:bookmarkEnd w:id="54"/>
    <w:bookmarkStart w:id="55" w:name="Xdf30e80c9e941186feeb768f0fec4a2d4512e16"/>
    <w:p>
      <w:pPr>
        <w:pStyle w:val="Heading3"/>
      </w:pPr>
      <w:r>
        <w:t xml:space="preserve">6.3 Credential Storage</w:t>
      </w:r>
    </w:p>
    <w:p>
      <w:pPr>
        <w:pStyle w:val="FirstParagraph"/>
      </w:pPr>
      <w:r>
        <w:rPr>
          <w:b/>
          <w:bCs/>
        </w:rPr>
        <w:t xml:space="preserve">FR-LOC-100:</w:t>
      </w:r>
      <w:r>
        <w:t xml:space="preserve"> </w:t>
      </w:r>
      <w:r>
        <w:t xml:space="preserve">The system shall store all payment gateway and SMS gateway credentials (API keys, client secrets, tokens) exclusively in the secrets vault, referenced by key identifier in the localisation profile configuration JSON fields, and shall not store plaintext credentials in the</w:t>
      </w:r>
      <w:r>
        <w:t xml:space="preserve"> </w:t>
      </w:r>
      <w:r>
        <w:rPr>
          <w:rStyle w:val="VerbatimChar"/>
        </w:rPr>
        <w:t xml:space="preserve">localisation_profiles</w:t>
      </w:r>
      <w:r>
        <w:t xml:space="preserve"> </w:t>
      </w:r>
      <w:r>
        <w:t xml:space="preserve">table,</w:t>
      </w:r>
      <w:r>
        <w:t xml:space="preserve"> </w:t>
      </w:r>
      <w:r>
        <w:rPr>
          <w:rStyle w:val="VerbatimChar"/>
        </w:rPr>
        <w:t xml:space="preserve">codebase</w:t>
      </w:r>
      <w:r>
        <w:t xml:space="preserve">, or</w:t>
      </w:r>
      <w:r>
        <w:t xml:space="preserve"> </w:t>
      </w:r>
      <w:r>
        <w:rPr>
          <w:rStyle w:val="VerbatimChar"/>
        </w:rPr>
        <w:t xml:space="preserve">application configuration files</w:t>
      </w:r>
      <w:r>
        <w:t xml:space="preserve">, when gateway credentials are provisioned.</w:t>
      </w:r>
    </w:p>
    <w:p>
      <w:pPr>
        <w:pStyle w:val="BodyText"/>
      </w:pPr>
      <w:r>
        <w:rPr>
          <w:b/>
          <w:bCs/>
        </w:rPr>
        <w:t xml:space="preserve">FR-LOC-101:</w:t>
      </w:r>
      <w:r>
        <w:t xml:space="preserve"> </w:t>
      </w:r>
      <w:r>
        <w:t xml:space="preserve">The system shall encrypt gateway credential values at rest in the vault using AES-256 encryption, when credentials are written to the vault.</w:t>
      </w:r>
    </w:p>
    <w:p>
      <w:pPr>
        <w:pStyle w:val="BodyText"/>
      </w:pPr>
      <w:r>
        <w:rPr>
          <w:b/>
          <w:bCs/>
        </w:rPr>
        <w:t xml:space="preserve">FR-LOC-102:</w:t>
      </w:r>
      <w:r>
        <w:t xml:space="preserve"> </w:t>
      </w:r>
      <w:r>
        <w:t xml:space="preserve">The system shall rotate gateway credential references in the profile configuration JSON without requiring a profile version bump, by updating only the vault entry for the given credential key, when a credential rotation is performed by a super admin.</w:t>
      </w:r>
    </w:p>
    <w:bookmarkEnd w:id="55"/>
    <w:bookmarkStart w:id="56" w:name="X8fdd40263bd6782e872312a26189e1b9c9df82b"/>
    <w:p>
      <w:pPr>
        <w:pStyle w:val="Heading3"/>
      </w:pPr>
      <w:r>
        <w:t xml:space="preserve">6.4 Graceful Degradation</w:t>
      </w:r>
    </w:p>
    <w:p>
      <w:pPr>
        <w:pStyle w:val="FirstParagraph"/>
      </w:pPr>
      <w:r>
        <w:rPr>
          <w:b/>
          <w:bCs/>
        </w:rPr>
        <w:t xml:space="preserve">FR-LOC-103:</w:t>
      </w:r>
      <w:r>
        <w:t xml:space="preserve"> </w:t>
      </w:r>
      <w:r>
        <w:t xml:space="preserve">The system shall continue processing all core ERP functions — including invoice creation, journal posting, stock movements, and payroll calculation — without interruption when a configured payment gateway or SMS gateway is unavailable, unreachable, or returns an error, when a gateway failure event is detected.</w:t>
      </w:r>
    </w:p>
    <w:p>
      <w:pPr>
        <w:pStyle w:val="BodyText"/>
      </w:pPr>
      <w:r>
        <w:rPr>
          <w:b/>
          <w:bCs/>
        </w:rPr>
        <w:t xml:space="preserve">FR-LOC-104:</w:t>
      </w:r>
      <w:r>
        <w:t xml:space="preserve"> </w:t>
      </w:r>
      <w:r>
        <w:t xml:space="preserve">The system shall queue failed gateway requests in the</w:t>
      </w:r>
      <w:r>
        <w:t xml:space="preserve"> </w:t>
      </w:r>
      <w:r>
        <w:rPr>
          <w:rStyle w:val="VerbatimChar"/>
        </w:rPr>
        <w:t xml:space="preserve">gateway_retry_queue</w:t>
      </w:r>
      <w:r>
        <w:t xml:space="preserve"> </w:t>
      </w:r>
      <w:r>
        <w:t xml:space="preserve">table with an exponential back-off schedule (initial delay 30 seconds, maximum delay 30 minutes, maximum retries 10), and shall notify the tenant admin via an in-app alert identifying the failed gateway and the pending queue depth, when a gateway request fails.</w:t>
      </w:r>
    </w:p>
    <w:p>
      <w:pPr>
        <w:pStyle w:val="BodyText"/>
      </w:pPr>
      <w:r>
        <w:rPr>
          <w:b/>
          <w:bCs/>
        </w:rPr>
        <w:t xml:space="preserve">FR-LOC-105:</w:t>
      </w:r>
      <w:r>
        <w:t xml:space="preserve"> </w:t>
      </w:r>
      <w:r>
        <w:t xml:space="preserve">The system shall mark affected transactions with a</w:t>
      </w:r>
      <w:r>
        <w:t xml:space="preserve"> </w:t>
      </w:r>
      <w:r>
        <w:rPr>
          <w:rStyle w:val="VerbatimChar"/>
        </w:rPr>
        <w:t xml:space="preserve">gateway_pending</w:t>
      </w:r>
      <w:r>
        <w:t xml:space="preserve"> </w:t>
      </w:r>
      <w:r>
        <w:t xml:space="preserve">status visible in the relevant module's transaction list, and shall clear the status to</w:t>
      </w:r>
      <w:r>
        <w:t xml:space="preserve"> </w:t>
      </w:r>
      <w:r>
        <w:rPr>
          <w:rStyle w:val="VerbatimChar"/>
        </w:rPr>
        <w:t xml:space="preserve">gateway_complete</w:t>
      </w:r>
      <w:r>
        <w:t xml:space="preserve"> </w:t>
      </w:r>
      <w:r>
        <w:t xml:space="preserve">when the queued request succeeds, when a gateway failure causes a transaction to be queued per</w:t>
      </w:r>
      <w:r>
        <w:t xml:space="preserve"> </w:t>
      </w:r>
      <w:r>
        <w:rPr>
          <w:b/>
          <w:bCs/>
        </w:rPr>
        <w:t xml:space="preserve">FR-LOC-104</w:t>
      </w:r>
      <w:r>
        <w:t xml:space="preserve">.</w:t>
      </w:r>
    </w:p>
    <w:p>
      <w:pPr>
        <w:pStyle w:val="BodyText"/>
      </w:pPr>
      <w:r>
        <w:rPr>
          <w:rStyle w:val="VerbatimChar"/>
        </w:rPr>
        <w:t xml:space="preserve">[CONTEXT-GAP: GAP-011]</w:t>
      </w:r>
      <w:r>
        <w:t xml:space="preserve"> </w:t>
      </w:r>
      <w:r>
        <w:t xml:space="preserve">— The graceful degradation queue behaviour for MTN MoMo bulk payment (HR payroll disbursement, cooperative payments) depends on the MTN MoMo bulk payment API error codes. Retry logic cannot be finalised until the API specification is obtained.</w:t>
      </w:r>
    </w:p>
    <w:bookmarkEnd w:id="56"/>
    <w:bookmarkEnd w:id="57"/>
    <w:bookmarkStart w:id="58" w:name="Xffb0af1c005253556ed152ecd06ba899dca02a4"/>
    <w:p>
      <w:pPr>
        <w:pStyle w:val="Heading2"/>
      </w:pPr>
      <w:r>
        <w:t xml:space="preserve">7. Non-Functional Requirements</w:t>
      </w:r>
    </w:p>
    <w:p>
      <w:pPr>
        <w:pStyle w:val="FirstParagraph"/>
      </w:pPr>
      <w:r>
        <w:rPr>
          <w:b/>
          <w:bCs/>
        </w:rPr>
        <w:t xml:space="preserve">NFR-LOC-001:</w:t>
      </w:r>
      <w:r>
        <w:t xml:space="preserve"> </w:t>
      </w:r>
      <w:r>
        <w:t xml:space="preserve">Adding a new country localisation profile shall require no code deployment.</w:t>
      </w:r>
    </w:p>
    <w:p>
      <w:pPr>
        <w:pStyle w:val="Compact"/>
        <w:numPr>
          <w:ilvl w:val="0"/>
          <w:numId w:val="1002"/>
        </w:numPr>
      </w:pPr>
      <w:r>
        <w:rPr>
          <w:i/>
          <w:iCs/>
        </w:rPr>
        <w:t xml:space="preserve">Metric:</w:t>
      </w:r>
      <w:r>
        <w:t xml:space="preserve"> </w:t>
      </w:r>
      <w:r>
        <w:t xml:space="preserve">A super admin inserts a new profile record into</w:t>
      </w:r>
      <w:r>
        <w:t xml:space="preserve"> </w:t>
      </w:r>
      <w:r>
        <w:rPr>
          <w:rStyle w:val="VerbatimChar"/>
        </w:rPr>
        <w:t xml:space="preserve">localisation_profiles</w:t>
      </w:r>
      <w:r>
        <w:t xml:space="preserve">, assigns it to a test tenant, and the tenant workspace applies all profile parameters — currency display, date format, tax calculation, and COA starter — without restarting the application server. Verified by executing this procedure in the staging environment and confirming correct behaviour within 60 seconds of saving the profile assignment.</w:t>
      </w:r>
    </w:p>
    <w:p>
      <w:pPr>
        <w:pStyle w:val="Compact"/>
        <w:numPr>
          <w:ilvl w:val="0"/>
          <w:numId w:val="1002"/>
        </w:numPr>
      </w:pPr>
      <w:r>
        <w:rPr>
          <w:i/>
          <w:iCs/>
        </w:rPr>
        <w:t xml:space="preserve">Standard:</w:t>
      </w:r>
      <w:r>
        <w:t xml:space="preserve"> </w:t>
      </w:r>
      <w:r>
        <w:t xml:space="preserve">IEEE 830-1998 §4.3 — Correctness and Verifiability.</w:t>
      </w:r>
    </w:p>
    <w:p>
      <w:pPr>
        <w:pStyle w:val="FirstParagraph"/>
      </w:pPr>
      <w:r>
        <w:rPr>
          <w:b/>
          <w:bCs/>
        </w:rPr>
        <w:t xml:space="preserve">NFR-LOC-002:</w:t>
      </w:r>
      <w:r>
        <w:t xml:space="preserve"> </w:t>
      </w:r>
      <w:r>
        <w:t xml:space="preserve">A localisation profile switch for a tenant shall take effect within 30 seconds of the super admin saving the change.</w:t>
      </w:r>
    </w:p>
    <w:p>
      <w:pPr>
        <w:pStyle w:val="Compact"/>
        <w:numPr>
          <w:ilvl w:val="0"/>
          <w:numId w:val="1003"/>
        </w:numPr>
      </w:pPr>
      <w:r>
        <w:rPr>
          <w:i/>
          <w:iCs/>
        </w:rPr>
        <w:t xml:space="preserve">Metric:</w:t>
      </w:r>
      <w:r>
        <w:t xml:space="preserve"> </w:t>
      </w:r>
      <w:r>
        <w:t xml:space="preserve">Measured from the HTTP 200 response to the profile save request to the first request from that tenant receiving responses formatted per the new profile. Verified by automated integration test: save profile switch at T=0; assert that the tenant's next API response at T≤30s reflects the new currency symbol, date format, and tax rate. Pass threshold: ≤ 30 seconds at P95 across 10 test iterations.</w:t>
      </w:r>
    </w:p>
    <w:p>
      <w:pPr>
        <w:pStyle w:val="Compact"/>
        <w:numPr>
          <w:ilvl w:val="0"/>
          <w:numId w:val="1003"/>
        </w:numPr>
      </w:pPr>
      <w:r>
        <w:rPr>
          <w:i/>
          <w:iCs/>
        </w:rPr>
        <w:t xml:space="preserve">Standard:</w:t>
      </w:r>
      <w:r>
        <w:t xml:space="preserve"> </w:t>
      </w:r>
      <w:r>
        <w:t xml:space="preserve">IEEE 830-1998 §4.3 — Verifiability.</w:t>
      </w:r>
    </w:p>
    <w:p>
      <w:pPr>
        <w:pStyle w:val="FirstParagraph"/>
      </w:pPr>
      <w:r>
        <w:rPr>
          <w:b/>
          <w:bCs/>
        </w:rPr>
        <w:t xml:space="preserve">NFR-LOC-003:</w:t>
      </w:r>
      <w:r>
        <w:t xml:space="preserve"> </w:t>
      </w:r>
      <w:r>
        <w:t xml:space="preserve">All localisation profile parameters shall be stored in the database, not in application configuration files or code constants.</w:t>
      </w:r>
    </w:p>
    <w:p>
      <w:pPr>
        <w:pStyle w:val="Compact"/>
        <w:numPr>
          <w:ilvl w:val="0"/>
          <w:numId w:val="1004"/>
        </w:numPr>
      </w:pPr>
      <w:r>
        <w:rPr>
          <w:i/>
          <w:iCs/>
        </w:rPr>
        <w:t xml:space="preserve">Metric:</w:t>
      </w:r>
      <w:r>
        <w:t xml:space="preserve"> </w:t>
      </w:r>
      <w:r>
        <w:t xml:space="preserve">Static analysis shall find zero references to currency codes, tax rates, language codes, or date formats as hard-coded string or numeric literals outside of migration seed files. Verified by running a grep-equivalent static scan against the production codebase for a set of 20 known profile parameter values (e.g.,</w:t>
      </w:r>
      <w:r>
        <w:t xml:space="preserve"> </w:t>
      </w:r>
      <w:r>
        <w:rPr>
          <w:rStyle w:val="VerbatimChar"/>
        </w:rPr>
        <w:t xml:space="preserve">"UGX"</w:t>
      </w:r>
      <w:r>
        <w:t xml:space="preserve">,</w:t>
      </w:r>
      <w:r>
        <w:t xml:space="preserve"> </w:t>
      </w:r>
      <w:r>
        <w:rPr>
          <w:rStyle w:val="VerbatimChar"/>
        </w:rPr>
        <w:t xml:space="preserve">0.18</w:t>
      </w:r>
      <w:r>
        <w:t xml:space="preserve">,</w:t>
      </w:r>
      <w:r>
        <w:t xml:space="preserve"> </w:t>
      </w:r>
      <w:r>
        <w:rPr>
          <w:rStyle w:val="VerbatimChar"/>
        </w:rPr>
        <w:t xml:space="preserve">"d M Y"</w:t>
      </w:r>
      <w:r>
        <w:t xml:space="preserve">) and confirming zero matches outside</w:t>
      </w:r>
      <w:r>
        <w:t xml:space="preserve"> </w:t>
      </w:r>
      <w:r>
        <w:rPr>
          <w:rStyle w:val="VerbatimChar"/>
        </w:rPr>
        <w:t xml:space="preserve">database/seeders/</w:t>
      </w:r>
      <w:r>
        <w:t xml:space="preserve"> </w:t>
      </w:r>
      <w:r>
        <w:t xml:space="preserve">and</w:t>
      </w:r>
      <w:r>
        <w:t xml:space="preserve"> </w:t>
      </w:r>
      <w:r>
        <w:rPr>
          <w:rStyle w:val="VerbatimChar"/>
        </w:rPr>
        <w:t xml:space="preserve">database/migrations/</w:t>
      </w:r>
      <w:r>
        <w:t xml:space="preserve">. Pass threshold: 0 matches.</w:t>
      </w:r>
    </w:p>
    <w:p>
      <w:pPr>
        <w:pStyle w:val="Compact"/>
        <w:numPr>
          <w:ilvl w:val="0"/>
          <w:numId w:val="1004"/>
        </w:numPr>
      </w:pPr>
      <w:r>
        <w:rPr>
          <w:i/>
          <w:iCs/>
        </w:rPr>
        <w:t xml:space="preserve">Standard:</w:t>
      </w:r>
      <w:r>
        <w:t xml:space="preserve"> </w:t>
      </w:r>
      <w:r>
        <w:t xml:space="preserve">IEEE 830-1998 §4.3 — Verifiability; Principle 3 of CLAUDE.md — configuration-driven architecture.</w:t>
      </w:r>
    </w:p>
    <w:bookmarkEnd w:id="58"/>
    <w:bookmarkStart w:id="62" w:name="Xd757519892badfc66bea054a7bcfb3d11268e6c"/>
    <w:p>
      <w:pPr>
        <w:pStyle w:val="Heading2"/>
      </w:pPr>
      <w:r>
        <w:t xml:space="preserve">8. Requirements Traceability Matrix</w:t>
      </w:r>
    </w:p>
    <w:bookmarkStart w:id="59" w:name="Xf757b2b16ba57447aa04b42bdcc465db611260b"/>
    <w:p>
      <w:pPr>
        <w:pStyle w:val="Heading3"/>
      </w:pPr>
      <w:r>
        <w:t xml:space="preserve">8.1 Functional Requirements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c>
          <w:tcPr/>
          <w:p>
            <w:pPr>
              <w:pStyle w:val="Compact"/>
            </w:pPr>
            <w:r>
              <w:t xml:space="preserve">Context Source</w:t>
            </w:r>
          </w:p>
        </w:tc>
        <w:tc>
          <w:tcPr/>
          <w:p>
            <w:pPr>
              <w:pStyle w:val="Compact"/>
            </w:pPr>
            <w:r>
              <w:t xml:space="preserve">Test Oracle</w:t>
            </w:r>
          </w:p>
        </w:tc>
      </w:tr>
      <w:tr>
        <w:tc>
          <w:tcPr/>
          <w:p>
            <w:pPr>
              <w:pStyle w:val="Compact"/>
            </w:pPr>
            <w:r>
              <w:rPr>
                <w:b/>
                <w:bCs/>
              </w:rPr>
              <w:t xml:space="preserve">FR-LOC-001</w:t>
            </w:r>
          </w:p>
        </w:tc>
        <w:tc>
          <w:tcPr/>
          <w:p>
            <w:pPr>
              <w:pStyle w:val="Compact"/>
            </w:pPr>
            <w:r>
              <w:t xml:space="preserve">Maintain localisation profile record per tenant.</w:t>
            </w:r>
          </w:p>
        </w:tc>
        <w:tc>
          <w:tcPr/>
          <w:p>
            <w:pPr>
              <w:pStyle w:val="Compact"/>
            </w:pPr>
            <w:r>
              <w:t xml:space="preserve">Multi-market expansion without code change.</w:t>
            </w:r>
          </w:p>
        </w:tc>
        <w:tc>
          <w:tcPr/>
          <w:p>
            <w:pPr>
              <w:pStyle w:val="Compact"/>
            </w:pPr>
            <w:r>
              <w:rPr>
                <w:rStyle w:val="VerbatimChar"/>
              </w:rPr>
              <w:t xml:space="preserve">localisation.md</w:t>
            </w:r>
            <w:r>
              <w:t xml:space="preserve"> </w:t>
            </w:r>
            <w:r>
              <w:t xml:space="preserve">§Profile Parameters</w:t>
            </w:r>
          </w:p>
        </w:tc>
        <w:tc>
          <w:tcPr/>
          <w:p>
            <w:pPr>
              <w:pStyle w:val="Compact"/>
            </w:pPr>
            <w:r>
              <w:t xml:space="preserve">Query</w:t>
            </w:r>
            <w:r>
              <w:t xml:space="preserve"> </w:t>
            </w:r>
            <w:r>
              <w:rPr>
                <w:rStyle w:val="VerbatimChar"/>
              </w:rPr>
              <w:t xml:space="preserve">localisation_profiles</w:t>
            </w:r>
            <w:r>
              <w:t xml:space="preserve"> </w:t>
            </w:r>
            <w:r>
              <w:t xml:space="preserve">for active tenant; assert all required fields non-null.</w:t>
            </w:r>
          </w:p>
        </w:tc>
      </w:tr>
      <w:tr>
        <w:tc>
          <w:tcPr/>
          <w:p>
            <w:pPr>
              <w:pStyle w:val="Compact"/>
            </w:pPr>
            <w:r>
              <w:rPr>
                <w:b/>
                <w:bCs/>
              </w:rPr>
              <w:t xml:space="preserve">FR-LOC-002</w:t>
            </w:r>
          </w:p>
        </w:tc>
        <w:tc>
          <w:tcPr/>
          <w:p>
            <w:pPr>
              <w:pStyle w:val="Compact"/>
            </w:pPr>
            <w:r>
              <w:t xml:space="preserve">Apply active profile to all calculations and formatting.</w:t>
            </w:r>
          </w:p>
        </w:tc>
        <w:tc>
          <w:tcPr/>
          <w:p>
            <w:pPr>
              <w:pStyle w:val="Compact"/>
            </w:pPr>
            <w:r>
              <w:t xml:space="preserve">Consistent market-specific behaviour per tenant.</w:t>
            </w:r>
          </w:p>
        </w:tc>
        <w:tc>
          <w:tcPr/>
          <w:p>
            <w:pPr>
              <w:pStyle w:val="Compact"/>
            </w:pPr>
            <w:r>
              <w:rPr>
                <w:rStyle w:val="VerbatimChar"/>
              </w:rPr>
              <w:t xml:space="preserve">localisation.md</w:t>
            </w:r>
            <w:r>
              <w:t xml:space="preserve"> </w:t>
            </w:r>
            <w:r>
              <w:t xml:space="preserve">§Design Principle</w:t>
            </w:r>
          </w:p>
        </w:tc>
        <w:tc>
          <w:tcPr/>
          <w:p>
            <w:pPr>
              <w:pStyle w:val="Compact"/>
            </w:pPr>
            <w:r>
              <w:t xml:space="preserve">Submit financial transaction; assert displayed currency and tax match active profile values.</w:t>
            </w:r>
          </w:p>
        </w:tc>
      </w:tr>
      <w:tr>
        <w:tc>
          <w:tcPr/>
          <w:p>
            <w:pPr>
              <w:pStyle w:val="Compact"/>
            </w:pPr>
            <w:r>
              <w:rPr>
                <w:b/>
                <w:bCs/>
              </w:rPr>
              <w:t xml:space="preserve">FR-LOC-003</w:t>
            </w:r>
          </w:p>
        </w:tc>
        <w:tc>
          <w:tcPr/>
          <w:p>
            <w:pPr>
              <w:pStyle w:val="Compact"/>
            </w:pPr>
            <w:r>
              <w:t xml:space="preserve">Super admin assigns profile at provisioning.</w:t>
            </w:r>
          </w:p>
        </w:tc>
        <w:tc>
          <w:tcPr/>
          <w:p>
            <w:pPr>
              <w:pStyle w:val="Compact"/>
            </w:pPr>
            <w:r>
              <w:t xml:space="preserve">Correct market configuration from day 1.</w:t>
            </w:r>
          </w:p>
        </w:tc>
        <w:tc>
          <w:tcPr/>
          <w:p>
            <w:pPr>
              <w:pStyle w:val="Compact"/>
            </w:pPr>
            <w:r>
              <w:rPr>
                <w:rStyle w:val="VerbatimChar"/>
              </w:rPr>
              <w:t xml:space="preserve">localisation.md</w:t>
            </w:r>
            <w:r>
              <w:t xml:space="preserve"> </w:t>
            </w:r>
            <w:r>
              <w:t xml:space="preserve">§Global Extension</w:t>
            </w:r>
          </w:p>
        </w:tc>
        <w:tc>
          <w:tcPr/>
          <w:p>
            <w:pPr>
              <w:pStyle w:val="Compact"/>
            </w:pPr>
            <w:r>
              <w:t xml:space="preserve">Provision test tenant; assert profile foreign key is set in</w:t>
            </w:r>
            <w:r>
              <w:t xml:space="preserve"> </w:t>
            </w:r>
            <w:r>
              <w:rPr>
                <w:rStyle w:val="VerbatimChar"/>
              </w:rPr>
              <w:t xml:space="preserve">tenants</w:t>
            </w:r>
            <w:r>
              <w:t xml:space="preserve"> </w:t>
            </w:r>
            <w:r>
              <w:t xml:space="preserve">table.</w:t>
            </w:r>
          </w:p>
        </w:tc>
      </w:tr>
      <w:tr>
        <w:tc>
          <w:tcPr/>
          <w:p>
            <w:pPr>
              <w:pStyle w:val="Compact"/>
            </w:pPr>
            <w:r>
              <w:rPr>
                <w:b/>
                <w:bCs/>
              </w:rPr>
              <w:t xml:space="preserve">FR-LOC-004</w:t>
            </w:r>
          </w:p>
        </w:tc>
        <w:tc>
          <w:tcPr/>
          <w:p>
            <w:pPr>
              <w:pStyle w:val="Compact"/>
            </w:pPr>
            <w:r>
              <w:t xml:space="preserve">Super admin updates profile without code deployment.</w:t>
            </w:r>
          </w:p>
        </w:tc>
        <w:tc>
          <w:tcPr/>
          <w:p>
            <w:pPr>
              <w:pStyle w:val="Compact"/>
            </w:pPr>
            <w:r>
              <w:t xml:space="preserve">Operational agility — profile changes in production.</w:t>
            </w:r>
          </w:p>
        </w:tc>
        <w:tc>
          <w:tcPr/>
          <w:p>
            <w:pPr>
              <w:pStyle w:val="Compact"/>
            </w:pPr>
            <w:r>
              <w:rPr>
                <w:rStyle w:val="VerbatimChar"/>
              </w:rPr>
              <w:t xml:space="preserve">localisation.md</w:t>
            </w:r>
            <w:r>
              <w:t xml:space="preserve"> </w:t>
            </w:r>
            <w:r>
              <w:t xml:space="preserve">§Design Principle</w:t>
            </w:r>
          </w:p>
        </w:tc>
        <w:tc>
          <w:tcPr/>
          <w:p>
            <w:pPr>
              <w:pStyle w:val="Compact"/>
            </w:pPr>
            <w:r>
              <w:t xml:space="preserve">Update profile via admin UI; assert change persists without server restart.</w:t>
            </w:r>
          </w:p>
        </w:tc>
      </w:tr>
      <w:tr>
        <w:tc>
          <w:tcPr/>
          <w:p>
            <w:pPr>
              <w:pStyle w:val="Compact"/>
            </w:pPr>
            <w:r>
              <w:rPr>
                <w:b/>
                <w:bCs/>
              </w:rPr>
              <w:t xml:space="preserve">FR-LOC-005</w:t>
            </w:r>
          </w:p>
        </w:tc>
        <w:tc>
          <w:tcPr/>
          <w:p>
            <w:pPr>
              <w:pStyle w:val="Compact"/>
            </w:pPr>
            <w:r>
              <w:t xml:space="preserve">New market via new profile record only.</w:t>
            </w:r>
          </w:p>
        </w:tc>
        <w:tc>
          <w:tcPr/>
          <w:p>
            <w:pPr>
              <w:pStyle w:val="Compact"/>
            </w:pPr>
            <w:r>
              <w:t xml:space="preserve">Zero-cost market entry from engineering perspective.</w:t>
            </w:r>
          </w:p>
        </w:tc>
        <w:tc>
          <w:tcPr/>
          <w:p>
            <w:pPr>
              <w:pStyle w:val="Compact"/>
            </w:pPr>
            <w:r>
              <w:rPr>
                <w:rStyle w:val="VerbatimChar"/>
              </w:rPr>
              <w:t xml:space="preserve">localisation.md</w:t>
            </w:r>
            <w:r>
              <w:t xml:space="preserve"> </w:t>
            </w:r>
            <w:r>
              <w:t xml:space="preserve">§Global Extension</w:t>
            </w:r>
          </w:p>
        </w:tc>
        <w:tc>
          <w:tcPr/>
          <w:p>
            <w:pPr>
              <w:pStyle w:val="Compact"/>
            </w:pPr>
            <w:r>
              <w:t xml:space="preserve">Insert new profile; assign to tenant; assert tenant workspace reflects new profile — no deployment.</w:t>
            </w:r>
          </w:p>
        </w:tc>
      </w:tr>
      <w:tr>
        <w:tc>
          <w:tcPr/>
          <w:p>
            <w:pPr>
              <w:pStyle w:val="Compact"/>
            </w:pPr>
            <w:r>
              <w:rPr>
                <w:b/>
                <w:bCs/>
              </w:rPr>
              <w:t xml:space="preserve">FR-LOC-006</w:t>
            </w:r>
          </w:p>
        </w:tc>
        <w:tc>
          <w:tcPr/>
          <w:p>
            <w:pPr>
              <w:pStyle w:val="Compact"/>
            </w:pPr>
            <w:r>
              <w:t xml:space="preserve">Version entry on every profile update.</w:t>
            </w:r>
          </w:p>
        </w:tc>
        <w:tc>
          <w:tcPr/>
          <w:p>
            <w:pPr>
              <w:pStyle w:val="Compact"/>
            </w:pPr>
            <w:r>
              <w:t xml:space="preserve">Audit trail for compliance and rollback.</w:t>
            </w:r>
          </w:p>
        </w:tc>
        <w:tc>
          <w:tcPr/>
          <w:p>
            <w:pPr>
              <w:pStyle w:val="Compact"/>
            </w:pPr>
            <w:r>
              <w:rPr>
                <w:rStyle w:val="VerbatimChar"/>
              </w:rPr>
              <w:t xml:space="preserve">gaps.md</w:t>
            </w:r>
            <w:r>
              <w:t xml:space="preserve"> </w:t>
            </w:r>
            <w:r>
              <w:t xml:space="preserve">GAP-002 (rate changes)</w:t>
            </w:r>
          </w:p>
        </w:tc>
        <w:tc>
          <w:tcPr/>
          <w:p>
            <w:pPr>
              <w:pStyle w:val="Compact"/>
            </w:pPr>
            <w:r>
              <w:t xml:space="preserve">Update profile; assert</w:t>
            </w:r>
            <w:r>
              <w:t xml:space="preserve"> </w:t>
            </w:r>
            <w:r>
              <w:rPr>
                <w:rStyle w:val="VerbatimChar"/>
              </w:rPr>
              <w:t xml:space="preserve">localisation_profile_versions</w:t>
            </w:r>
            <w:r>
              <w:t xml:space="preserve"> </w:t>
            </w:r>
            <w:r>
              <w:t xml:space="preserve">row created with old values and actor identity.</w:t>
            </w:r>
          </w:p>
        </w:tc>
      </w:tr>
      <w:tr>
        <w:tc>
          <w:tcPr/>
          <w:p>
            <w:pPr>
              <w:pStyle w:val="Compact"/>
            </w:pPr>
            <w:r>
              <w:rPr>
                <w:b/>
                <w:bCs/>
              </w:rPr>
              <w:t xml:space="preserve">FR-LOC-007</w:t>
            </w:r>
          </w:p>
        </w:tc>
        <w:tc>
          <w:tcPr/>
          <w:p>
            <w:pPr>
              <w:pStyle w:val="Compact"/>
            </w:pPr>
            <w:r>
              <w:t xml:space="preserve">View full profile version history.</w:t>
            </w:r>
          </w:p>
        </w:tc>
        <w:tc>
          <w:tcPr/>
          <w:p>
            <w:pPr>
              <w:pStyle w:val="Compact"/>
            </w:pPr>
            <w:r>
              <w:t xml:space="preserve">Auditability per ISO/IEC 15504.</w:t>
            </w:r>
          </w:p>
        </w:tc>
        <w:tc>
          <w:tcPr/>
          <w:p>
            <w:pPr>
              <w:pStyle w:val="Compact"/>
            </w:pPr>
            <w:r>
              <w:rPr>
                <w:rStyle w:val="VerbatimChar"/>
              </w:rPr>
              <w:t xml:space="preserve">glossary.md</w:t>
            </w:r>
            <w:r>
              <w:t xml:space="preserve"> </w:t>
            </w:r>
            <w:r>
              <w:t xml:space="preserve">— Audit Log</w:t>
            </w:r>
          </w:p>
        </w:tc>
        <w:tc>
          <w:tcPr/>
          <w:p>
            <w:pPr>
              <w:pStyle w:val="Compact"/>
            </w:pPr>
            <w:r>
              <w:t xml:space="preserve">Navigate to profile history; assert all previous versions listed in descending timestamp order.</w:t>
            </w:r>
          </w:p>
        </w:tc>
      </w:tr>
      <w:tr>
        <w:tc>
          <w:tcPr/>
          <w:p>
            <w:pPr>
              <w:pStyle w:val="Compact"/>
            </w:pPr>
            <w:r>
              <w:rPr>
                <w:b/>
                <w:bCs/>
              </w:rPr>
              <w:t xml:space="preserve">FR-LOC-008</w:t>
            </w:r>
          </w:p>
        </w:tc>
        <w:tc>
          <w:tcPr/>
          <w:p>
            <w:pPr>
              <w:pStyle w:val="Compact"/>
            </w:pPr>
            <w:r>
              <w:t xml:space="preserve">Restore previous profile version as new version.</w:t>
            </w:r>
          </w:p>
        </w:tc>
        <w:tc>
          <w:tcPr/>
          <w:p>
            <w:pPr>
              <w:pStyle w:val="Compact"/>
            </w:pPr>
            <w:r>
              <w:t xml:space="preserve">Recovery from misconfiguration without data loss.</w:t>
            </w:r>
          </w:p>
        </w:tc>
        <w:tc>
          <w:tcPr/>
          <w:p>
            <w:pPr>
              <w:pStyle w:val="Compact"/>
            </w:pPr>
            <w:r>
              <w:t xml:space="preserve">CLAUDE.md — Audit Log definition</w:t>
            </w:r>
          </w:p>
        </w:tc>
        <w:tc>
          <w:tcPr/>
          <w:p>
            <w:pPr>
              <w:pStyle w:val="Compact"/>
            </w:pPr>
            <w:r>
              <w:t xml:space="preserve">Restore version; assert new version row created; assert original history rows unchanged.</w:t>
            </w:r>
          </w:p>
        </w:tc>
      </w:tr>
      <w:tr>
        <w:tc>
          <w:tcPr/>
          <w:p>
            <w:pPr>
              <w:pStyle w:val="Compact"/>
            </w:pPr>
            <w:r>
              <w:rPr>
                <w:b/>
                <w:bCs/>
              </w:rPr>
              <w:t xml:space="preserve">FR-LOC-009</w:t>
            </w:r>
          </w:p>
        </w:tc>
        <w:tc>
          <w:tcPr/>
          <w:p>
            <w:pPr>
              <w:pStyle w:val="Compact"/>
            </w:pPr>
            <w:r>
              <w:t xml:space="preserve">Two-level profile hierarchy (base + override).</w:t>
            </w:r>
          </w:p>
        </w:tc>
        <w:tc>
          <w:tcPr/>
          <w:p>
            <w:pPr>
              <w:pStyle w:val="Compact"/>
            </w:pPr>
            <w:r>
              <w:t xml:space="preserve">Reduce configuration duplication across similar markets.</w:t>
            </w:r>
          </w:p>
        </w:tc>
        <w:tc>
          <w:tcPr/>
          <w:p>
            <w:pPr>
              <w:pStyle w:val="Compact"/>
            </w:pPr>
            <w:r>
              <w:rPr>
                <w:rStyle w:val="VerbatimChar"/>
              </w:rPr>
              <w:t xml:space="preserve">localisation.md</w:t>
            </w:r>
            <w:r>
              <w:t xml:space="preserve"> </w:t>
            </w:r>
            <w:r>
              <w:t xml:space="preserve">§Phase 2 Profiles</w:t>
            </w:r>
          </w:p>
        </w:tc>
        <w:tc>
          <w:tcPr/>
          <w:p>
            <w:pPr>
              <w:pStyle w:val="Compact"/>
            </w:pPr>
            <w:r>
              <w:t xml:space="preserve">Create base profile; create override with one changed parameter; assert override value applied and base values inherited for all others.</w:t>
            </w:r>
          </w:p>
        </w:tc>
      </w:tr>
      <w:tr>
        <w:tc>
          <w:tcPr/>
          <w:p>
            <w:pPr>
              <w:pStyle w:val="Compact"/>
            </w:pPr>
            <w:r>
              <w:rPr>
                <w:b/>
                <w:bCs/>
              </w:rPr>
              <w:t xml:space="preserve">FR-LOC-010</w:t>
            </w:r>
          </w:p>
        </w:tc>
        <w:tc>
          <w:tcPr/>
          <w:p>
            <w:pPr>
              <w:pStyle w:val="Compact"/>
            </w:pPr>
            <w:r>
              <w:t xml:space="preserve">Override-first resolution of effective parameter value.</w:t>
            </w:r>
          </w:p>
        </w:tc>
        <w:tc>
          <w:tcPr/>
          <w:p>
            <w:pPr>
              <w:pStyle w:val="Compact"/>
            </w:pPr>
            <w:r>
              <w:t xml:space="preserve">Correct and predictable configuration inheritance.</w:t>
            </w:r>
          </w:p>
        </w:tc>
        <w:tc>
          <w:tcPr/>
          <w:p>
            <w:pPr>
              <w:pStyle w:val="Compact"/>
            </w:pPr>
            <w:r>
              <w:rPr>
                <w:rStyle w:val="VerbatimChar"/>
              </w:rPr>
              <w:t xml:space="preserve">localisation.md</w:t>
            </w:r>
            <w:r>
              <w:t xml:space="preserve"> </w:t>
            </w:r>
            <w:r>
              <w:t xml:space="preserve">§Phase 2 Profiles</w:t>
            </w:r>
          </w:p>
        </w:tc>
        <w:tc>
          <w:tcPr/>
          <w:p>
            <w:pPr>
              <w:pStyle w:val="Compact"/>
            </w:pPr>
            <w:r>
              <w:t xml:space="preserve">Set parameter in override only; assert effective profile returns override value; remove override entry; assert base value returned.</w:t>
            </w:r>
          </w:p>
        </w:tc>
      </w:tr>
      <w:tr>
        <w:tc>
          <w:tcPr/>
          <w:p>
            <w:pPr>
              <w:pStyle w:val="Compact"/>
            </w:pPr>
            <w:r>
              <w:rPr>
                <w:b/>
                <w:bCs/>
              </w:rPr>
              <w:t xml:space="preserve">FR-LOC-011</w:t>
            </w:r>
          </w:p>
        </w:tc>
        <w:tc>
          <w:tcPr/>
          <w:p>
            <w:pPr>
              <w:pStyle w:val="Compact"/>
            </w:pPr>
            <w:r>
              <w:t xml:space="preserve">Base profile creation with</w:t>
            </w:r>
            <w:r>
              <w:t xml:space="preserve"> </w:t>
            </w:r>
            <w:r>
              <w:rPr>
                <w:rStyle w:val="VerbatimChar"/>
              </w:rPr>
              <w:t xml:space="preserve">is_base = true</w:t>
            </w:r>
            <w:r>
              <w:t xml:space="preserve">.</w:t>
            </w:r>
          </w:p>
        </w:tc>
        <w:tc>
          <w:tcPr/>
          <w:p>
            <w:pPr>
              <w:pStyle w:val="Compact"/>
            </w:pPr>
            <w:r>
              <w:t xml:space="preserve">Shared regional defaults for East Africa, Francophone.</w:t>
            </w:r>
          </w:p>
        </w:tc>
        <w:tc>
          <w:tcPr/>
          <w:p>
            <w:pPr>
              <w:pStyle w:val="Compact"/>
            </w:pPr>
            <w:r>
              <w:rPr>
                <w:rStyle w:val="VerbatimChar"/>
              </w:rPr>
              <w:t xml:space="preserve">localisation.md</w:t>
            </w:r>
            <w:r>
              <w:t xml:space="preserve"> </w:t>
            </w:r>
            <w:r>
              <w:t xml:space="preserve">§Phase 3</w:t>
            </w:r>
          </w:p>
        </w:tc>
        <w:tc>
          <w:tcPr/>
          <w:p>
            <w:pPr>
              <w:pStyle w:val="Compact"/>
            </w:pPr>
            <w:r>
              <w:t xml:space="preserve">Create profile with</w:t>
            </w:r>
            <w:r>
              <w:t xml:space="preserve"> </w:t>
            </w:r>
            <w:r>
              <w:rPr>
                <w:rStyle w:val="VerbatimChar"/>
              </w:rPr>
              <w:t xml:space="preserve">is_base = true</w:t>
            </w:r>
            <w:r>
              <w:t xml:space="preserve">; assert it appears in base profile selector and not tenant assignment selector.</w:t>
            </w:r>
          </w:p>
        </w:tc>
      </w:tr>
      <w:tr>
        <w:tc>
          <w:tcPr/>
          <w:p>
            <w:pPr>
              <w:pStyle w:val="Compact"/>
            </w:pPr>
            <w:r>
              <w:rPr>
                <w:b/>
                <w:bCs/>
              </w:rPr>
              <w:t xml:space="preserve">FR-LOC-012</w:t>
            </w:r>
          </w:p>
        </w:tc>
        <w:tc>
          <w:tcPr/>
          <w:p>
            <w:pPr>
              <w:pStyle w:val="Compact"/>
            </w:pPr>
            <w:r>
              <w:t xml:space="preserve">Validate required parameters before profile assignment.</w:t>
            </w:r>
          </w:p>
        </w:tc>
        <w:tc>
          <w:tcPr/>
          <w:p>
            <w:pPr>
              <w:pStyle w:val="Compact"/>
            </w:pPr>
            <w:r>
              <w:t xml:space="preserve">Prevent incomplete profiles from being activated.</w:t>
            </w:r>
          </w:p>
        </w:tc>
        <w:tc>
          <w:tcPr/>
          <w:p>
            <w:pPr>
              <w:pStyle w:val="Compact"/>
            </w:pPr>
            <w:r>
              <w:rPr>
                <w:rStyle w:val="VerbatimChar"/>
              </w:rPr>
              <w:t xml:space="preserve">localisation.md</w:t>
            </w:r>
            <w:r>
              <w:t xml:space="preserve"> </w:t>
            </w:r>
            <w:r>
              <w:t xml:space="preserve">§Profile Parameters</w:t>
            </w:r>
          </w:p>
        </w:tc>
        <w:tc>
          <w:tcPr/>
          <w:p>
            <w:pPr>
              <w:pStyle w:val="Compact"/>
            </w:pPr>
            <w:r>
              <w:t xml:space="preserve">Attempt to assign profile with null</w:t>
            </w:r>
            <w:r>
              <w:t xml:space="preserve"> </w:t>
            </w:r>
            <w:r>
              <w:rPr>
                <w:rStyle w:val="VerbatimChar"/>
              </w:rPr>
              <w:t xml:space="preserve">iso_currency_code</w:t>
            </w:r>
            <w:r>
              <w:t xml:space="preserve">; assert system returns validation error.</w:t>
            </w:r>
          </w:p>
        </w:tc>
      </w:tr>
      <w:tr>
        <w:tc>
          <w:tcPr/>
          <w:p>
            <w:pPr>
              <w:pStyle w:val="Compact"/>
            </w:pPr>
            <w:r>
              <w:rPr>
                <w:b/>
                <w:bCs/>
              </w:rPr>
              <w:t xml:space="preserve">FR-LOC-013</w:t>
            </w:r>
          </w:p>
        </w:tc>
        <w:tc>
          <w:tcPr/>
          <w:p>
            <w:pPr>
              <w:pStyle w:val="Compact"/>
            </w:pPr>
            <w:r>
              <w:t xml:space="preserve">Reject inconsistent parameter combinations.</w:t>
            </w:r>
          </w:p>
        </w:tc>
        <w:tc>
          <w:tcPr/>
          <w:p>
            <w:pPr>
              <w:pStyle w:val="Compact"/>
            </w:pPr>
            <w:r>
              <w:t xml:space="preserve">Data integrity — prevent unparseable profile states.</w:t>
            </w:r>
          </w:p>
        </w:tc>
        <w:tc>
          <w:tcPr/>
          <w:p>
            <w:pPr>
              <w:pStyle w:val="Compact"/>
            </w:pPr>
            <w:r>
              <w:rPr>
                <w:rStyle w:val="VerbatimChar"/>
              </w:rPr>
              <w:t xml:space="preserve">localisation.md</w:t>
            </w:r>
            <w:r>
              <w:t xml:space="preserve"> </w:t>
            </w:r>
            <w:r>
              <w:t xml:space="preserve">§Profile Parameters</w:t>
            </w:r>
          </w:p>
        </w:tc>
        <w:tc>
          <w:tcPr/>
          <w:p>
            <w:pPr>
              <w:pStyle w:val="Compact"/>
            </w:pPr>
            <w:r>
              <w:t xml:space="preserve">Set</w:t>
            </w:r>
            <w:r>
              <w:t xml:space="preserve"> </w:t>
            </w:r>
            <w:r>
              <w:rPr>
                <w:rStyle w:val="VerbatimChar"/>
              </w:rPr>
              <w:t xml:space="preserve">currency_decimal_places = 0</w:t>
            </w:r>
            <w:r>
              <w:t xml:space="preserve"> </w:t>
            </w:r>
            <w:r>
              <w:t xml:space="preserve">and</w:t>
            </w:r>
            <w:r>
              <w:t xml:space="preserve"> </w:t>
            </w:r>
            <w:r>
              <w:rPr>
                <w:rStyle w:val="VerbatimChar"/>
              </w:rPr>
              <w:t xml:space="preserve">currency_decimal_separator = ","</w:t>
            </w:r>
            <w:r>
              <w:t xml:space="preserve"> </w:t>
            </w:r>
            <w:r>
              <w:t xml:space="preserve">simultaneously; assert rejection with conflict message.</w:t>
            </w:r>
          </w:p>
        </w:tc>
      </w:tr>
      <w:tr>
        <w:tc>
          <w:tcPr/>
          <w:p>
            <w:pPr>
              <w:pStyle w:val="Compact"/>
            </w:pPr>
            <w:r>
              <w:rPr>
                <w:b/>
                <w:bCs/>
              </w:rPr>
              <w:t xml:space="preserve">FR-LOC-014</w:t>
            </w:r>
          </w:p>
        </w:tc>
        <w:tc>
          <w:tcPr/>
          <w:p>
            <w:pPr>
              <w:pStyle w:val="Compact"/>
            </w:pPr>
            <w:r>
              <w:t xml:space="preserve">Provide resolved effective profile as read-only object per request.</w:t>
            </w:r>
          </w:p>
        </w:tc>
        <w:tc>
          <w:tcPr/>
          <w:p>
            <w:pPr>
              <w:pStyle w:val="Compact"/>
            </w:pPr>
            <w:r>
              <w:t xml:space="preserve">Single resolution point prevents stale profile reads.</w:t>
            </w:r>
          </w:p>
        </w:tc>
        <w:tc>
          <w:tcPr/>
          <w:p>
            <w:pPr>
              <w:pStyle w:val="Compact"/>
            </w:pPr>
            <w:r>
              <w:t xml:space="preserve">CLAUDE.md — Tenant Context definition</w:t>
            </w:r>
          </w:p>
        </w:tc>
        <w:tc>
          <w:tcPr/>
          <w:p>
            <w:pPr>
              <w:pStyle w:val="Compact"/>
            </w:pPr>
            <w:r>
              <w:t xml:space="preserve">Instrument a request; assert profile resolved once and reused throughout the request lifecycle.</w:t>
            </w:r>
          </w:p>
        </w:tc>
      </w:tr>
      <w:tr>
        <w:tc>
          <w:tcPr/>
          <w:p>
            <w:pPr>
              <w:pStyle w:val="Compact"/>
            </w:pPr>
            <w:r>
              <w:rPr>
                <w:b/>
                <w:bCs/>
              </w:rPr>
              <w:t xml:space="preserve">FR-LOC-015</w:t>
            </w:r>
          </w:p>
        </w:tc>
        <w:tc>
          <w:tcPr/>
          <w:p>
            <w:pPr>
              <w:pStyle w:val="Compact"/>
            </w:pPr>
            <w:r>
              <w:t xml:space="preserve">Log profile read access in audit log.</w:t>
            </w:r>
          </w:p>
        </w:tc>
        <w:tc>
          <w:tcPr/>
          <w:p>
            <w:pPr>
              <w:pStyle w:val="Compact"/>
            </w:pPr>
            <w:r>
              <w:t xml:space="preserve">Full auditability of configuration access.</w:t>
            </w:r>
          </w:p>
        </w:tc>
        <w:tc>
          <w:tcPr/>
          <w:p>
            <w:pPr>
              <w:pStyle w:val="Compact"/>
            </w:pPr>
            <w:r>
              <w:rPr>
                <w:rStyle w:val="VerbatimChar"/>
              </w:rPr>
              <w:t xml:space="preserve">glossary.md</w:t>
            </w:r>
            <w:r>
              <w:t xml:space="preserve"> </w:t>
            </w:r>
            <w:r>
              <w:t xml:space="preserve">— Audit Log</w:t>
            </w:r>
          </w:p>
        </w:tc>
        <w:tc>
          <w:tcPr/>
          <w:p>
            <w:pPr>
              <w:pStyle w:val="Compact"/>
            </w:pPr>
            <w:r>
              <w:t xml:space="preserve">Trigger profile resolution; assert audit log entry created with</w:t>
            </w:r>
            <w:r>
              <w:t xml:space="preserve"> </w:t>
            </w:r>
            <w:r>
              <w:rPr>
                <w:rStyle w:val="VerbatimChar"/>
              </w:rPr>
              <w:t xml:space="preserve">tenant_id</w:t>
            </w:r>
            <w:r>
              <w:t xml:space="preserve">, module, and UTC timestamp.</w:t>
            </w:r>
          </w:p>
        </w:tc>
      </w:tr>
      <w:tr>
        <w:tc>
          <w:tcPr/>
          <w:p>
            <w:pPr>
              <w:pStyle w:val="Compact"/>
            </w:pPr>
            <w:r>
              <w:rPr>
                <w:b/>
                <w:bCs/>
              </w:rPr>
              <w:t xml:space="preserve">FR-LOC-020</w:t>
            </w:r>
          </w:p>
        </w:tc>
        <w:tc>
          <w:tcPr/>
          <w:p>
            <w:pPr>
              <w:pStyle w:val="Compact"/>
            </w:pPr>
            <w:r>
              <w:t xml:space="preserve">Display monetary values per profile currency fields.</w:t>
            </w:r>
          </w:p>
        </w:tc>
        <w:tc>
          <w:tcPr/>
          <w:p>
            <w:pPr>
              <w:pStyle w:val="Compact"/>
            </w:pPr>
            <w:r>
              <w:t xml:space="preserve">Correct local currency presentation for each market.</w:t>
            </w:r>
          </w:p>
        </w:tc>
        <w:tc>
          <w:tcPr/>
          <w:p>
            <w:pPr>
              <w:pStyle w:val="Compact"/>
            </w:pPr>
            <w:r>
              <w:rPr>
                <w:rStyle w:val="VerbatimChar"/>
              </w:rPr>
              <w:t xml:space="preserve">localisation.md</w:t>
            </w:r>
            <w:r>
              <w:t xml:space="preserve"> </w:t>
            </w:r>
            <w:r>
              <w:t xml:space="preserve">§Uganda, Kenya, Tanzania profiles</w:t>
            </w:r>
          </w:p>
        </w:tc>
        <w:tc>
          <w:tcPr/>
          <w:p>
            <w:pPr>
              <w:pStyle w:val="Compact"/>
            </w:pPr>
            <w:r>
              <w:t xml:space="preserve">Render invoice for UGX tenant; assert no decimal places. Render for KES tenant; assert 2 decimal places.</w:t>
            </w:r>
          </w:p>
        </w:tc>
      </w:tr>
      <w:tr>
        <w:tc>
          <w:tcPr/>
          <w:p>
            <w:pPr>
              <w:pStyle w:val="Compact"/>
            </w:pPr>
            <w:r>
              <w:rPr>
                <w:b/>
                <w:bCs/>
              </w:rPr>
              <w:t xml:space="preserve">FR-LOC-021</w:t>
            </w:r>
          </w:p>
        </w:tc>
        <w:tc>
          <w:tcPr/>
          <w:p>
            <w:pPr>
              <w:pStyle w:val="Compact"/>
            </w:pPr>
            <w:r>
              <w:t xml:space="preserve">Store monetary values as</w:t>
            </w:r>
            <w:r>
              <w:t xml:space="preserve"> </w:t>
            </w:r>
            <w:r>
              <w:rPr>
                <w:rStyle w:val="VerbatimChar"/>
              </w:rPr>
              <w:t xml:space="preserve">DECIMAL(19,4)</w:t>
            </w:r>
            <w:r>
              <w:t xml:space="preserve"> </w:t>
            </w:r>
            <w:r>
              <w:t xml:space="preserve">in base currency.</w:t>
            </w:r>
          </w:p>
        </w:tc>
        <w:tc>
          <w:tcPr/>
          <w:p>
            <w:pPr>
              <w:pStyle w:val="Compact"/>
            </w:pPr>
            <w:r>
              <w:t xml:space="preserve">Precision — no rounding loss from display formatting.</w:t>
            </w:r>
          </w:p>
        </w:tc>
        <w:tc>
          <w:tcPr/>
          <w:p>
            <w:pPr>
              <w:pStyle w:val="Compact"/>
            </w:pPr>
            <w:r>
              <w:rPr>
                <w:rStyle w:val="VerbatimChar"/>
              </w:rPr>
              <w:t xml:space="preserve">localisation.md</w:t>
            </w:r>
            <w:r>
              <w:t xml:space="preserve"> </w:t>
            </w:r>
            <w:r>
              <w:t xml:space="preserve">§Design Principle</w:t>
            </w:r>
          </w:p>
        </w:tc>
        <w:tc>
          <w:tcPr/>
          <w:p>
            <w:pPr>
              <w:pStyle w:val="Compact"/>
            </w:pPr>
            <w:r>
              <w:t xml:space="preserve">Insert transaction; assert database column stores</w:t>
            </w:r>
            <w:r>
              <w:t xml:space="preserve"> </w:t>
            </w:r>
            <w:r>
              <w:rPr>
                <w:rStyle w:val="VerbatimChar"/>
              </w:rPr>
              <w:t xml:space="preserve">DECIMAL(19,4)</w:t>
            </w:r>
            <w:r>
              <w:t xml:space="preserve"> </w:t>
            </w:r>
            <w:r>
              <w:t xml:space="preserve">without formatting characters.</w:t>
            </w:r>
          </w:p>
        </w:tc>
      </w:tr>
      <w:tr>
        <w:tc>
          <w:tcPr/>
          <w:p>
            <w:pPr>
              <w:pStyle w:val="Compact"/>
            </w:pPr>
            <w:r>
              <w:rPr>
                <w:b/>
                <w:bCs/>
              </w:rPr>
              <w:t xml:space="preserve">FR-LOC-022</w:t>
            </w:r>
          </w:p>
        </w:tc>
        <w:tc>
          <w:tcPr/>
          <w:p>
            <w:pPr>
              <w:pStyle w:val="Compact"/>
            </w:pPr>
            <w:r>
              <w:t xml:space="preserve">Designate base currency per profile.</w:t>
            </w:r>
          </w:p>
        </w:tc>
        <w:tc>
          <w:tcPr/>
          <w:p>
            <w:pPr>
              <w:pStyle w:val="Compact"/>
            </w:pPr>
            <w:r>
              <w:t xml:space="preserve">Correct GL posting currency for statutory reporting.</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Assert GL trial balance denominated in</w:t>
            </w:r>
            <w:r>
              <w:t xml:space="preserve"> </w:t>
            </w:r>
            <w:r>
              <w:rPr>
                <w:rStyle w:val="VerbatimChar"/>
              </w:rPr>
              <w:t xml:space="preserve">iso_currency_code</w:t>
            </w:r>
            <w:r>
              <w:t xml:space="preserve"> </w:t>
            </w:r>
            <w:r>
              <w:t xml:space="preserve">of active profile.</w:t>
            </w:r>
          </w:p>
        </w:tc>
      </w:tr>
      <w:tr>
        <w:tc>
          <w:tcPr/>
          <w:p>
            <w:pPr>
              <w:pStyle w:val="Compact"/>
            </w:pPr>
            <w:r>
              <w:rPr>
                <w:b/>
                <w:bCs/>
              </w:rPr>
              <w:t xml:space="preserve">FR-LOC-023</w:t>
            </w:r>
          </w:p>
        </w:tc>
        <w:tc>
          <w:tcPr/>
          <w:p>
            <w:pPr>
              <w:pStyle w:val="Compact"/>
            </w:pPr>
            <w:r>
              <w:t xml:space="preserve">Store exchange rate records per tenant.</w:t>
            </w:r>
          </w:p>
        </w:tc>
        <w:tc>
          <w:tcPr/>
          <w:p>
            <w:pPr>
              <w:pStyle w:val="Compact"/>
            </w:pPr>
            <w:r>
              <w:t xml:space="preserve">Multi-currency transaction conversion.</w:t>
            </w:r>
          </w:p>
        </w:tc>
        <w:tc>
          <w:tcPr/>
          <w:p>
            <w:pPr>
              <w:pStyle w:val="Compact"/>
            </w:pPr>
            <w:r>
              <w:rPr>
                <w:rStyle w:val="VerbatimChar"/>
              </w:rPr>
              <w:t xml:space="preserve">localisation.md</w:t>
            </w:r>
            <w:r>
              <w:t xml:space="preserve"> </w:t>
            </w:r>
            <w:r>
              <w:t xml:space="preserve">§Profile Parameters</w:t>
            </w:r>
          </w:p>
        </w:tc>
        <w:tc>
          <w:tcPr/>
          <w:p>
            <w:pPr>
              <w:pStyle w:val="Compact"/>
            </w:pPr>
            <w:r>
              <w:t xml:space="preserve">Insert exchange rate record; assert stored with</w:t>
            </w:r>
            <w:r>
              <w:t xml:space="preserve"> </w:t>
            </w:r>
            <w:r>
              <w:rPr>
                <w:rStyle w:val="VerbatimChar"/>
              </w:rPr>
              <w:t xml:space="preserve">tenant_id</w:t>
            </w:r>
            <w:r>
              <w:t xml:space="preserve">, foreign currency code, rate, and effective date.</w:t>
            </w:r>
          </w:p>
        </w:tc>
      </w:tr>
      <w:tr>
        <w:tc>
          <w:tcPr/>
          <w:p>
            <w:pPr>
              <w:pStyle w:val="Compact"/>
            </w:pPr>
            <w:r>
              <w:rPr>
                <w:b/>
                <w:bCs/>
              </w:rPr>
              <w:t xml:space="preserve">FR-LOC-024</w:t>
            </w:r>
          </w:p>
        </w:tc>
        <w:tc>
          <w:tcPr/>
          <w:p>
            <w:pPr>
              <w:pStyle w:val="Compact"/>
            </w:pPr>
            <w:r>
              <w:t xml:space="preserve">Apply most recent rate on or before transaction date.</w:t>
            </w:r>
          </w:p>
        </w:tc>
        <w:tc>
          <w:tcPr/>
          <w:p>
            <w:pPr>
              <w:pStyle w:val="Compact"/>
            </w:pPr>
            <w:r>
              <w:t xml:space="preserve">Historically correct FX conversion.</w:t>
            </w:r>
          </w:p>
        </w:tc>
        <w:tc>
          <w:tcPr/>
          <w:p>
            <w:pPr>
              <w:pStyle w:val="Compact"/>
            </w:pPr>
            <w:r>
              <w:rPr>
                <w:rStyle w:val="VerbatimChar"/>
              </w:rPr>
              <w:t xml:space="preserve">localisation.md</w:t>
            </w:r>
            <w:r>
              <w:t xml:space="preserve"> </w:t>
            </w:r>
            <w:r>
              <w:t xml:space="preserve">§Multi-currency</w:t>
            </w:r>
          </w:p>
        </w:tc>
        <w:tc>
          <w:tcPr/>
          <w:p>
            <w:pPr>
              <w:pStyle w:val="Compact"/>
            </w:pPr>
            <w:r>
              <w:t xml:space="preserve">Insert two rates for same currency (T-2 and T-1); post transaction on T-0; assert T-1 rate applied.</w:t>
            </w:r>
          </w:p>
        </w:tc>
      </w:tr>
      <w:tr>
        <w:tc>
          <w:tcPr/>
          <w:p>
            <w:pPr>
              <w:pStyle w:val="Compact"/>
            </w:pPr>
            <w:r>
              <w:rPr>
                <w:b/>
                <w:bCs/>
              </w:rPr>
              <w:t xml:space="preserve">FR-LOC-025</w:t>
            </w:r>
          </w:p>
        </w:tc>
        <w:tc>
          <w:tcPr/>
          <w:p>
            <w:pPr>
              <w:pStyle w:val="Compact"/>
            </w:pPr>
            <w:r>
              <w:t xml:space="preserve">FX revaluation at period end.</w:t>
            </w:r>
          </w:p>
        </w:tc>
        <w:tc>
          <w:tcPr/>
          <w:p>
            <w:pPr>
              <w:pStyle w:val="Compact"/>
            </w:pPr>
            <w:r>
              <w:t xml:space="preserve">IFRS IAS 21 compliance — monetary items at closing rate.</w:t>
            </w:r>
          </w:p>
        </w:tc>
        <w:tc>
          <w:tcPr/>
          <w:p>
            <w:pPr>
              <w:pStyle w:val="Compact"/>
            </w:pPr>
            <w:r>
              <w:rPr>
                <w:rStyle w:val="VerbatimChar"/>
              </w:rPr>
              <w:t xml:space="preserve">glossary.md</w:t>
            </w:r>
            <w:r>
              <w:t xml:space="preserve"> </w:t>
            </w:r>
            <w:r>
              <w:t xml:space="preserve">— IFRS</w:t>
            </w:r>
          </w:p>
        </w:tc>
        <w:tc>
          <w:tcPr/>
          <w:p>
            <w:pPr>
              <w:pStyle w:val="Compact"/>
            </w:pPr>
            <w:r>
              <w:t xml:space="preserve">Trigger period-end revaluation; assert revaluation journal entries posted using closing rate from</w:t>
            </w:r>
            <w:r>
              <w:t xml:space="preserve"> </w:t>
            </w:r>
            <w:r>
              <w:rPr>
                <w:rStyle w:val="VerbatimChar"/>
              </w:rPr>
              <w:t xml:space="preserve">exchange_rates</w:t>
            </w:r>
            <w:r>
              <w:t xml:space="preserve">.</w:t>
            </w:r>
          </w:p>
        </w:tc>
      </w:tr>
      <w:tr>
        <w:tc>
          <w:tcPr/>
          <w:p>
            <w:pPr>
              <w:pStyle w:val="Compact"/>
            </w:pPr>
            <w:r>
              <w:rPr>
                <w:b/>
                <w:bCs/>
              </w:rPr>
              <w:t xml:space="preserve">FR-LOC-026</w:t>
            </w:r>
          </w:p>
        </w:tc>
        <w:tc>
          <w:tcPr/>
          <w:p>
            <w:pPr>
              <w:pStyle w:val="Compact"/>
            </w:pPr>
            <w:r>
              <w:t xml:space="preserve">Load UI strings from language file per profile.</w:t>
            </w:r>
          </w:p>
        </w:tc>
        <w:tc>
          <w:tcPr/>
          <w:p>
            <w:pPr>
              <w:pStyle w:val="Compact"/>
            </w:pPr>
            <w:r>
              <w:t xml:space="preserve">Localised user interface for each market.</w:t>
            </w:r>
          </w:p>
        </w:tc>
        <w:tc>
          <w:tcPr/>
          <w:p>
            <w:pPr>
              <w:pStyle w:val="Compact"/>
            </w:pPr>
            <w:r>
              <w:rPr>
                <w:rStyle w:val="VerbatimChar"/>
              </w:rPr>
              <w:t xml:space="preserve">localisation.md</w:t>
            </w:r>
            <w:r>
              <w:t xml:space="preserve"> </w:t>
            </w:r>
            <w:r>
              <w:t xml:space="preserve">§Language (Phase 3)</w:t>
            </w:r>
          </w:p>
        </w:tc>
        <w:tc>
          <w:tcPr/>
          <w:p>
            <w:pPr>
              <w:pStyle w:val="Compact"/>
            </w:pPr>
            <w:r>
              <w:t xml:space="preserve">Set profile to</w:t>
            </w:r>
            <w:r>
              <w:t xml:space="preserve"> </w:t>
            </w:r>
            <w:r>
              <w:rPr>
                <w:rStyle w:val="VerbatimChar"/>
              </w:rPr>
              <w:t xml:space="preserve">fr-CM</w:t>
            </w:r>
            <w:r>
              <w:t xml:space="preserve">; assert UI labels rendered in French.</w:t>
            </w:r>
          </w:p>
        </w:tc>
      </w:tr>
      <w:tr>
        <w:tc>
          <w:tcPr/>
          <w:p>
            <w:pPr>
              <w:pStyle w:val="Compact"/>
            </w:pPr>
            <w:r>
              <w:rPr>
                <w:b/>
                <w:bCs/>
              </w:rPr>
              <w:t xml:space="preserve">FR-LOC-027</w:t>
            </w:r>
          </w:p>
        </w:tc>
        <w:tc>
          <w:tcPr/>
          <w:p>
            <w:pPr>
              <w:pStyle w:val="Compact"/>
            </w:pPr>
            <w:r>
              <w:t xml:space="preserve">Support minimum required language codes.</w:t>
            </w:r>
          </w:p>
        </w:tc>
        <w:tc>
          <w:tcPr/>
          <w:p>
            <w:pPr>
              <w:pStyle w:val="Compact"/>
            </w:pPr>
            <w:r>
              <w:t xml:space="preserve">Phase 1–3 language coverage.</w:t>
            </w:r>
          </w:p>
        </w:tc>
        <w:tc>
          <w:tcPr/>
          <w:p>
            <w:pPr>
              <w:pStyle w:val="Compact"/>
            </w:pPr>
            <w:r>
              <w:rPr>
                <w:rStyle w:val="VerbatimChar"/>
              </w:rPr>
              <w:t xml:space="preserve">localisation.md</w:t>
            </w:r>
            <w:r>
              <w:t xml:space="preserve"> </w:t>
            </w:r>
            <w:r>
              <w:t xml:space="preserve">§Phase 3</w:t>
            </w:r>
          </w:p>
        </w:tc>
        <w:tc>
          <w:tcPr/>
          <w:p>
            <w:pPr>
              <w:pStyle w:val="Compact"/>
            </w:pPr>
            <w:r>
              <w:t xml:space="preserve">Assert language files exist for all codes listed in FR-LOC-027 prior to Phase 3 go-live.</w:t>
            </w:r>
          </w:p>
        </w:tc>
      </w:tr>
      <w:tr>
        <w:tc>
          <w:tcPr/>
          <w:p>
            <w:pPr>
              <w:pStyle w:val="Compact"/>
            </w:pPr>
            <w:r>
              <w:rPr>
                <w:b/>
                <w:bCs/>
              </w:rPr>
              <w:t xml:space="preserve">FR-LOC-028</w:t>
            </w:r>
          </w:p>
        </w:tc>
        <w:tc>
          <w:tcPr/>
          <w:p>
            <w:pPr>
              <w:pStyle w:val="Compact"/>
            </w:pPr>
            <w:r>
              <w:t xml:space="preserve">Fall back to</w:t>
            </w:r>
            <w:r>
              <w:t xml:space="preserve"> </w:t>
            </w:r>
            <w:r>
              <w:rPr>
                <w:rStyle w:val="VerbatimChar"/>
              </w:rPr>
              <w:t xml:space="preserve">en-UG</w:t>
            </w:r>
            <w:r>
              <w:t xml:space="preserve"> </w:t>
            </w:r>
            <w:r>
              <w:t xml:space="preserve">on missing language file.</w:t>
            </w:r>
          </w:p>
        </w:tc>
        <w:tc>
          <w:tcPr/>
          <w:p>
            <w:pPr>
              <w:pStyle w:val="Compact"/>
            </w:pPr>
            <w:r>
              <w:t xml:space="preserve">Prevent system error from missing translation.</w:t>
            </w:r>
          </w:p>
        </w:tc>
        <w:tc>
          <w:tcPr/>
          <w:p>
            <w:pPr>
              <w:pStyle w:val="Compact"/>
            </w:pPr>
            <w:r>
              <w:t xml:space="preserve">CLAUDE.md — Failure Protocols</w:t>
            </w:r>
          </w:p>
        </w:tc>
        <w:tc>
          <w:tcPr/>
          <w:p>
            <w:pPr>
              <w:pStyle w:val="Compact"/>
            </w:pPr>
            <w:r>
              <w:t xml:space="preserve">Request UI with unknown language code; assert fallback to</w:t>
            </w:r>
            <w:r>
              <w:t xml:space="preserve"> </w:t>
            </w:r>
            <w:r>
              <w:rPr>
                <w:rStyle w:val="VerbatimChar"/>
              </w:rPr>
              <w:t xml:space="preserve">en-UG</w:t>
            </w:r>
            <w:r>
              <w:t xml:space="preserve"> </w:t>
            </w:r>
            <w:r>
              <w:t xml:space="preserve">and</w:t>
            </w:r>
            <w:r>
              <w:t xml:space="preserve"> </w:t>
            </w:r>
            <w:r>
              <w:rPr>
                <w:rStyle w:val="VerbatimChar"/>
              </w:rPr>
              <w:t xml:space="preserve">[CONTEXT-GAP]</w:t>
            </w:r>
            <w:r>
              <w:t xml:space="preserve"> </w:t>
            </w:r>
            <w:r>
              <w:t xml:space="preserve">log entry.</w:t>
            </w:r>
          </w:p>
        </w:tc>
      </w:tr>
      <w:tr>
        <w:tc>
          <w:tcPr/>
          <w:p>
            <w:pPr>
              <w:pStyle w:val="Compact"/>
            </w:pPr>
            <w:r>
              <w:rPr>
                <w:b/>
                <w:bCs/>
              </w:rPr>
              <w:t xml:space="preserve">FR-LOC-029</w:t>
            </w:r>
          </w:p>
        </w:tc>
        <w:tc>
          <w:tcPr/>
          <w:p>
            <w:pPr>
              <w:pStyle w:val="Compact"/>
            </w:pPr>
            <w:r>
              <w:t xml:space="preserve">Format displayed dates per</w:t>
            </w:r>
            <w:r>
              <w:t xml:space="preserve"> </w:t>
            </w:r>
            <w:r>
              <w:rPr>
                <w:rStyle w:val="VerbatimChar"/>
              </w:rPr>
              <w:t xml:space="preserve">date_format</w:t>
            </w:r>
            <w:r>
              <w:t xml:space="preserve"> </w:t>
            </w:r>
            <w:r>
              <w:t xml:space="preserve">profile field.</w:t>
            </w:r>
          </w:p>
        </w:tc>
        <w:tc>
          <w:tcPr/>
          <w:p>
            <w:pPr>
              <w:pStyle w:val="Compact"/>
            </w:pPr>
            <w:r>
              <w:t xml:space="preserve">Correct date presentation for each market.</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Assert date rendered as "15 Apr 2026" for Uganda profile; "15/04/2026" for Kenya profile.</w:t>
            </w:r>
          </w:p>
        </w:tc>
      </w:tr>
      <w:tr>
        <w:tc>
          <w:tcPr/>
          <w:p>
            <w:pPr>
              <w:pStyle w:val="Compact"/>
            </w:pPr>
            <w:r>
              <w:rPr>
                <w:b/>
                <w:bCs/>
              </w:rPr>
              <w:t xml:space="preserve">FR-LOC-030</w:t>
            </w:r>
          </w:p>
        </w:tc>
        <w:tc>
          <w:tcPr/>
          <w:p>
            <w:pPr>
              <w:pStyle w:val="Compact"/>
            </w:pPr>
            <w:r>
              <w:t xml:space="preserve">Store dates as UTC in</w:t>
            </w:r>
            <w:r>
              <w:t xml:space="preserve"> </w:t>
            </w:r>
            <w:r>
              <w:rPr>
                <w:rStyle w:val="VerbatimChar"/>
              </w:rPr>
              <w:t xml:space="preserve">DATE</w:t>
            </w:r>
            <w:r>
              <w:t xml:space="preserve">/</w:t>
            </w:r>
            <w:r>
              <w:rPr>
                <w:rStyle w:val="VerbatimChar"/>
              </w:rPr>
              <w:t xml:space="preserve">DATETIME</w:t>
            </w:r>
            <w:r>
              <w:t xml:space="preserve"> </w:t>
            </w:r>
            <w:r>
              <w:t xml:space="preserve">columns.</w:t>
            </w:r>
          </w:p>
        </w:tc>
        <w:tc>
          <w:tcPr/>
          <w:p>
            <w:pPr>
              <w:pStyle w:val="Compact"/>
            </w:pPr>
            <w:r>
              <w:t xml:space="preserve">Timezone-safe data storage.</w:t>
            </w:r>
          </w:p>
        </w:tc>
        <w:tc>
          <w:tcPr/>
          <w:p>
            <w:pPr>
              <w:pStyle w:val="Compact"/>
            </w:pPr>
            <w:r>
              <w:t xml:space="preserve">CLAUDE.md — Technical Precision</w:t>
            </w:r>
          </w:p>
        </w:tc>
        <w:tc>
          <w:tcPr/>
          <w:p>
            <w:pPr>
              <w:pStyle w:val="Compact"/>
            </w:pPr>
            <w:r>
              <w:t xml:space="preserve">Insert record; assert database column stores ISO 8601 UTC value.</w:t>
            </w:r>
          </w:p>
        </w:tc>
      </w:tr>
      <w:tr>
        <w:tc>
          <w:tcPr/>
          <w:p>
            <w:pPr>
              <w:pStyle w:val="Compact"/>
            </w:pPr>
            <w:r>
              <w:rPr>
                <w:b/>
                <w:bCs/>
              </w:rPr>
              <w:t xml:space="preserve">FR-LOC-031</w:t>
            </w:r>
          </w:p>
        </w:tc>
        <w:tc>
          <w:tcPr/>
          <w:p>
            <w:pPr>
              <w:pStyle w:val="Compact"/>
            </w:pPr>
            <w:r>
              <w:t xml:space="preserve">Format non-currency numbers per profile separators.</w:t>
            </w:r>
          </w:p>
        </w:tc>
        <w:tc>
          <w:tcPr/>
          <w:p>
            <w:pPr>
              <w:pStyle w:val="Compact"/>
            </w:pPr>
            <w:r>
              <w:t xml:space="preserve">Correct numeric presentation for each market.</w:t>
            </w:r>
          </w:p>
        </w:tc>
        <w:tc>
          <w:tcPr/>
          <w:p>
            <w:pPr>
              <w:pStyle w:val="Compact"/>
            </w:pPr>
            <w:r>
              <w:rPr>
                <w:rStyle w:val="VerbatimChar"/>
              </w:rPr>
              <w:t xml:space="preserve">localisation.md</w:t>
            </w:r>
            <w:r>
              <w:t xml:space="preserve"> </w:t>
            </w:r>
            <w:r>
              <w:t xml:space="preserve">§Profile Parameters</w:t>
            </w:r>
          </w:p>
        </w:tc>
        <w:tc>
          <w:tcPr/>
          <w:p>
            <w:pPr>
              <w:pStyle w:val="Compact"/>
            </w:pPr>
            <w:r>
              <w:t xml:space="preserve">Render quantity 1000.5 for Uganda profile; assert "1,000.5".</w:t>
            </w:r>
          </w:p>
        </w:tc>
      </w:tr>
      <w:tr>
        <w:tc>
          <w:tcPr/>
          <w:p>
            <w:pPr>
              <w:pStyle w:val="Compact"/>
            </w:pPr>
            <w:r>
              <w:rPr>
                <w:b/>
                <w:bCs/>
              </w:rPr>
              <w:t xml:space="preserve">FR-LOC-032</w:t>
            </w:r>
          </w:p>
        </w:tc>
        <w:tc>
          <w:tcPr/>
          <w:p>
            <w:pPr>
              <w:pStyle w:val="Compact"/>
            </w:pPr>
            <w:r>
              <w:t xml:space="preserve">Store numeric values in standard decimal notation.</w:t>
            </w:r>
          </w:p>
        </w:tc>
        <w:tc>
          <w:tcPr/>
          <w:p>
            <w:pPr>
              <w:pStyle w:val="Compact"/>
            </w:pPr>
            <w:r>
              <w:t xml:space="preserve">Precision — no formatting artefacts in stored data.</w:t>
            </w:r>
          </w:p>
        </w:tc>
        <w:tc>
          <w:tcPr/>
          <w:p>
            <w:pPr>
              <w:pStyle w:val="Compact"/>
            </w:pPr>
            <w:r>
              <w:t xml:space="preserve">CLAUDE.md — Technical Precision</w:t>
            </w:r>
          </w:p>
        </w:tc>
        <w:tc>
          <w:tcPr/>
          <w:p>
            <w:pPr>
              <w:pStyle w:val="Compact"/>
            </w:pPr>
            <w:r>
              <w:t xml:space="preserve">Insert numeric value; assert no thousands separator or locale formatting in database column.</w:t>
            </w:r>
          </w:p>
        </w:tc>
      </w:tr>
      <w:tr>
        <w:tc>
          <w:tcPr/>
          <w:p>
            <w:pPr>
              <w:pStyle w:val="Compact"/>
            </w:pPr>
            <w:r>
              <w:rPr>
                <w:b/>
                <w:bCs/>
              </w:rPr>
              <w:t xml:space="preserve">FR-LOC-033</w:t>
            </w:r>
          </w:p>
        </w:tc>
        <w:tc>
          <w:tcPr/>
          <w:p>
            <w:pPr>
              <w:pStyle w:val="Compact"/>
            </w:pPr>
            <w:r>
              <w:t xml:space="preserve">Derive financial year start from</w:t>
            </w:r>
            <w:r>
              <w:t xml:space="preserve"> </w:t>
            </w:r>
            <w:r>
              <w:rPr>
                <w:rStyle w:val="VerbatimChar"/>
              </w:rPr>
              <w:t xml:space="preserve">financial_year_start_month</w:t>
            </w:r>
            <w:r>
              <w:t xml:space="preserve">.</w:t>
            </w:r>
          </w:p>
        </w:tc>
        <w:tc>
          <w:tcPr/>
          <w:p>
            <w:pPr>
              <w:pStyle w:val="Compact"/>
            </w:pPr>
            <w:r>
              <w:t xml:space="preserve">Correct period reporting for Uganda (July) vs. Kenya (January).</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Assert Uganda financial year start is 1 July; Kenya financial year start is 1 January.</w:t>
            </w:r>
          </w:p>
        </w:tc>
      </w:tr>
      <w:tr>
        <w:tc>
          <w:tcPr/>
          <w:p>
            <w:pPr>
              <w:pStyle w:val="Compact"/>
            </w:pPr>
            <w:r>
              <w:rPr>
                <w:b/>
                <w:bCs/>
              </w:rPr>
              <w:t xml:space="preserve">FR-LOC-034</w:t>
            </w:r>
          </w:p>
        </w:tc>
        <w:tc>
          <w:tcPr/>
          <w:p>
            <w:pPr>
              <w:pStyle w:val="Compact"/>
            </w:pPr>
            <w:r>
              <w:t xml:space="preserve">Label accounting periods as "Period N — [Month] [Year]".</w:t>
            </w:r>
          </w:p>
        </w:tc>
        <w:tc>
          <w:tcPr/>
          <w:p>
            <w:pPr>
              <w:pStyle w:val="Compact"/>
            </w:pPr>
            <w:r>
              <w:t xml:space="preserve">Clear period identification in reports and selectors.</w:t>
            </w:r>
          </w:p>
        </w:tc>
        <w:tc>
          <w:tcPr/>
          <w:p>
            <w:pPr>
              <w:pStyle w:val="Compact"/>
            </w:pPr>
            <w:r>
              <w:rPr>
                <w:rStyle w:val="VerbatimChar"/>
              </w:rPr>
              <w:t xml:space="preserve">localisation.md</w:t>
            </w:r>
            <w:r>
              <w:t xml:space="preserve"> </w:t>
            </w:r>
            <w:r>
              <w:t xml:space="preserve">§Financial Year</w:t>
            </w:r>
          </w:p>
        </w:tc>
        <w:tc>
          <w:tcPr/>
          <w:p>
            <w:pPr>
              <w:pStyle w:val="Compact"/>
            </w:pPr>
            <w:r>
              <w:t xml:space="preserve">For Uganda profile (start July), assert Period 1 = July, Period 9 = March.</w:t>
            </w:r>
          </w:p>
        </w:tc>
      </w:tr>
      <w:tr>
        <w:tc>
          <w:tcPr/>
          <w:p>
            <w:pPr>
              <w:pStyle w:val="Compact"/>
            </w:pPr>
            <w:r>
              <w:rPr>
                <w:b/>
                <w:bCs/>
              </w:rPr>
              <w:t xml:space="preserve">FR-LOC-035</w:t>
            </w:r>
          </w:p>
        </w:tc>
        <w:tc>
          <w:tcPr/>
          <w:p>
            <w:pPr>
              <w:pStyle w:val="Compact"/>
            </w:pPr>
            <w:r>
              <w:t xml:space="preserve">Prevent posting to closed periods.</w:t>
            </w:r>
          </w:p>
        </w:tc>
        <w:tc>
          <w:tcPr/>
          <w:p>
            <w:pPr>
              <w:pStyle w:val="Compact"/>
            </w:pPr>
            <w:r>
              <w:t xml:space="preserve">Accounting integrity — no backdating past closed periods.</w:t>
            </w:r>
          </w:p>
        </w:tc>
        <w:tc>
          <w:tcPr/>
          <w:p>
            <w:pPr>
              <w:pStyle w:val="Compact"/>
            </w:pPr>
            <w:r>
              <w:rPr>
                <w:rStyle w:val="VerbatimChar"/>
              </w:rPr>
              <w:t xml:space="preserve">glossary.md</w:t>
            </w:r>
            <w:r>
              <w:t xml:space="preserve"> </w:t>
            </w:r>
            <w:r>
              <w:t xml:space="preserve">— GL</w:t>
            </w:r>
          </w:p>
        </w:tc>
        <w:tc>
          <w:tcPr/>
          <w:p>
            <w:pPr>
              <w:pStyle w:val="Compact"/>
            </w:pPr>
            <w:r>
              <w:t xml:space="preserve">Attempt to post to a closed period; assert system rejects with closed-period error.</w:t>
            </w:r>
          </w:p>
        </w:tc>
      </w:tr>
      <w:tr>
        <w:tc>
          <w:tcPr/>
          <w:p>
            <w:pPr>
              <w:pStyle w:val="Compact"/>
            </w:pPr>
            <w:r>
              <w:rPr>
                <w:b/>
                <w:bCs/>
              </w:rPr>
              <w:t xml:space="preserve">FR-LOC-050</w:t>
            </w:r>
          </w:p>
        </w:tc>
        <w:tc>
          <w:tcPr/>
          <w:p>
            <w:pPr>
              <w:pStyle w:val="Compact"/>
            </w:pPr>
            <w:r>
              <w:t xml:space="preserve">Apply VAT/tax rate and name from profile.</w:t>
            </w:r>
          </w:p>
        </w:tc>
        <w:tc>
          <w:tcPr/>
          <w:p>
            <w:pPr>
              <w:pStyle w:val="Compact"/>
            </w:pPr>
            <w:r>
              <w:t xml:space="preserve">Correct tax calculation per jurisdiction.</w:t>
            </w:r>
          </w:p>
        </w:tc>
        <w:tc>
          <w:tcPr/>
          <w:p>
            <w:pPr>
              <w:pStyle w:val="Compact"/>
            </w:pPr>
            <w:r>
              <w:rPr>
                <w:rStyle w:val="VerbatimChar"/>
              </w:rPr>
              <w:t xml:space="preserve">localisation.md</w:t>
            </w:r>
            <w:r>
              <w:t xml:space="preserve"> </w:t>
            </w:r>
            <w:r>
              <w:t xml:space="preserve">§VAT Configuration</w:t>
            </w:r>
          </w:p>
        </w:tc>
        <w:tc>
          <w:tcPr/>
          <w:p>
            <w:pPr>
              <w:pStyle w:val="Compact"/>
            </w:pPr>
            <w:r>
              <w:t xml:space="preserve">Post Uganda invoice; assert 18% VAT applied and labelled "VAT". Post Kenya invoice; assert 16%.</w:t>
            </w:r>
          </w:p>
        </w:tc>
      </w:tr>
      <w:tr>
        <w:tc>
          <w:tcPr/>
          <w:p>
            <w:pPr>
              <w:pStyle w:val="Compact"/>
            </w:pPr>
            <w:r>
              <w:rPr>
                <w:b/>
                <w:bCs/>
              </w:rPr>
              <w:t xml:space="preserve">FR-LOC-051</w:t>
            </w:r>
          </w:p>
        </w:tc>
        <w:tc>
          <w:tcPr/>
          <w:p>
            <w:pPr>
              <w:pStyle w:val="Compact"/>
            </w:pPr>
            <w:r>
              <w:t xml:space="preserve">Display jurisdiction-specific tax name on documents.</w:t>
            </w:r>
          </w:p>
        </w:tc>
        <w:tc>
          <w:tcPr/>
          <w:p>
            <w:pPr>
              <w:pStyle w:val="Compact"/>
            </w:pPr>
            <w:r>
              <w:t xml:space="preserve">Legal compliance — correct tax label on invoices.</w:t>
            </w:r>
          </w:p>
        </w:tc>
        <w:tc>
          <w:tcPr/>
          <w:p>
            <w:pPr>
              <w:pStyle w:val="Compact"/>
            </w:pPr>
            <w:r>
              <w:rPr>
                <w:rStyle w:val="VerbatimChar"/>
              </w:rPr>
              <w:t xml:space="preserve">localisation.md</w:t>
            </w:r>
            <w:r>
              <w:t xml:space="preserve"> </w:t>
            </w:r>
            <w:r>
              <w:t xml:space="preserve">§Francophone Phase 3</w:t>
            </w:r>
          </w:p>
        </w:tc>
        <w:tc>
          <w:tcPr/>
          <w:p>
            <w:pPr>
              <w:pStyle w:val="Compact"/>
            </w:pPr>
            <w:r>
              <w:t xml:space="preserve">Generate invoice for Francophone profile; assert label "TVA" not "VAT".</w:t>
            </w:r>
          </w:p>
        </w:tc>
      </w:tr>
      <w:tr>
        <w:tc>
          <w:tcPr/>
          <w:p>
            <w:pPr>
              <w:pStyle w:val="Compact"/>
            </w:pPr>
            <w:r>
              <w:rPr>
                <w:b/>
                <w:bCs/>
              </w:rPr>
              <w:t xml:space="preserve">FR-LOC-052</w:t>
            </w:r>
          </w:p>
        </w:tc>
        <w:tc>
          <w:tcPr/>
          <w:p>
            <w:pPr>
              <w:pStyle w:val="Compact"/>
            </w:pPr>
            <w:r>
              <w:t xml:space="preserve">Support multiple tax rates per profile via</w:t>
            </w:r>
            <w:r>
              <w:t xml:space="preserve"> </w:t>
            </w:r>
            <w:r>
              <w:rPr>
                <w:rStyle w:val="VerbatimChar"/>
              </w:rPr>
              <w:t xml:space="preserve">tax_rates</w:t>
            </w:r>
            <w:r>
              <w:t xml:space="preserve"> </w:t>
            </w:r>
            <w:r>
              <w:t xml:space="preserve">table.</w:t>
            </w:r>
          </w:p>
        </w:tc>
        <w:tc>
          <w:tcPr/>
          <w:p>
            <w:pPr>
              <w:pStyle w:val="Compact"/>
            </w:pPr>
            <w:r>
              <w:t xml:space="preserve">Zero-rated and exempt items per jurisdiction rules.</w:t>
            </w:r>
          </w:p>
        </w:tc>
        <w:tc>
          <w:tcPr/>
          <w:p>
            <w:pPr>
              <w:pStyle w:val="Compact"/>
            </w:pPr>
            <w:r>
              <w:rPr>
                <w:rStyle w:val="VerbatimChar"/>
              </w:rPr>
              <w:t xml:space="preserve">localisation.md</w:t>
            </w:r>
            <w:r>
              <w:t xml:space="preserve"> </w:t>
            </w:r>
            <w:r>
              <w:t xml:space="preserve">§VAT Configuration</w:t>
            </w:r>
          </w:p>
        </w:tc>
        <w:tc>
          <w:tcPr/>
          <w:p>
            <w:pPr>
              <w:pStyle w:val="Compact"/>
            </w:pPr>
            <w:r>
              <w:t xml:space="preserve">Add zero-rated tax record for profile; post exempt item; assert 0% tax applied.</w:t>
            </w:r>
          </w:p>
        </w:tc>
      </w:tr>
      <w:tr>
        <w:tc>
          <w:tcPr/>
          <w:p>
            <w:pPr>
              <w:pStyle w:val="Compact"/>
            </w:pPr>
            <w:r>
              <w:rPr>
                <w:b/>
                <w:bCs/>
              </w:rPr>
              <w:t xml:space="preserve">FR-LOC-053</w:t>
            </w:r>
          </w:p>
        </w:tc>
        <w:tc>
          <w:tcPr/>
          <w:p>
            <w:pPr>
              <w:pStyle w:val="Compact"/>
            </w:pPr>
            <w:r>
              <w:t xml:space="preserve">Generate VAT return export per</w:t>
            </w:r>
            <w:r>
              <w:t xml:space="preserve"> </w:t>
            </w:r>
            <w:r>
              <w:rPr>
                <w:rStyle w:val="VerbatimChar"/>
              </w:rPr>
              <w:t xml:space="preserve">vat_return_format</w:t>
            </w:r>
            <w:r>
              <w:t xml:space="preserve">.</w:t>
            </w:r>
          </w:p>
        </w:tc>
        <w:tc>
          <w:tcPr/>
          <w:p>
            <w:pPr>
              <w:pStyle w:val="Compact"/>
            </w:pPr>
            <w:r>
              <w:t xml:space="preserve">Statutory compliance — return file in authority-required format.</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Generate Uganda VAT return; assert CSV format matching</w:t>
            </w:r>
            <w:r>
              <w:t xml:space="preserve"> </w:t>
            </w:r>
            <w:r>
              <w:rPr>
                <w:rStyle w:val="VerbatimChar"/>
              </w:rPr>
              <w:t xml:space="preserve">URA_VAT_CSV</w:t>
            </w:r>
            <w:r>
              <w:t xml:space="preserve"> </w:t>
            </w:r>
            <w:r>
              <w:t xml:space="preserve">specification.</w:t>
            </w:r>
            <w:r>
              <w:t xml:space="preserve"> </w:t>
            </w:r>
            <w:r>
              <w:rPr>
                <w:rStyle w:val="VerbatimChar"/>
              </w:rPr>
              <w:t xml:space="preserve">[CONTEXT-GAP: GAP-002]</w:t>
            </w:r>
          </w:p>
        </w:tc>
      </w:tr>
      <w:tr>
        <w:tc>
          <w:tcPr/>
          <w:p>
            <w:pPr>
              <w:pStyle w:val="Compact"/>
            </w:pPr>
            <w:r>
              <w:rPr>
                <w:b/>
                <w:bCs/>
              </w:rPr>
              <w:t xml:space="preserve">FR-LOC-054</w:t>
            </w:r>
          </w:p>
        </w:tc>
        <w:tc>
          <w:tcPr/>
          <w:p>
            <w:pPr>
              <w:pStyle w:val="Compact"/>
            </w:pPr>
            <w:r>
              <w:t xml:space="preserve">Calculate PAYE from</w:t>
            </w:r>
            <w:r>
              <w:t xml:space="preserve"> </w:t>
            </w:r>
            <w:r>
              <w:rPr>
                <w:rStyle w:val="VerbatimChar"/>
              </w:rPr>
              <w:t xml:space="preserve">paye_config_json</w:t>
            </w:r>
            <w:r>
              <w:t xml:space="preserve"> </w:t>
            </w:r>
            <w:r>
              <w:t xml:space="preserve">band array.</w:t>
            </w:r>
          </w:p>
        </w:tc>
        <w:tc>
          <w:tcPr/>
          <w:p>
            <w:pPr>
              <w:pStyle w:val="Compact"/>
            </w:pPr>
            <w:r>
              <w:t xml:space="preserve">Correct payroll tax deduction per jurisdiction.</w:t>
            </w:r>
          </w:p>
        </w:tc>
        <w:tc>
          <w:tcPr/>
          <w:p>
            <w:pPr>
              <w:pStyle w:val="Compact"/>
            </w:pPr>
            <w:r>
              <w:rPr>
                <w:rStyle w:val="VerbatimChar"/>
              </w:rPr>
              <w:t xml:space="preserve">localisation.md</w:t>
            </w:r>
            <w:r>
              <w:t xml:space="preserve"> </w:t>
            </w:r>
            <w:r>
              <w:t xml:space="preserve">§PAYE pattern</w:t>
            </w:r>
          </w:p>
        </w:tc>
        <w:tc>
          <w:tcPr/>
          <w:p>
            <w:pPr>
              <w:pStyle w:val="Compact"/>
            </w:pPr>
            <w:r>
              <w:t xml:space="preserve">Calculate PAYE for salary within first Uganda band; assert 0% applied. Calculate for upper band; assert 30% marginal rate.</w:t>
            </w:r>
            <w:r>
              <w:t xml:space="preserve"> </w:t>
            </w:r>
            <w:r>
              <w:rPr>
                <w:rStyle w:val="VerbatimChar"/>
              </w:rPr>
              <w:t xml:space="preserve">[CONTEXT-GAP: GAP-002]</w:t>
            </w:r>
          </w:p>
        </w:tc>
      </w:tr>
      <w:tr>
        <w:tc>
          <w:tcPr/>
          <w:p>
            <w:pPr>
              <w:pStyle w:val="Compact"/>
            </w:pPr>
            <w:r>
              <w:rPr>
                <w:b/>
                <w:bCs/>
              </w:rPr>
              <w:t xml:space="preserve">FR-LOC-055</w:t>
            </w:r>
          </w:p>
        </w:tc>
        <w:tc>
          <w:tcPr/>
          <w:p>
            <w:pPr>
              <w:pStyle w:val="Compact"/>
            </w:pPr>
            <w:r>
              <w:t xml:space="preserve">Calculate statutory deductions from</w:t>
            </w:r>
            <w:r>
              <w:t xml:space="preserve"> </w:t>
            </w:r>
            <w:r>
              <w:rPr>
                <w:rStyle w:val="VerbatimChar"/>
              </w:rPr>
              <w:t xml:space="preserve">statutory_deductions_json</w:t>
            </w:r>
            <w:r>
              <w:t xml:space="preserve">.</w:t>
            </w:r>
          </w:p>
        </w:tc>
        <w:tc>
          <w:tcPr/>
          <w:p>
            <w:pPr>
              <w:pStyle w:val="Compact"/>
            </w:pPr>
            <w:r>
              <w:t xml:space="preserve">Employer and employee contributions per jurisdiction.</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Calculate Uganda NSSF; assert employee 5% and employer 10% of gross salary.</w:t>
            </w:r>
          </w:p>
        </w:tc>
      </w:tr>
      <w:tr>
        <w:tc>
          <w:tcPr/>
          <w:p>
            <w:pPr>
              <w:pStyle w:val="Compact"/>
            </w:pPr>
            <w:r>
              <w:rPr>
                <w:b/>
                <w:bCs/>
              </w:rPr>
              <w:t xml:space="preserve">FR-LOC-056</w:t>
            </w:r>
          </w:p>
        </w:tc>
        <w:tc>
          <w:tcPr/>
          <w:p>
            <w:pPr>
              <w:pStyle w:val="Compact"/>
            </w:pPr>
            <w:r>
              <w:t xml:space="preserve">Calculate WHT from</w:t>
            </w:r>
            <w:r>
              <w:t xml:space="preserve"> </w:t>
            </w:r>
            <w:r>
              <w:rPr>
                <w:rStyle w:val="VerbatimChar"/>
              </w:rPr>
              <w:t xml:space="preserve">wht_rate</w:t>
            </w:r>
            <w:r>
              <w:t xml:space="preserve">.</w:t>
            </w:r>
          </w:p>
        </w:tc>
        <w:tc>
          <w:tcPr/>
          <w:p>
            <w:pPr>
              <w:pStyle w:val="Compact"/>
            </w:pPr>
            <w:r>
              <w:t xml:space="preserve">Correct withholding tax on supplier payments.</w:t>
            </w:r>
          </w:p>
        </w:tc>
        <w:tc>
          <w:tcPr/>
          <w:p>
            <w:pPr>
              <w:pStyle w:val="Compact"/>
            </w:pPr>
            <w:r>
              <w:rPr>
                <w:rStyle w:val="VerbatimChar"/>
              </w:rPr>
              <w:t xml:space="preserve">localisation.md</w:t>
            </w:r>
            <w:r>
              <w:t xml:space="preserve"> </w:t>
            </w:r>
            <w:r>
              <w:t xml:space="preserve">§Uganda profile</w:t>
            </w:r>
          </w:p>
        </w:tc>
        <w:tc>
          <w:tcPr/>
          <w:p>
            <w:pPr>
              <w:pStyle w:val="Compact"/>
            </w:pPr>
            <w:r>
              <w:t xml:space="preserve">Pay non-VAT-registered supplier; assert 6% WHT deducted and WHT GL account credited.</w:t>
            </w:r>
          </w:p>
        </w:tc>
      </w:tr>
      <w:tr>
        <w:tc>
          <w:tcPr/>
          <w:p>
            <w:pPr>
              <w:pStyle w:val="Compact"/>
            </w:pPr>
            <w:r>
              <w:rPr>
                <w:b/>
                <w:bCs/>
              </w:rPr>
              <w:t xml:space="preserve">FR-LOC-057</w:t>
            </w:r>
          </w:p>
        </w:tc>
        <w:tc>
          <w:tcPr/>
          <w:p>
            <w:pPr>
              <w:pStyle w:val="Compact"/>
            </w:pPr>
            <w:r>
              <w:t xml:space="preserve">Route fiscal receipt to provider per profile.</w:t>
            </w:r>
          </w:p>
        </w:tc>
        <w:tc>
          <w:tcPr/>
          <w:p>
            <w:pPr>
              <w:pStyle w:val="Compact"/>
            </w:pPr>
            <w:r>
              <w:t xml:space="preserve">EFRIS/eTIMS compliance per jurisdiction.</w:t>
            </w:r>
          </w:p>
        </w:tc>
        <w:tc>
          <w:tcPr/>
          <w:p>
            <w:pPr>
              <w:pStyle w:val="Compact"/>
            </w:pPr>
            <w:r>
              <w:rPr>
                <w:rStyle w:val="VerbatimChar"/>
              </w:rPr>
              <w:t xml:space="preserve">localisation.md</w:t>
            </w:r>
            <w:r>
              <w:t xml:space="preserve"> </w:t>
            </w:r>
            <w:r>
              <w:t xml:space="preserve">§EFRIS, eTIMS</w:t>
            </w:r>
          </w:p>
        </w:tc>
        <w:tc>
          <w:tcPr/>
          <w:p>
            <w:pPr>
              <w:pStyle w:val="Compact"/>
            </w:pPr>
            <w:r>
              <w:t xml:space="preserve">Post Uganda invoice; assert submission routed to</w:t>
            </w:r>
            <w:r>
              <w:t xml:space="preserve"> </w:t>
            </w:r>
            <w:r>
              <w:rPr>
                <w:rStyle w:val="VerbatimChar"/>
              </w:rPr>
              <w:t xml:space="preserve">URA_EFRIS</w:t>
            </w:r>
            <w:r>
              <w:t xml:space="preserve">.</w:t>
            </w:r>
            <w:r>
              <w:t xml:space="preserve"> </w:t>
            </w:r>
            <w:r>
              <w:rPr>
                <w:rStyle w:val="VerbatimChar"/>
              </w:rPr>
              <w:t xml:space="preserve">[CONTEXT-GAP: GAP-001]</w:t>
            </w:r>
          </w:p>
        </w:tc>
      </w:tr>
      <w:tr>
        <w:tc>
          <w:tcPr/>
          <w:p>
            <w:pPr>
              <w:pStyle w:val="Compact"/>
            </w:pPr>
            <w:r>
              <w:rPr>
                <w:b/>
                <w:bCs/>
              </w:rPr>
              <w:t xml:space="preserve">FR-LOC-058</w:t>
            </w:r>
          </w:p>
        </w:tc>
        <w:tc>
          <w:tcPr/>
          <w:p>
            <w:pPr>
              <w:pStyle w:val="Compact"/>
            </w:pPr>
            <w:r>
              <w:t xml:space="preserve">Resolve fiscal receipt credentials from vault.</w:t>
            </w:r>
          </w:p>
        </w:tc>
        <w:tc>
          <w:tcPr/>
          <w:p>
            <w:pPr>
              <w:pStyle w:val="Compact"/>
            </w:pPr>
            <w:r>
              <w:t xml:space="preserve">Secure credential management — no plaintext in profile.</w:t>
            </w:r>
          </w:p>
        </w:tc>
        <w:tc>
          <w:tcPr/>
          <w:p>
            <w:pPr>
              <w:pStyle w:val="Compact"/>
            </w:pPr>
            <w:r>
              <w:t xml:space="preserve">CLAUDE.md — Prohibited Actions</w:t>
            </w:r>
          </w:p>
        </w:tc>
        <w:tc>
          <w:tcPr/>
          <w:p>
            <w:pPr>
              <w:pStyle w:val="Compact"/>
            </w:pPr>
            <w:r>
              <w:t xml:space="preserve">Assert</w:t>
            </w:r>
            <w:r>
              <w:t xml:space="preserve"> </w:t>
            </w:r>
            <w:r>
              <w:rPr>
                <w:rStyle w:val="VerbatimChar"/>
              </w:rPr>
              <w:t xml:space="preserve">fiscal_receipt_config_json</w:t>
            </w:r>
            <w:r>
              <w:t xml:space="preserve"> </w:t>
            </w:r>
            <w:r>
              <w:t xml:space="preserve">contains no plaintext API key; assert vault lookup is performed.</w:t>
            </w:r>
          </w:p>
        </w:tc>
      </w:tr>
      <w:tr>
        <w:tc>
          <w:tcPr/>
          <w:p>
            <w:pPr>
              <w:pStyle w:val="Compact"/>
            </w:pPr>
            <w:r>
              <w:rPr>
                <w:b/>
                <w:bCs/>
              </w:rPr>
              <w:t xml:space="preserve">FR-LOC-059</w:t>
            </w:r>
          </w:p>
        </w:tc>
        <w:tc>
          <w:tcPr/>
          <w:p>
            <w:pPr>
              <w:pStyle w:val="Compact"/>
            </w:pPr>
            <w:r>
              <w:t xml:space="preserve">Queue failed fiscal receipt for retry; mark invoice</w:t>
            </w:r>
            <w:r>
              <w:t xml:space="preserve"> </w:t>
            </w:r>
            <w:r>
              <w:rPr>
                <w:rStyle w:val="VerbatimChar"/>
              </w:rPr>
              <w:t xml:space="preserve">fiscal_pending</w:t>
            </w:r>
            <w:r>
              <w:t xml:space="preserve">.</w:t>
            </w:r>
          </w:p>
        </w:tc>
        <w:tc>
          <w:tcPr/>
          <w:p>
            <w:pPr>
              <w:pStyle w:val="Compact"/>
            </w:pPr>
            <w:r>
              <w:t xml:space="preserve">Resilience — fiscal submission failure does not block invoicing.</w:t>
            </w:r>
          </w:p>
        </w:tc>
        <w:tc>
          <w:tcPr/>
          <w:p>
            <w:pPr>
              <w:pStyle w:val="Compact"/>
            </w:pPr>
            <w:r>
              <w:rPr>
                <w:rStyle w:val="VerbatimChar"/>
              </w:rPr>
              <w:t xml:space="preserve">localisation.md</w:t>
            </w:r>
            <w:r>
              <w:t xml:space="preserve"> </w:t>
            </w:r>
            <w:r>
              <w:t xml:space="preserve">§Design Principle</w:t>
            </w:r>
          </w:p>
        </w:tc>
        <w:tc>
          <w:tcPr/>
          <w:p>
            <w:pPr>
              <w:pStyle w:val="Compact"/>
            </w:pPr>
            <w:r>
              <w:t xml:space="preserve">Simulate EFRIS API timeout; assert invoice saved successfully; assert</w:t>
            </w:r>
            <w:r>
              <w:t xml:space="preserve"> </w:t>
            </w:r>
            <w:r>
              <w:rPr>
                <w:rStyle w:val="VerbatimChar"/>
              </w:rPr>
              <w:t xml:space="preserve">fiscal_pending</w:t>
            </w:r>
            <w:r>
              <w:t xml:space="preserve"> </w:t>
            </w:r>
            <w:r>
              <w:t xml:space="preserve">status; assert retry queue entry.</w:t>
            </w:r>
          </w:p>
        </w:tc>
      </w:tr>
      <w:tr>
        <w:tc>
          <w:tcPr/>
          <w:p>
            <w:pPr>
              <w:pStyle w:val="Compact"/>
            </w:pPr>
            <w:r>
              <w:rPr>
                <w:b/>
                <w:bCs/>
              </w:rPr>
              <w:t xml:space="preserve">FR-LOC-060</w:t>
            </w:r>
          </w:p>
        </w:tc>
        <w:tc>
          <w:tcPr/>
          <w:p>
            <w:pPr>
              <w:pStyle w:val="Compact"/>
            </w:pPr>
            <w:r>
              <w:t xml:space="preserve">Route payroll statutory filing to provider per profile.</w:t>
            </w:r>
          </w:p>
        </w:tc>
        <w:tc>
          <w:tcPr/>
          <w:p>
            <w:pPr>
              <w:pStyle w:val="Compact"/>
            </w:pPr>
            <w:r>
              <w:t xml:space="preserve">URA PAYE / KRA iTax compliance.</w:t>
            </w:r>
          </w:p>
        </w:tc>
        <w:tc>
          <w:tcPr/>
          <w:p>
            <w:pPr>
              <w:pStyle w:val="Compact"/>
            </w:pPr>
            <w:r>
              <w:rPr>
                <w:rStyle w:val="VerbatimChar"/>
              </w:rPr>
              <w:t xml:space="preserve">localisation.md</w:t>
            </w:r>
            <w:r>
              <w:t xml:space="preserve"> </w:t>
            </w:r>
            <w:r>
              <w:t xml:space="preserve">§Payroll Statutory API</w:t>
            </w:r>
          </w:p>
        </w:tc>
        <w:tc>
          <w:tcPr/>
          <w:p>
            <w:pPr>
              <w:pStyle w:val="Compact"/>
            </w:pPr>
            <w:r>
              <w:t xml:space="preserve">Trigger Uganda payroll filing; assert routed to</w:t>
            </w:r>
            <w:r>
              <w:t xml:space="preserve"> </w:t>
            </w:r>
            <w:r>
              <w:rPr>
                <w:rStyle w:val="VerbatimChar"/>
              </w:rPr>
              <w:t xml:space="preserve">URA_PAYE</w:t>
            </w:r>
            <w:r>
              <w:t xml:space="preserve">.</w:t>
            </w:r>
            <w:r>
              <w:t xml:space="preserve"> </w:t>
            </w:r>
            <w:r>
              <w:rPr>
                <w:rStyle w:val="VerbatimChar"/>
              </w:rPr>
              <w:t xml:space="preserve">[CONTEXT-GAP: GAP-002]</w:t>
            </w:r>
          </w:p>
        </w:tc>
      </w:tr>
      <w:tr>
        <w:tc>
          <w:tcPr/>
          <w:p>
            <w:pPr>
              <w:pStyle w:val="Compact"/>
            </w:pPr>
            <w:r>
              <w:rPr>
                <w:b/>
                <w:bCs/>
              </w:rPr>
              <w:t xml:space="preserve">FR-LOC-061</w:t>
            </w:r>
          </w:p>
        </w:tc>
        <w:tc>
          <w:tcPr/>
          <w:p>
            <w:pPr>
              <w:pStyle w:val="Compact"/>
            </w:pPr>
            <w:r>
              <w:t xml:space="preserve">Resolve payroll statutory API credentials from vault.</w:t>
            </w:r>
          </w:p>
        </w:tc>
        <w:tc>
          <w:tcPr/>
          <w:p>
            <w:pPr>
              <w:pStyle w:val="Compact"/>
            </w:pPr>
            <w:r>
              <w:t xml:space="preserve">Secure credential management.</w:t>
            </w:r>
          </w:p>
        </w:tc>
        <w:tc>
          <w:tcPr/>
          <w:p>
            <w:pPr>
              <w:pStyle w:val="Compact"/>
            </w:pPr>
            <w:r>
              <w:t xml:space="preserve">CLAUDE.md — Prohibited Actions</w:t>
            </w:r>
          </w:p>
        </w:tc>
        <w:tc>
          <w:tcPr/>
          <w:p>
            <w:pPr>
              <w:pStyle w:val="Compact"/>
            </w:pPr>
            <w:r>
              <w:t xml:space="preserve">Assert</w:t>
            </w:r>
            <w:r>
              <w:t xml:space="preserve"> </w:t>
            </w:r>
            <w:r>
              <w:rPr>
                <w:rStyle w:val="VerbatimChar"/>
              </w:rPr>
              <w:t xml:space="preserve">payroll_statutory_api_config_json</w:t>
            </w:r>
            <w:r>
              <w:t xml:space="preserve"> </w:t>
            </w:r>
            <w:r>
              <w:t xml:space="preserve">contains no plaintext secrets.</w:t>
            </w:r>
          </w:p>
        </w:tc>
      </w:tr>
      <w:tr>
        <w:tc>
          <w:tcPr/>
          <w:p>
            <w:pPr>
              <w:pStyle w:val="Compact"/>
            </w:pPr>
            <w:r>
              <w:rPr>
                <w:b/>
                <w:bCs/>
              </w:rPr>
              <w:t xml:space="preserve">FR-LOC-062</w:t>
            </w:r>
          </w:p>
        </w:tc>
        <w:tc>
          <w:tcPr/>
          <w:p>
            <w:pPr>
              <w:pStyle w:val="Compact"/>
            </w:pPr>
            <w:r>
              <w:t xml:space="preserve">Generate statutory payroll export per provider format.</w:t>
            </w:r>
          </w:p>
        </w:tc>
        <w:tc>
          <w:tcPr/>
          <w:p>
            <w:pPr>
              <w:pStyle w:val="Compact"/>
            </w:pPr>
            <w:r>
              <w:t xml:space="preserve">Correct file format for authority submission.</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Generate Uganda PAYE export; assert file format matches</w:t>
            </w:r>
            <w:r>
              <w:t xml:space="preserve"> </w:t>
            </w:r>
            <w:r>
              <w:rPr>
                <w:rStyle w:val="VerbatimChar"/>
              </w:rPr>
              <w:t xml:space="preserve">URA_PAYE</w:t>
            </w:r>
            <w:r>
              <w:t xml:space="preserve"> </w:t>
            </w:r>
            <w:r>
              <w:t xml:space="preserve">specification.</w:t>
            </w:r>
            <w:r>
              <w:t xml:space="preserve"> </w:t>
            </w:r>
            <w:r>
              <w:rPr>
                <w:rStyle w:val="VerbatimChar"/>
              </w:rPr>
              <w:t xml:space="preserve">[CONTEXT-GAP: GAP-002]</w:t>
            </w:r>
          </w:p>
        </w:tc>
      </w:tr>
      <w:tr>
        <w:tc>
          <w:tcPr/>
          <w:p>
            <w:pPr>
              <w:pStyle w:val="Compact"/>
            </w:pPr>
            <w:r>
              <w:rPr>
                <w:b/>
                <w:bCs/>
              </w:rPr>
              <w:t xml:space="preserve">FR-LOC-063</w:t>
            </w:r>
          </w:p>
        </w:tc>
        <w:tc>
          <w:tcPr/>
          <w:p>
            <w:pPr>
              <w:pStyle w:val="Compact"/>
            </w:pPr>
            <w:r>
              <w:t xml:space="preserve">Enforce data retention per</w:t>
            </w:r>
            <w:r>
              <w:t xml:space="preserve"> </w:t>
            </w:r>
            <w:r>
              <w:rPr>
                <w:rStyle w:val="VerbatimChar"/>
              </w:rPr>
              <w:t xml:space="preserve">data_retention_years</w:t>
            </w:r>
            <w:r>
              <w:t xml:space="preserve">.</w:t>
            </w:r>
          </w:p>
        </w:tc>
        <w:tc>
          <w:tcPr/>
          <w:p>
            <w:pPr>
              <w:pStyle w:val="Compact"/>
            </w:pPr>
            <w:r>
              <w:t xml:space="preserve">Uganda Companies Act and equivalent jurisdiction laws.</w:t>
            </w:r>
          </w:p>
        </w:tc>
        <w:tc>
          <w:tcPr/>
          <w:p>
            <w:pPr>
              <w:pStyle w:val="Compact"/>
            </w:pPr>
            <w:r>
              <w:rPr>
                <w:rStyle w:val="VerbatimChar"/>
              </w:rPr>
              <w:t xml:space="preserve">localisation.md</w:t>
            </w:r>
            <w:r>
              <w:t xml:space="preserve"> </w:t>
            </w:r>
            <w:r>
              <w:t xml:space="preserve">§Uganda profile</w:t>
            </w:r>
          </w:p>
        </w:tc>
        <w:tc>
          <w:tcPr/>
          <w:p>
            <w:pPr>
              <w:pStyle w:val="Compact"/>
            </w:pPr>
            <w:r>
              <w:t xml:space="preserve">Attempt to delete financial record aged less than</w:t>
            </w:r>
            <w:r>
              <w:t xml:space="preserve"> </w:t>
            </w:r>
            <w:r>
              <w:rPr>
                <w:rStyle w:val="VerbatimChar"/>
              </w:rPr>
              <w:t xml:space="preserve">data_retention_years</w:t>
            </w:r>
            <w:r>
              <w:t xml:space="preserve">; assert system rejects.</w:t>
            </w:r>
          </w:p>
        </w:tc>
      </w:tr>
      <w:tr>
        <w:tc>
          <w:tcPr/>
          <w:p>
            <w:pPr>
              <w:pStyle w:val="Compact"/>
            </w:pPr>
            <w:r>
              <w:rPr>
                <w:b/>
                <w:bCs/>
              </w:rPr>
              <w:t xml:space="preserve">FR-LOC-064</w:t>
            </w:r>
          </w:p>
        </w:tc>
        <w:tc>
          <w:tcPr/>
          <w:p>
            <w:pPr>
              <w:pStyle w:val="Compact"/>
            </w:pPr>
            <w:r>
              <w:t xml:space="preserve">Display WHT as separate line on supplier payment documents.</w:t>
            </w:r>
          </w:p>
        </w:tc>
        <w:tc>
          <w:tcPr/>
          <w:p>
            <w:pPr>
              <w:pStyle w:val="Compact"/>
            </w:pPr>
            <w:r>
              <w:t xml:space="preserve">Transparency — supplier sees WHT deduction itemised.</w:t>
            </w:r>
          </w:p>
        </w:tc>
        <w:tc>
          <w:tcPr/>
          <w:p>
            <w:pPr>
              <w:pStyle w:val="Compact"/>
            </w:pPr>
            <w:r>
              <w:rPr>
                <w:rStyle w:val="VerbatimChar"/>
              </w:rPr>
              <w:t xml:space="preserve">localisation.md</w:t>
            </w:r>
            <w:r>
              <w:t xml:space="preserve"> </w:t>
            </w:r>
            <w:r>
              <w:t xml:space="preserve">§Uganda profile</w:t>
            </w:r>
          </w:p>
        </w:tc>
        <w:tc>
          <w:tcPr/>
          <w:p>
            <w:pPr>
              <w:pStyle w:val="Compact"/>
            </w:pPr>
            <w:r>
              <w:t xml:space="preserve">Generate supplier payment document; assert WHT line visible with rate and amount.</w:t>
            </w:r>
          </w:p>
        </w:tc>
      </w:tr>
      <w:tr>
        <w:tc>
          <w:tcPr/>
          <w:p>
            <w:pPr>
              <w:pStyle w:val="Compact"/>
            </w:pPr>
            <w:r>
              <w:rPr>
                <w:b/>
                <w:bCs/>
              </w:rPr>
              <w:t xml:space="preserve">FR-LOC-065</w:t>
            </w:r>
          </w:p>
        </w:tc>
        <w:tc>
          <w:tcPr/>
          <w:p>
            <w:pPr>
              <w:pStyle w:val="Compact"/>
            </w:pPr>
            <w:r>
              <w:t xml:space="preserve">Generate WHT certificate per deduction.</w:t>
            </w:r>
          </w:p>
        </w:tc>
        <w:tc>
          <w:tcPr/>
          <w:p>
            <w:pPr>
              <w:pStyle w:val="Compact"/>
            </w:pPr>
            <w:r>
              <w:t xml:space="preserve">Legal requirement — WHT certificate issued to supplier.</w:t>
            </w:r>
          </w:p>
        </w:tc>
        <w:tc>
          <w:tcPr/>
          <w:p>
            <w:pPr>
              <w:pStyle w:val="Compact"/>
            </w:pPr>
            <w:r>
              <w:rPr>
                <w:rStyle w:val="VerbatimChar"/>
              </w:rPr>
              <w:t xml:space="preserve">localisation.md</w:t>
            </w:r>
            <w:r>
              <w:t xml:space="preserve"> </w:t>
            </w:r>
            <w:r>
              <w:t xml:space="preserve">§Uganda profile</w:t>
            </w:r>
          </w:p>
        </w:tc>
        <w:tc>
          <w:tcPr/>
          <w:p>
            <w:pPr>
              <w:pStyle w:val="Compact"/>
            </w:pPr>
            <w:r>
              <w:t xml:space="preserve">Complete WHT-applicable payment; assert WHT certificate document generated.</w:t>
            </w:r>
          </w:p>
        </w:tc>
      </w:tr>
      <w:tr>
        <w:tc>
          <w:tcPr/>
          <w:p>
            <w:pPr>
              <w:pStyle w:val="Compact"/>
            </w:pPr>
            <w:r>
              <w:rPr>
                <w:b/>
                <w:bCs/>
              </w:rPr>
              <w:t xml:space="preserve">FR-LOC-066</w:t>
            </w:r>
          </w:p>
        </w:tc>
        <w:tc>
          <w:tcPr/>
          <w:p>
            <w:pPr>
              <w:pStyle w:val="Compact"/>
            </w:pPr>
            <w:r>
              <w:t xml:space="preserve">Produce WHT summary return export.</w:t>
            </w:r>
          </w:p>
        </w:tc>
        <w:tc>
          <w:tcPr/>
          <w:p>
            <w:pPr>
              <w:pStyle w:val="Compact"/>
            </w:pPr>
            <w:r>
              <w:t xml:space="preserve">URA WHT return filing compliance.</w:t>
            </w:r>
          </w:p>
        </w:tc>
        <w:tc>
          <w:tcPr/>
          <w:p>
            <w:pPr>
              <w:pStyle w:val="Compact"/>
            </w:pPr>
            <w:r>
              <w:rPr>
                <w:rStyle w:val="VerbatimChar"/>
              </w:rPr>
              <w:t xml:space="preserve">localisation.md</w:t>
            </w:r>
            <w:r>
              <w:t xml:space="preserve"> </w:t>
            </w:r>
            <w:r>
              <w:t xml:space="preserve">§Uganda profile</w:t>
            </w:r>
          </w:p>
        </w:tc>
        <w:tc>
          <w:tcPr/>
          <w:p>
            <w:pPr>
              <w:pStyle w:val="Compact"/>
            </w:pPr>
            <w:r>
              <w:t xml:space="preserve">Request WHT period return; assert export file generated.</w:t>
            </w:r>
            <w:r>
              <w:t xml:space="preserve"> </w:t>
            </w:r>
            <w:r>
              <w:rPr>
                <w:rStyle w:val="VerbatimChar"/>
              </w:rPr>
              <w:t xml:space="preserve">[CONTEXT-GAP: GAP-002]</w:t>
            </w:r>
          </w:p>
        </w:tc>
      </w:tr>
      <w:tr>
        <w:tc>
          <w:tcPr/>
          <w:p>
            <w:pPr>
              <w:pStyle w:val="Compact"/>
            </w:pPr>
            <w:r>
              <w:rPr>
                <w:b/>
                <w:bCs/>
              </w:rPr>
              <w:t xml:space="preserve">FR-LOC-067</w:t>
            </w:r>
          </w:p>
        </w:tc>
        <w:tc>
          <w:tcPr/>
          <w:p>
            <w:pPr>
              <w:pStyle w:val="Compact"/>
            </w:pPr>
            <w:r>
              <w:t xml:space="preserve">Apply exempt/zero-rated tax from</w:t>
            </w:r>
            <w:r>
              <w:t xml:space="preserve"> </w:t>
            </w:r>
            <w:r>
              <w:rPr>
                <w:rStyle w:val="VerbatimChar"/>
              </w:rPr>
              <w:t xml:space="preserve">tax_rates</w:t>
            </w:r>
            <w:r>
              <w:t xml:space="preserve"> </w:t>
            </w:r>
            <w:r>
              <w:t xml:space="preserve">table.</w:t>
            </w:r>
          </w:p>
        </w:tc>
        <w:tc>
          <w:tcPr/>
          <w:p>
            <w:pPr>
              <w:pStyle w:val="Compact"/>
            </w:pPr>
            <w:r>
              <w:t xml:space="preserve">Correct multi-rate VAT handling per invoice line.</w:t>
            </w:r>
          </w:p>
        </w:tc>
        <w:tc>
          <w:tcPr/>
          <w:p>
            <w:pPr>
              <w:pStyle w:val="Compact"/>
            </w:pPr>
            <w:r>
              <w:rPr>
                <w:rStyle w:val="VerbatimChar"/>
              </w:rPr>
              <w:t xml:space="preserve">localisation.md</w:t>
            </w:r>
            <w:r>
              <w:t xml:space="preserve"> </w:t>
            </w:r>
            <w:r>
              <w:t xml:space="preserve">§VAT Configuration</w:t>
            </w:r>
          </w:p>
        </w:tc>
        <w:tc>
          <w:tcPr/>
          <w:p>
            <w:pPr>
              <w:pStyle w:val="Compact"/>
            </w:pPr>
            <w:r>
              <w:t xml:space="preserve">Post invoice with zero-rated line; assert 0% tax on that line and standard rate on others.</w:t>
            </w:r>
          </w:p>
        </w:tc>
      </w:tr>
      <w:tr>
        <w:tc>
          <w:tcPr/>
          <w:p>
            <w:pPr>
              <w:pStyle w:val="Compact"/>
            </w:pPr>
            <w:r>
              <w:rPr>
                <w:b/>
                <w:bCs/>
              </w:rPr>
              <w:t xml:space="preserve">FR-LOC-068</w:t>
            </w:r>
          </w:p>
        </w:tc>
        <w:tc>
          <w:tcPr/>
          <w:p>
            <w:pPr>
              <w:pStyle w:val="Compact"/>
            </w:pPr>
            <w:r>
              <w:t xml:space="preserve">Display tax rate name and percentage per differing invoice line.</w:t>
            </w:r>
          </w:p>
        </w:tc>
        <w:tc>
          <w:tcPr/>
          <w:p>
            <w:pPr>
              <w:pStyle w:val="Compact"/>
            </w:pPr>
            <w:r>
              <w:t xml:space="preserve">Clarity — reader understands why a line is taxed differently.</w:t>
            </w:r>
          </w:p>
        </w:tc>
        <w:tc>
          <w:tcPr/>
          <w:p>
            <w:pPr>
              <w:pStyle w:val="Compact"/>
            </w:pPr>
            <w:r>
              <w:rPr>
                <w:rStyle w:val="VerbatimChar"/>
              </w:rPr>
              <w:t xml:space="preserve">localisation.md</w:t>
            </w:r>
            <w:r>
              <w:t xml:space="preserve"> </w:t>
            </w:r>
            <w:r>
              <w:t xml:space="preserve">§VAT Configuration</w:t>
            </w:r>
          </w:p>
        </w:tc>
        <w:tc>
          <w:tcPr/>
          <w:p>
            <w:pPr>
              <w:pStyle w:val="Compact"/>
            </w:pPr>
            <w:r>
              <w:t xml:space="preserve">Generate invoice with mixed rates; assert each non-default line shows its rate label and percentage.</w:t>
            </w:r>
          </w:p>
        </w:tc>
      </w:tr>
      <w:tr>
        <w:tc>
          <w:tcPr/>
          <w:p>
            <w:pPr>
              <w:pStyle w:val="Compact"/>
            </w:pPr>
            <w:r>
              <w:rPr>
                <w:b/>
                <w:bCs/>
              </w:rPr>
              <w:t xml:space="preserve">FR-LOC-069</w:t>
            </w:r>
          </w:p>
        </w:tc>
        <w:tc>
          <w:tcPr/>
          <w:p>
            <w:pPr>
              <w:pStyle w:val="Compact"/>
            </w:pPr>
            <w:r>
              <w:t xml:space="preserve">Calculate document tax as sum of per-line tax amounts.</w:t>
            </w:r>
          </w:p>
        </w:tc>
        <w:tc>
          <w:tcPr/>
          <w:p>
            <w:pPr>
              <w:pStyle w:val="Compact"/>
            </w:pPr>
            <w:r>
              <w:t xml:space="preserve">Correctness — mixed-rate document total is accurate.</w:t>
            </w:r>
          </w:p>
        </w:tc>
        <w:tc>
          <w:tcPr/>
          <w:p>
            <w:pPr>
              <w:pStyle w:val="Compact"/>
            </w:pPr>
            <w:r>
              <w:rPr>
                <w:rStyle w:val="VerbatimChar"/>
              </w:rPr>
              <w:t xml:space="preserve">localisation.md</w:t>
            </w:r>
            <w:r>
              <w:t xml:space="preserve"> </w:t>
            </w:r>
            <w:r>
              <w:t xml:space="preserve">§VAT Configuration</w:t>
            </w:r>
          </w:p>
        </w:tc>
        <w:tc>
          <w:tcPr/>
          <w:p>
            <w:pPr>
              <w:pStyle w:val="Compact"/>
            </w:pPr>
            <w:r>
              <w:t xml:space="preserve">Generate mixed-rate invoice; assert total VAT = sum of individual line VAT amounts.</w:t>
            </w:r>
          </w:p>
        </w:tc>
      </w:tr>
      <w:tr>
        <w:tc>
          <w:tcPr/>
          <w:p>
            <w:pPr>
              <w:pStyle w:val="Compact"/>
            </w:pPr>
            <w:r>
              <w:rPr>
                <w:b/>
                <w:bCs/>
              </w:rPr>
              <w:t xml:space="preserve">FR-LOC-070</w:t>
            </w:r>
          </w:p>
        </w:tc>
        <w:tc>
          <w:tcPr/>
          <w:p>
            <w:pPr>
              <w:pStyle w:val="Compact"/>
            </w:pPr>
            <w:r>
              <w:t xml:space="preserve">Include rate breakdown table in VAT return export.</w:t>
            </w:r>
          </w:p>
        </w:tc>
        <w:tc>
          <w:tcPr/>
          <w:p>
            <w:pPr>
              <w:pStyle w:val="Compact"/>
            </w:pPr>
            <w:r>
              <w:t xml:space="preserve">Authority requirement — return file must show tax by classification.</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Generate VAT return; assert export file contains rows grouped by rate classification.</w:t>
            </w:r>
            <w:r>
              <w:t xml:space="preserve"> </w:t>
            </w:r>
            <w:r>
              <w:rPr>
                <w:rStyle w:val="VerbatimChar"/>
              </w:rPr>
              <w:t xml:space="preserve">[CONTEXT-GAP: GAP-002]</w:t>
            </w:r>
          </w:p>
        </w:tc>
      </w:tr>
      <w:tr>
        <w:tc>
          <w:tcPr/>
          <w:p>
            <w:pPr>
              <w:pStyle w:val="Compact"/>
            </w:pPr>
            <w:r>
              <w:rPr>
                <w:b/>
                <w:bCs/>
              </w:rPr>
              <w:t xml:space="preserve">FR-LOC-080</w:t>
            </w:r>
          </w:p>
        </w:tc>
        <w:tc>
          <w:tcPr/>
          <w:p>
            <w:pPr>
              <w:pStyle w:val="Compact"/>
            </w:pPr>
            <w:r>
              <w:t xml:space="preserve">Load COA starter template on tenant provisioning.</w:t>
            </w:r>
          </w:p>
        </w:tc>
        <w:tc>
          <w:tcPr/>
          <w:p>
            <w:pPr>
              <w:pStyle w:val="Compact"/>
            </w:pPr>
            <w:r>
              <w:t xml:space="preserve">Tenant has correct account structure from day 1.</w:t>
            </w:r>
          </w:p>
        </w:tc>
        <w:tc>
          <w:tcPr/>
          <w:p>
            <w:pPr>
              <w:pStyle w:val="Compact"/>
            </w:pPr>
            <w:r>
              <w:rPr>
                <w:rStyle w:val="VerbatimChar"/>
              </w:rPr>
              <w:t xml:space="preserve">localisation.md</w:t>
            </w:r>
            <w:r>
              <w:t xml:space="preserve"> </w:t>
            </w:r>
            <w:r>
              <w:t xml:space="preserve">§COA Starter</w:t>
            </w:r>
          </w:p>
        </w:tc>
        <w:tc>
          <w:tcPr/>
          <w:p>
            <w:pPr>
              <w:pStyle w:val="Compact"/>
            </w:pPr>
            <w:r>
              <w:t xml:space="preserve">Provision Uganda tenant; assert</w:t>
            </w:r>
            <w:r>
              <w:t xml:space="preserve"> </w:t>
            </w:r>
            <w:r>
              <w:rPr>
                <w:rStyle w:val="VerbatimChar"/>
              </w:rPr>
              <w:t xml:space="preserve">accounts</w:t>
            </w:r>
            <w:r>
              <w:t xml:space="preserve"> </w:t>
            </w:r>
            <w:r>
              <w:t xml:space="preserve">table populated with</w:t>
            </w:r>
            <w:r>
              <w:t xml:space="preserve"> </w:t>
            </w:r>
            <w:r>
              <w:rPr>
                <w:rStyle w:val="VerbatimChar"/>
              </w:rPr>
              <w:t xml:space="preserve">UGANDA_IFRS</w:t>
            </w:r>
            <w:r>
              <w:t xml:space="preserve"> </w:t>
            </w:r>
            <w:r>
              <w:t xml:space="preserve">template accounts.</w:t>
            </w:r>
          </w:p>
        </w:tc>
      </w:tr>
      <w:tr>
        <w:tc>
          <w:tcPr/>
          <w:p>
            <w:pPr>
              <w:pStyle w:val="Compact"/>
            </w:pPr>
            <w:r>
              <w:rPr>
                <w:b/>
                <w:bCs/>
              </w:rPr>
              <w:t xml:space="preserve">FR-LOC-081</w:t>
            </w:r>
          </w:p>
        </w:tc>
        <w:tc>
          <w:tcPr/>
          <w:p>
            <w:pPr>
              <w:pStyle w:val="Compact"/>
            </w:pPr>
            <w:r>
              <w:t xml:space="preserve">Source COA templates from</w:t>
            </w:r>
            <w:r>
              <w:t xml:space="preserve"> </w:t>
            </w:r>
            <w:r>
              <w:rPr>
                <w:rStyle w:val="VerbatimChar"/>
              </w:rPr>
              <w:t xml:space="preserve">coa_templates</w:t>
            </w:r>
            <w:r>
              <w:t xml:space="preserve"> </w:t>
            </w:r>
            <w:r>
              <w:t xml:space="preserve">table.</w:t>
            </w:r>
          </w:p>
        </w:tc>
        <w:tc>
          <w:tcPr/>
          <w:p>
            <w:pPr>
              <w:pStyle w:val="Compact"/>
            </w:pPr>
            <w:r>
              <w:t xml:space="preserve">Single configuration point for account structures.</w:t>
            </w:r>
          </w:p>
        </w:tc>
        <w:tc>
          <w:tcPr/>
          <w:p>
            <w:pPr>
              <w:pStyle w:val="Compact"/>
            </w:pPr>
            <w:r>
              <w:rPr>
                <w:rStyle w:val="VerbatimChar"/>
              </w:rPr>
              <w:t xml:space="preserve">localisation.md</w:t>
            </w:r>
            <w:r>
              <w:t xml:space="preserve"> </w:t>
            </w:r>
            <w:r>
              <w:t xml:space="preserve">§COA Starter</w:t>
            </w:r>
          </w:p>
        </w:tc>
        <w:tc>
          <w:tcPr/>
          <w:p>
            <w:pPr>
              <w:pStyle w:val="Compact"/>
            </w:pPr>
            <w:r>
              <w:t xml:space="preserve">Assert</w:t>
            </w:r>
            <w:r>
              <w:t xml:space="preserve"> </w:t>
            </w:r>
            <w:r>
              <w:rPr>
                <w:rStyle w:val="VerbatimChar"/>
              </w:rPr>
              <w:t xml:space="preserve">coa_templates</w:t>
            </w:r>
            <w:r>
              <w:t xml:space="preserve"> </w:t>
            </w:r>
            <w:r>
              <w:t xml:space="preserve">table contains all required templates; assert provisioning reads from it.</w:t>
            </w:r>
          </w:p>
        </w:tc>
      </w:tr>
      <w:tr>
        <w:tc>
          <w:tcPr/>
          <w:p>
            <w:pPr>
              <w:pStyle w:val="Compact"/>
            </w:pPr>
            <w:r>
              <w:rPr>
                <w:b/>
                <w:bCs/>
              </w:rPr>
              <w:t xml:space="preserve">FR-LOC-082</w:t>
            </w:r>
          </w:p>
        </w:tc>
        <w:tc>
          <w:tcPr/>
          <w:p>
            <w:pPr>
              <w:pStyle w:val="Compact"/>
            </w:pPr>
            <w:r>
              <w:t xml:space="preserve">Tenant admin modifies COA after provisioning without affecting others.</w:t>
            </w:r>
          </w:p>
        </w:tc>
        <w:tc>
          <w:tcPr/>
          <w:p>
            <w:pPr>
              <w:pStyle w:val="Compact"/>
            </w:pPr>
            <w:r>
              <w:t xml:space="preserve">Flexibility — tenant customises COA for their business.</w:t>
            </w:r>
          </w:p>
        </w:tc>
        <w:tc>
          <w:tcPr/>
          <w:p>
            <w:pPr>
              <w:pStyle w:val="Compact"/>
            </w:pPr>
            <w:r>
              <w:rPr>
                <w:rStyle w:val="VerbatimChar"/>
              </w:rPr>
              <w:t xml:space="preserve">glossary.md</w:t>
            </w:r>
            <w:r>
              <w:t xml:space="preserve"> </w:t>
            </w:r>
            <w:r>
              <w:t xml:space="preserve">— COA</w:t>
            </w:r>
          </w:p>
        </w:tc>
        <w:tc>
          <w:tcPr/>
          <w:p>
            <w:pPr>
              <w:pStyle w:val="Compact"/>
            </w:pPr>
            <w:r>
              <w:t xml:space="preserve">Add custom account for one tenant; assert other tenants' COA unaffected.</w:t>
            </w:r>
          </w:p>
        </w:tc>
      </w:tr>
      <w:tr>
        <w:tc>
          <w:tcPr/>
          <w:p>
            <w:pPr>
              <w:pStyle w:val="Compact"/>
            </w:pPr>
            <w:r>
              <w:rPr>
                <w:b/>
                <w:bCs/>
              </w:rPr>
              <w:t xml:space="preserve">FR-LOC-083</w:t>
            </w:r>
          </w:p>
        </w:tc>
        <w:tc>
          <w:tcPr/>
          <w:p>
            <w:pPr>
              <w:pStyle w:val="Compact"/>
            </w:pPr>
            <w:r>
              <w:t xml:space="preserve">Append</w:t>
            </w:r>
            <w:r>
              <w:t xml:space="preserve"> </w:t>
            </w:r>
            <w:r>
              <w:rPr>
                <w:rStyle w:val="VerbatimChar"/>
              </w:rPr>
              <w:t xml:space="preserve">invoice_legal_text</w:t>
            </w:r>
            <w:r>
              <w:t xml:space="preserve"> </w:t>
            </w:r>
            <w:r>
              <w:t xml:space="preserve">as footer on invoices.</w:t>
            </w:r>
          </w:p>
        </w:tc>
        <w:tc>
          <w:tcPr/>
          <w:p>
            <w:pPr>
              <w:pStyle w:val="Compact"/>
            </w:pPr>
            <w:r>
              <w:t xml:space="preserve">Legal compliance — mandatory jurisdictional text.</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Generate Uganda invoice; assert legal footer text rendered. Generate invoice with null</w:t>
            </w:r>
            <w:r>
              <w:t xml:space="preserve"> </w:t>
            </w:r>
            <w:r>
              <w:rPr>
                <w:rStyle w:val="VerbatimChar"/>
              </w:rPr>
              <w:t xml:space="preserve">invoice_legal_text</w:t>
            </w:r>
            <w:r>
              <w:t xml:space="preserve">; assert no footer.</w:t>
            </w:r>
          </w:p>
        </w:tc>
      </w:tr>
      <w:tr>
        <w:tc>
          <w:tcPr/>
          <w:p>
            <w:pPr>
              <w:pStyle w:val="Compact"/>
            </w:pPr>
            <w:r>
              <w:rPr>
                <w:b/>
                <w:bCs/>
              </w:rPr>
              <w:t xml:space="preserve">FR-LOC-084</w:t>
            </w:r>
          </w:p>
        </w:tc>
        <w:tc>
          <w:tcPr/>
          <w:p>
            <w:pPr>
              <w:pStyle w:val="Compact"/>
            </w:pPr>
            <w:r>
              <w:t xml:space="preserve">Render</w:t>
            </w:r>
            <w:r>
              <w:t xml:space="preserve"> </w:t>
            </w:r>
            <w:r>
              <w:rPr>
                <w:rStyle w:val="VerbatimChar"/>
              </w:rPr>
              <w:t xml:space="preserve">invoice_legal_text</w:t>
            </w:r>
            <w:r>
              <w:t xml:space="preserve"> </w:t>
            </w:r>
            <w:r>
              <w:t xml:space="preserve">without modification.</w:t>
            </w:r>
          </w:p>
        </w:tc>
        <w:tc>
          <w:tcPr/>
          <w:p>
            <w:pPr>
              <w:pStyle w:val="Compact"/>
            </w:pPr>
            <w:r>
              <w:t xml:space="preserve">Legal integrity — text not altered by system.</w:t>
            </w:r>
          </w:p>
        </w:tc>
        <w:tc>
          <w:tcPr/>
          <w:p>
            <w:pPr>
              <w:pStyle w:val="Compact"/>
            </w:pPr>
            <w:r>
              <w:rPr>
                <w:rStyle w:val="VerbatimChar"/>
              </w:rPr>
              <w:t xml:space="preserve">localisation.md</w:t>
            </w:r>
            <w:r>
              <w:t xml:space="preserve"> </w:t>
            </w:r>
            <w:r>
              <w:t xml:space="preserve">§Invoice Legal Text</w:t>
            </w:r>
          </w:p>
        </w:tc>
        <w:tc>
          <w:tcPr/>
          <w:p>
            <w:pPr>
              <w:pStyle w:val="Compact"/>
            </w:pPr>
            <w:r>
              <w:t xml:space="preserve">Compare stored text with rendered output; assert character-for-character match including line breaks.</w:t>
            </w:r>
          </w:p>
        </w:tc>
      </w:tr>
      <w:tr>
        <w:tc>
          <w:tcPr/>
          <w:p>
            <w:pPr>
              <w:pStyle w:val="Compact"/>
            </w:pPr>
            <w:r>
              <w:rPr>
                <w:b/>
                <w:bCs/>
              </w:rPr>
              <w:t xml:space="preserve">FR-LOC-085</w:t>
            </w:r>
          </w:p>
        </w:tc>
        <w:tc>
          <w:tcPr/>
          <w:p>
            <w:pPr>
              <w:pStyle w:val="Compact"/>
            </w:pPr>
            <w:r>
              <w:t xml:space="preserve">Activate PPDA workflow when</w:t>
            </w:r>
            <w:r>
              <w:t xml:space="preserve"> </w:t>
            </w:r>
            <w:r>
              <w:rPr>
                <w:rStyle w:val="VerbatimChar"/>
              </w:rPr>
              <w:t xml:space="preserve">ppda_workflow_enabled = true</w:t>
            </w:r>
            <w:r>
              <w:t xml:space="preserve">.</w:t>
            </w:r>
          </w:p>
        </w:tc>
        <w:tc>
          <w:tcPr/>
          <w:p>
            <w:pPr>
              <w:pStyle w:val="Compact"/>
            </w:pPr>
            <w:r>
              <w:t xml:space="preserve">Government tenant compliance with PPDA Act.</w:t>
            </w:r>
          </w:p>
        </w:tc>
        <w:tc>
          <w:tcPr/>
          <w:p>
            <w:pPr>
              <w:pStyle w:val="Compact"/>
            </w:pPr>
            <w:r>
              <w:rPr>
                <w:rStyle w:val="VerbatimChar"/>
              </w:rPr>
              <w:t xml:space="preserve">localisation.md</w:t>
            </w:r>
            <w:r>
              <w:t xml:space="preserve"> </w:t>
            </w:r>
            <w:r>
              <w:t xml:space="preserve">§PPDA</w:t>
            </w:r>
          </w:p>
        </w:tc>
        <w:tc>
          <w:tcPr/>
          <w:p>
            <w:pPr>
              <w:pStyle w:val="Compact"/>
            </w:pPr>
            <w:r>
              <w:t xml:space="preserve">Set</w:t>
            </w:r>
            <w:r>
              <w:t xml:space="preserve"> </w:t>
            </w:r>
            <w:r>
              <w:rPr>
                <w:rStyle w:val="VerbatimChar"/>
              </w:rPr>
              <w:t xml:space="preserve">ppda_workflow_enabled = true</w:t>
            </w:r>
            <w:r>
              <w:t xml:space="preserve">; create procurement above threshold; assert PPDA approval step triggered.</w:t>
            </w:r>
            <w:r>
              <w:t xml:space="preserve"> </w:t>
            </w:r>
            <w:r>
              <w:rPr>
                <w:rStyle w:val="VerbatimChar"/>
              </w:rPr>
              <w:t xml:space="preserve">[CONTEXT-GAP: GAP-006]</w:t>
            </w:r>
          </w:p>
        </w:tc>
      </w:tr>
      <w:tr>
        <w:tc>
          <w:tcPr/>
          <w:p>
            <w:pPr>
              <w:pStyle w:val="Compact"/>
            </w:pPr>
            <w:r>
              <w:rPr>
                <w:b/>
                <w:bCs/>
              </w:rPr>
              <w:t xml:space="preserve">FR-LOC-086</w:t>
            </w:r>
          </w:p>
        </w:tc>
        <w:tc>
          <w:tcPr/>
          <w:p>
            <w:pPr>
              <w:pStyle w:val="Compact"/>
            </w:pPr>
            <w:r>
              <w:t xml:space="preserve">Enforce PPDA thresholds from tenant PPDA config record.</w:t>
            </w:r>
          </w:p>
        </w:tc>
        <w:tc>
          <w:tcPr/>
          <w:p>
            <w:pPr>
              <w:pStyle w:val="Compact"/>
            </w:pPr>
            <w:r>
              <w:t xml:space="preserve">Correct open-tendering rules per current PPDA Act.</w:t>
            </w:r>
          </w:p>
        </w:tc>
        <w:tc>
          <w:tcPr/>
          <w:p>
            <w:pPr>
              <w:pStyle w:val="Compact"/>
            </w:pPr>
            <w:r>
              <w:rPr>
                <w:rStyle w:val="VerbatimChar"/>
              </w:rPr>
              <w:t xml:space="preserve">gaps.md</w:t>
            </w:r>
            <w:r>
              <w:t xml:space="preserve"> </w:t>
            </w:r>
            <w:r>
              <w:t xml:space="preserve">GAP-006</w:t>
            </w:r>
          </w:p>
        </w:tc>
        <w:tc>
          <w:tcPr/>
          <w:p>
            <w:pPr>
              <w:pStyle w:val="Compact"/>
            </w:pPr>
            <w:r>
              <w:t xml:space="preserve">Configure threshold; create order above it; assert open-tendering step enforced.</w:t>
            </w:r>
            <w:r>
              <w:t xml:space="preserve"> </w:t>
            </w:r>
            <w:r>
              <w:rPr>
                <w:rStyle w:val="VerbatimChar"/>
              </w:rPr>
              <w:t xml:space="preserve">[CONTEXT-GAP: GAP-006]</w:t>
            </w:r>
          </w:p>
        </w:tc>
      </w:tr>
      <w:tr>
        <w:tc>
          <w:tcPr/>
          <w:p>
            <w:pPr>
              <w:pStyle w:val="Compact"/>
            </w:pPr>
            <w:r>
              <w:rPr>
                <w:b/>
                <w:bCs/>
              </w:rPr>
              <w:t xml:space="preserve">FR-LOC-087</w:t>
            </w:r>
          </w:p>
        </w:tc>
        <w:tc>
          <w:tcPr/>
          <w:p>
            <w:pPr>
              <w:pStyle w:val="Compact"/>
            </w:pPr>
            <w:r>
              <w:t xml:space="preserve">Bypass PPDA workflow when</w:t>
            </w:r>
            <w:r>
              <w:t xml:space="preserve"> </w:t>
            </w:r>
            <w:r>
              <w:rPr>
                <w:rStyle w:val="VerbatimChar"/>
              </w:rPr>
              <w:t xml:space="preserve">ppda_workflow_enabled = false</w:t>
            </w:r>
            <w:r>
              <w:t xml:space="preserve">.</w:t>
            </w:r>
          </w:p>
        </w:tc>
        <w:tc>
          <w:tcPr/>
          <w:p>
            <w:pPr>
              <w:pStyle w:val="Compact"/>
            </w:pPr>
            <w:r>
              <w:t xml:space="preserve">Commercial tenants not encumbered by public procurement rules.</w:t>
            </w:r>
          </w:p>
        </w:tc>
        <w:tc>
          <w:tcPr/>
          <w:p>
            <w:pPr>
              <w:pStyle w:val="Compact"/>
            </w:pPr>
            <w:r>
              <w:rPr>
                <w:rStyle w:val="VerbatimChar"/>
              </w:rPr>
              <w:t xml:space="preserve">localisation.md</w:t>
            </w:r>
            <w:r>
              <w:t xml:space="preserve"> </w:t>
            </w:r>
            <w:r>
              <w:t xml:space="preserve">§PPDA</w:t>
            </w:r>
          </w:p>
        </w:tc>
        <w:tc>
          <w:tcPr/>
          <w:p>
            <w:pPr>
              <w:pStyle w:val="Compact"/>
            </w:pPr>
            <w:r>
              <w:t xml:space="preserve">Set</w:t>
            </w:r>
            <w:r>
              <w:t xml:space="preserve"> </w:t>
            </w:r>
            <w:r>
              <w:rPr>
                <w:rStyle w:val="VerbatimChar"/>
              </w:rPr>
              <w:t xml:space="preserve">ppda_workflow_enabled = false</w:t>
            </w:r>
            <w:r>
              <w:t xml:space="preserve">; create large procurement; assert standard three-level approval only.</w:t>
            </w:r>
          </w:p>
        </w:tc>
      </w:tr>
      <w:tr>
        <w:tc>
          <w:tcPr/>
          <w:p>
            <w:pPr>
              <w:pStyle w:val="Compact"/>
            </w:pPr>
            <w:r>
              <w:rPr>
                <w:b/>
                <w:bCs/>
              </w:rPr>
              <w:t xml:space="preserve">FR-LOC-088</w:t>
            </w:r>
          </w:p>
        </w:tc>
        <w:tc>
          <w:tcPr/>
          <w:p>
            <w:pPr>
              <w:pStyle w:val="Compact"/>
            </w:pPr>
            <w:r>
              <w:t xml:space="preserve">Render address fields per</w:t>
            </w:r>
            <w:r>
              <w:t xml:space="preserve"> </w:t>
            </w:r>
            <w:r>
              <w:rPr>
                <w:rStyle w:val="VerbatimChar"/>
              </w:rPr>
              <w:t xml:space="preserve">address_format_json</w:t>
            </w:r>
            <w:r>
              <w:t xml:space="preserve"> </w:t>
            </w:r>
            <w:r>
              <w:t xml:space="preserve">order and labels.</w:t>
            </w:r>
          </w:p>
        </w:tc>
        <w:tc>
          <w:tcPr/>
          <w:p>
            <w:pPr>
              <w:pStyle w:val="Compact"/>
            </w:pPr>
            <w:r>
              <w:t xml:space="preserve">Correct local address presentation per jurisdiction.</w:t>
            </w:r>
          </w:p>
        </w:tc>
        <w:tc>
          <w:tcPr/>
          <w:p>
            <w:pPr>
              <w:pStyle w:val="Compact"/>
            </w:pPr>
            <w:r>
              <w:rPr>
                <w:rStyle w:val="VerbatimChar"/>
              </w:rPr>
              <w:t xml:space="preserve">localisation.md</w:t>
            </w:r>
            <w:r>
              <w:t xml:space="preserve"> </w:t>
            </w:r>
            <w:r>
              <w:t xml:space="preserve">§Address Format</w:t>
            </w:r>
          </w:p>
        </w:tc>
        <w:tc>
          <w:tcPr/>
          <w:p>
            <w:pPr>
              <w:pStyle w:val="Compact"/>
            </w:pPr>
            <w:r>
              <w:t xml:space="preserve">Render supplier address for Uganda profile; assert field order matches Uganda profile definition.</w:t>
            </w:r>
          </w:p>
        </w:tc>
      </w:tr>
      <w:tr>
        <w:tc>
          <w:tcPr/>
          <w:p>
            <w:pPr>
              <w:pStyle w:val="Compact"/>
            </w:pPr>
            <w:r>
              <w:rPr>
                <w:b/>
                <w:bCs/>
              </w:rPr>
              <w:t xml:space="preserve">FR-LOC-089</w:t>
            </w:r>
          </w:p>
        </w:tc>
        <w:tc>
          <w:tcPr/>
          <w:p>
            <w:pPr>
              <w:pStyle w:val="Compact"/>
            </w:pPr>
            <w:r>
              <w:t xml:space="preserve">Use</w:t>
            </w:r>
            <w:r>
              <w:t xml:space="preserve"> </w:t>
            </w:r>
            <w:r>
              <w:rPr>
                <w:rStyle w:val="VerbatimChar"/>
              </w:rPr>
              <w:t xml:space="preserve">address_format_json</w:t>
            </w:r>
            <w:r>
              <w:t xml:space="preserve"> </w:t>
            </w:r>
            <w:r>
              <w:t xml:space="preserve">for both entry forms and read-only display.</w:t>
            </w:r>
          </w:p>
        </w:tc>
        <w:tc>
          <w:tcPr/>
          <w:p>
            <w:pPr>
              <w:pStyle w:val="Compact"/>
            </w:pPr>
            <w:r>
              <w:t xml:space="preserve">Consistent UX — data entered and displayed in same format.</w:t>
            </w:r>
          </w:p>
        </w:tc>
        <w:tc>
          <w:tcPr/>
          <w:p>
            <w:pPr>
              <w:pStyle w:val="Compact"/>
            </w:pPr>
            <w:r>
              <w:rPr>
                <w:rStyle w:val="VerbatimChar"/>
              </w:rPr>
              <w:t xml:space="preserve">localisation.md</w:t>
            </w:r>
            <w:r>
              <w:t xml:space="preserve"> </w:t>
            </w:r>
            <w:r>
              <w:t xml:space="preserve">§Address Format</w:t>
            </w:r>
          </w:p>
        </w:tc>
        <w:tc>
          <w:tcPr/>
          <w:p>
            <w:pPr>
              <w:pStyle w:val="Compact"/>
            </w:pPr>
            <w:r>
              <w:t xml:space="preserve">Assert entry form field order = display field order for same profile.</w:t>
            </w:r>
          </w:p>
        </w:tc>
      </w:tr>
      <w:tr>
        <w:tc>
          <w:tcPr/>
          <w:p>
            <w:pPr>
              <w:pStyle w:val="Compact"/>
            </w:pPr>
            <w:r>
              <w:rPr>
                <w:b/>
                <w:bCs/>
              </w:rPr>
              <w:t xml:space="preserve">FR-LOC-090</w:t>
            </w:r>
          </w:p>
        </w:tc>
        <w:tc>
          <w:tcPr/>
          <w:p>
            <w:pPr>
              <w:pStyle w:val="Compact"/>
            </w:pPr>
            <w:r>
              <w:t xml:space="preserve">Validate</w:t>
            </w:r>
            <w:r>
              <w:t xml:space="preserve"> </w:t>
            </w:r>
            <w:r>
              <w:rPr>
                <w:rStyle w:val="VerbatimChar"/>
              </w:rPr>
              <w:t xml:space="preserve">city</w:t>
            </w:r>
            <w:r>
              <w:t xml:space="preserve"> </w:t>
            </w:r>
            <w:r>
              <w:t xml:space="preserve">and</w:t>
            </w:r>
            <w:r>
              <w:t xml:space="preserve"> </w:t>
            </w:r>
            <w:r>
              <w:rPr>
                <w:rStyle w:val="VerbatimChar"/>
              </w:rPr>
              <w:t xml:space="preserve">country</w:t>
            </w:r>
            <w:r>
              <w:t xml:space="preserve"> </w:t>
            </w:r>
            <w:r>
              <w:t xml:space="preserve">fields present in address format.</w:t>
            </w:r>
          </w:p>
        </w:tc>
        <w:tc>
          <w:tcPr/>
          <w:p>
            <w:pPr>
              <w:pStyle w:val="Compact"/>
            </w:pPr>
            <w:r>
              <w:t xml:space="preserve">Minimum address completeness for all jurisdictions.</w:t>
            </w:r>
          </w:p>
        </w:tc>
        <w:tc>
          <w:tcPr/>
          <w:p>
            <w:pPr>
              <w:pStyle w:val="Compact"/>
            </w:pPr>
            <w:r>
              <w:rPr>
                <w:rStyle w:val="VerbatimChar"/>
              </w:rPr>
              <w:t xml:space="preserve">localisation.md</w:t>
            </w:r>
            <w:r>
              <w:t xml:space="preserve"> </w:t>
            </w:r>
            <w:r>
              <w:t xml:space="preserve">§Address Format</w:t>
            </w:r>
          </w:p>
        </w:tc>
        <w:tc>
          <w:tcPr/>
          <w:p>
            <w:pPr>
              <w:pStyle w:val="Compact"/>
            </w:pPr>
            <w:r>
              <w:t xml:space="preserve">Attempt to save profile with</w:t>
            </w:r>
            <w:r>
              <w:t xml:space="preserve"> </w:t>
            </w:r>
            <w:r>
              <w:rPr>
                <w:rStyle w:val="VerbatimChar"/>
              </w:rPr>
              <w:t xml:space="preserve">address_format_json</w:t>
            </w:r>
            <w:r>
              <w:t xml:space="preserve"> </w:t>
            </w:r>
            <w:r>
              <w:t xml:space="preserve">lacking</w:t>
            </w:r>
            <w:r>
              <w:t xml:space="preserve"> </w:t>
            </w:r>
            <w:r>
              <w:rPr>
                <w:rStyle w:val="VerbatimChar"/>
              </w:rPr>
              <w:t xml:space="preserve">city</w:t>
            </w:r>
            <w:r>
              <w:t xml:space="preserve">; assert validation error.</w:t>
            </w:r>
          </w:p>
        </w:tc>
      </w:tr>
      <w:tr>
        <w:tc>
          <w:tcPr/>
          <w:p>
            <w:pPr>
              <w:pStyle w:val="Compact"/>
            </w:pPr>
            <w:r>
              <w:rPr>
                <w:b/>
                <w:bCs/>
              </w:rPr>
              <w:t xml:space="preserve">FR-LOC-095</w:t>
            </w:r>
          </w:p>
        </w:tc>
        <w:tc>
          <w:tcPr/>
          <w:p>
            <w:pPr>
              <w:pStyle w:val="Compact"/>
            </w:pPr>
            <w:r>
              <w:t xml:space="preserve">Route SMS through provider per</w:t>
            </w:r>
            <w:r>
              <w:t xml:space="preserve"> </w:t>
            </w:r>
            <w:r>
              <w:rPr>
                <w:rStyle w:val="VerbatimChar"/>
              </w:rPr>
              <w:t xml:space="preserve">sms_gateway_provider</w:t>
            </w:r>
            <w:r>
              <w:t xml:space="preserve">.</w:t>
            </w:r>
          </w:p>
        </w:tc>
        <w:tc>
          <w:tcPr/>
          <w:p>
            <w:pPr>
              <w:pStyle w:val="Compact"/>
            </w:pPr>
            <w:r>
              <w:t xml:space="preserve">Correct SMS delivery channel per market.</w:t>
            </w:r>
          </w:p>
        </w:tc>
        <w:tc>
          <w:tcPr/>
          <w:p>
            <w:pPr>
              <w:pStyle w:val="Compact"/>
            </w:pPr>
            <w:r>
              <w:rPr>
                <w:rStyle w:val="VerbatimChar"/>
              </w:rPr>
              <w:t xml:space="preserve">localisation.md</w:t>
            </w:r>
            <w:r>
              <w:t xml:space="preserve"> </w:t>
            </w:r>
            <w:r>
              <w:t xml:space="preserve">§SMS Gateway</w:t>
            </w:r>
          </w:p>
        </w:tc>
        <w:tc>
          <w:tcPr/>
          <w:p>
            <w:pPr>
              <w:pStyle w:val="Compact"/>
            </w:pPr>
            <w:r>
              <w:t xml:space="preserve">Send OTP for Uganda tenant; assert routing to Africa's Talking.</w:t>
            </w:r>
          </w:p>
        </w:tc>
      </w:tr>
      <w:tr>
        <w:tc>
          <w:tcPr/>
          <w:p>
            <w:pPr>
              <w:pStyle w:val="Compact"/>
            </w:pPr>
            <w:r>
              <w:rPr>
                <w:b/>
                <w:bCs/>
              </w:rPr>
              <w:t xml:space="preserve">FR-LOC-096</w:t>
            </w:r>
          </w:p>
        </w:tc>
        <w:tc>
          <w:tcPr/>
          <w:p>
            <w:pPr>
              <w:pStyle w:val="Compact"/>
            </w:pPr>
            <w:r>
              <w:t xml:space="preserve">Resolve SMS credentials from vault via key identifiers.</w:t>
            </w:r>
          </w:p>
        </w:tc>
        <w:tc>
          <w:tcPr/>
          <w:p>
            <w:pPr>
              <w:pStyle w:val="Compact"/>
            </w:pPr>
            <w:r>
              <w:t xml:space="preserve">Secure credential management.</w:t>
            </w:r>
          </w:p>
        </w:tc>
        <w:tc>
          <w:tcPr/>
          <w:p>
            <w:pPr>
              <w:pStyle w:val="Compact"/>
            </w:pPr>
            <w:r>
              <w:t xml:space="preserve">CLAUDE.md — Prohibited Actions</w:t>
            </w:r>
          </w:p>
        </w:tc>
        <w:tc>
          <w:tcPr/>
          <w:p>
            <w:pPr>
              <w:pStyle w:val="Compact"/>
            </w:pPr>
            <w:r>
              <w:t xml:space="preserve">Assert</w:t>
            </w:r>
            <w:r>
              <w:t xml:space="preserve"> </w:t>
            </w:r>
            <w:r>
              <w:rPr>
                <w:rStyle w:val="VerbatimChar"/>
              </w:rPr>
              <w:t xml:space="preserve">sms_gateway_config_json</w:t>
            </w:r>
            <w:r>
              <w:t xml:space="preserve"> </w:t>
            </w:r>
            <w:r>
              <w:t xml:space="preserve">contains no plaintext API key.</w:t>
            </w:r>
          </w:p>
        </w:tc>
      </w:tr>
      <w:tr>
        <w:tc>
          <w:tcPr/>
          <w:p>
            <w:pPr>
              <w:pStyle w:val="Compact"/>
            </w:pPr>
            <w:r>
              <w:rPr>
                <w:b/>
                <w:bCs/>
              </w:rPr>
              <w:t xml:space="preserve">FR-LOC-097</w:t>
            </w:r>
          </w:p>
        </w:tc>
        <w:tc>
          <w:tcPr/>
          <w:p>
            <w:pPr>
              <w:pStyle w:val="Compact"/>
            </w:pPr>
            <w:r>
              <w:t xml:space="preserve">Log every outbound SMS attempt in audit log.</w:t>
            </w:r>
          </w:p>
        </w:tc>
        <w:tc>
          <w:tcPr/>
          <w:p>
            <w:pPr>
              <w:pStyle w:val="Compact"/>
            </w:pPr>
            <w:r>
              <w:t xml:space="preserve">Auditability of communication actions.</w:t>
            </w:r>
          </w:p>
        </w:tc>
        <w:tc>
          <w:tcPr/>
          <w:p>
            <w:pPr>
              <w:pStyle w:val="Compact"/>
            </w:pPr>
            <w:r>
              <w:rPr>
                <w:rStyle w:val="VerbatimChar"/>
              </w:rPr>
              <w:t xml:space="preserve">glossary.md</w:t>
            </w:r>
            <w:r>
              <w:t xml:space="preserve"> </w:t>
            </w:r>
            <w:r>
              <w:t xml:space="preserve">— Audit Log</w:t>
            </w:r>
          </w:p>
        </w:tc>
        <w:tc>
          <w:tcPr/>
          <w:p>
            <w:pPr>
              <w:pStyle w:val="Compact"/>
            </w:pPr>
            <w:r>
              <w:t xml:space="preserve">Send SMS; assert audit log entry with provider, masked number, status, and UTC timestamp.</w:t>
            </w:r>
          </w:p>
        </w:tc>
      </w:tr>
      <w:tr>
        <w:tc>
          <w:tcPr/>
          <w:p>
            <w:pPr>
              <w:pStyle w:val="Compact"/>
            </w:pPr>
            <w:r>
              <w:rPr>
                <w:b/>
                <w:bCs/>
              </w:rPr>
              <w:t xml:space="preserve">FR-LOC-098</w:t>
            </w:r>
          </w:p>
        </w:tc>
        <w:tc>
          <w:tcPr/>
          <w:p>
            <w:pPr>
              <w:pStyle w:val="Compact"/>
            </w:pPr>
            <w:r>
              <w:t xml:space="preserve">Route mobile money payments per</w:t>
            </w:r>
            <w:r>
              <w:t xml:space="preserve"> </w:t>
            </w:r>
            <w:r>
              <w:rPr>
                <w:rStyle w:val="VerbatimChar"/>
              </w:rPr>
              <w:t xml:space="preserve">mobile_money_providers_json</w:t>
            </w:r>
            <w:r>
              <w:t xml:space="preserve">.</w:t>
            </w:r>
          </w:p>
        </w:tc>
        <w:tc>
          <w:tcPr/>
          <w:p>
            <w:pPr>
              <w:pStyle w:val="Compact"/>
            </w:pPr>
            <w:r>
              <w:t xml:space="preserve">Correct payment channel per market.</w:t>
            </w:r>
          </w:p>
        </w:tc>
        <w:tc>
          <w:tcPr/>
          <w:p>
            <w:pPr>
              <w:pStyle w:val="Compact"/>
            </w:pPr>
            <w:r>
              <w:rPr>
                <w:rStyle w:val="VerbatimChar"/>
              </w:rPr>
              <w:t xml:space="preserve">localisation.md</w:t>
            </w:r>
            <w:r>
              <w:t xml:space="preserve"> </w:t>
            </w:r>
            <w:r>
              <w:t xml:space="preserve">§Mobile Money</w:t>
            </w:r>
          </w:p>
        </w:tc>
        <w:tc>
          <w:tcPr/>
          <w:p>
            <w:pPr>
              <w:pStyle w:val="Compact"/>
            </w:pPr>
            <w:r>
              <w:t xml:space="preserve">Initiate payment for Uganda tenant; assert routing to MTN MoMo Uganda.</w:t>
            </w:r>
          </w:p>
        </w:tc>
      </w:tr>
      <w:tr>
        <w:tc>
          <w:tcPr/>
          <w:p>
            <w:pPr>
              <w:pStyle w:val="Compact"/>
            </w:pPr>
            <w:r>
              <w:rPr>
                <w:b/>
                <w:bCs/>
              </w:rPr>
              <w:t xml:space="preserve">FR-LOC-099</w:t>
            </w:r>
          </w:p>
        </w:tc>
        <w:tc>
          <w:tcPr/>
          <w:p>
            <w:pPr>
              <w:pStyle w:val="Compact"/>
            </w:pPr>
            <w:r>
              <w:t xml:space="preserve">Resolve mobile money credentials from vault.</w:t>
            </w:r>
          </w:p>
        </w:tc>
        <w:tc>
          <w:tcPr/>
          <w:p>
            <w:pPr>
              <w:pStyle w:val="Compact"/>
            </w:pPr>
            <w:r>
              <w:t xml:space="preserve">Secure credential management.</w:t>
            </w:r>
          </w:p>
        </w:tc>
        <w:tc>
          <w:tcPr/>
          <w:p>
            <w:pPr>
              <w:pStyle w:val="Compact"/>
            </w:pPr>
            <w:r>
              <w:t xml:space="preserve">CLAUDE.md — Prohibited Actions</w:t>
            </w:r>
          </w:p>
        </w:tc>
        <w:tc>
          <w:tcPr/>
          <w:p>
            <w:pPr>
              <w:pStyle w:val="Compact"/>
            </w:pPr>
            <w:r>
              <w:t xml:space="preserve">Assert</w:t>
            </w:r>
            <w:r>
              <w:t xml:space="preserve"> </w:t>
            </w:r>
            <w:r>
              <w:rPr>
                <w:rStyle w:val="VerbatimChar"/>
              </w:rPr>
              <w:t xml:space="preserve">mobile_money_providers_json</w:t>
            </w:r>
            <w:r>
              <w:t xml:space="preserve"> </w:t>
            </w:r>
            <w:r>
              <w:t xml:space="preserve">entries contain no plaintext credentials.</w:t>
            </w:r>
          </w:p>
        </w:tc>
      </w:tr>
      <w:tr>
        <w:tc>
          <w:tcPr/>
          <w:p>
            <w:pPr>
              <w:pStyle w:val="Compact"/>
            </w:pPr>
            <w:r>
              <w:rPr>
                <w:b/>
                <w:bCs/>
              </w:rPr>
              <w:t xml:space="preserve">FR-LOC-100</w:t>
            </w:r>
          </w:p>
        </w:tc>
        <w:tc>
          <w:tcPr/>
          <w:p>
            <w:pPr>
              <w:pStyle w:val="Compact"/>
            </w:pPr>
            <w:r>
              <w:t xml:space="preserve">Store all gateway credentials in vault only.</w:t>
            </w:r>
          </w:p>
        </w:tc>
        <w:tc>
          <w:tcPr/>
          <w:p>
            <w:pPr>
              <w:pStyle w:val="Compact"/>
            </w:pPr>
            <w:r>
              <w:t xml:space="preserve">Security — no plaintext credentials in database or code.</w:t>
            </w:r>
          </w:p>
        </w:tc>
        <w:tc>
          <w:tcPr/>
          <w:p>
            <w:pPr>
              <w:pStyle w:val="Compact"/>
            </w:pPr>
            <w:r>
              <w:t xml:space="preserve">CLAUDE.md — Prohibited Actions</w:t>
            </w:r>
          </w:p>
        </w:tc>
        <w:tc>
          <w:tcPr/>
          <w:p>
            <w:pPr>
              <w:pStyle w:val="Compact"/>
            </w:pPr>
            <w:r>
              <w:t xml:space="preserve">Scan</w:t>
            </w:r>
            <w:r>
              <w:t xml:space="preserve"> </w:t>
            </w:r>
            <w:r>
              <w:rPr>
                <w:rStyle w:val="VerbatimChar"/>
              </w:rPr>
              <w:t xml:space="preserve">localisation_profiles</w:t>
            </w:r>
            <w:r>
              <w:t xml:space="preserve"> </w:t>
            </w:r>
            <w:r>
              <w:t xml:space="preserve">table for all credential-bearing JSON fields; assert no plaintext keys or secrets.</w:t>
            </w:r>
          </w:p>
        </w:tc>
      </w:tr>
      <w:tr>
        <w:tc>
          <w:tcPr/>
          <w:p>
            <w:pPr>
              <w:pStyle w:val="Compact"/>
            </w:pPr>
            <w:r>
              <w:rPr>
                <w:b/>
                <w:bCs/>
              </w:rPr>
              <w:t xml:space="preserve">FR-LOC-101</w:t>
            </w:r>
          </w:p>
        </w:tc>
        <w:tc>
          <w:tcPr/>
          <w:p>
            <w:pPr>
              <w:pStyle w:val="Compact"/>
            </w:pPr>
            <w:r>
              <w:t xml:space="preserve">Encrypt vault credentials at rest with AES-256.</w:t>
            </w:r>
          </w:p>
        </w:tc>
        <w:tc>
          <w:tcPr/>
          <w:p>
            <w:pPr>
              <w:pStyle w:val="Compact"/>
            </w:pPr>
            <w:r>
              <w:t xml:space="preserve">Security — credential confidentiality at rest.</w:t>
            </w:r>
          </w:p>
        </w:tc>
        <w:tc>
          <w:tcPr/>
          <w:p>
            <w:pPr>
              <w:pStyle w:val="Compact"/>
            </w:pPr>
            <w:r>
              <w:t xml:space="preserve">CLAUDE.md — Core Engineering Principles</w:t>
            </w:r>
          </w:p>
        </w:tc>
        <w:tc>
          <w:tcPr/>
          <w:p>
            <w:pPr>
              <w:pStyle w:val="Compact"/>
            </w:pPr>
            <w:r>
              <w:t xml:space="preserve">Assert vault storage layer uses AES-256 encryption; confirmed by infrastructure security review.</w:t>
            </w:r>
          </w:p>
        </w:tc>
      </w:tr>
      <w:tr>
        <w:tc>
          <w:tcPr/>
          <w:p>
            <w:pPr>
              <w:pStyle w:val="Compact"/>
            </w:pPr>
            <w:r>
              <w:rPr>
                <w:b/>
                <w:bCs/>
              </w:rPr>
              <w:t xml:space="preserve">FR-LOC-102</w:t>
            </w:r>
          </w:p>
        </w:tc>
        <w:tc>
          <w:tcPr/>
          <w:p>
            <w:pPr>
              <w:pStyle w:val="Compact"/>
            </w:pPr>
            <w:r>
              <w:t xml:space="preserve">Rotate credentials without profile version bump.</w:t>
            </w:r>
          </w:p>
        </w:tc>
        <w:tc>
          <w:tcPr/>
          <w:p>
            <w:pPr>
              <w:pStyle w:val="Compact"/>
            </w:pPr>
            <w:r>
              <w:t xml:space="preserve">Operations — credential rotation does not disrupt tenants.</w:t>
            </w:r>
          </w:p>
        </w:tc>
        <w:tc>
          <w:tcPr/>
          <w:p>
            <w:pPr>
              <w:pStyle w:val="Compact"/>
            </w:pPr>
            <w:r>
              <w:t xml:space="preserve">CLAUDE.md — Core Engineering Principles</w:t>
            </w:r>
          </w:p>
        </w:tc>
        <w:tc>
          <w:tcPr/>
          <w:p>
            <w:pPr>
              <w:pStyle w:val="Compact"/>
            </w:pPr>
            <w:r>
              <w:t xml:space="preserve">Rotate vault entry for MTN MoMo credential; assert profile version history unchanged; assert new credential used on next API call.</w:t>
            </w:r>
          </w:p>
        </w:tc>
      </w:tr>
      <w:tr>
        <w:tc>
          <w:tcPr/>
          <w:p>
            <w:pPr>
              <w:pStyle w:val="Compact"/>
            </w:pPr>
            <w:r>
              <w:rPr>
                <w:b/>
                <w:bCs/>
              </w:rPr>
              <w:t xml:space="preserve">FR-LOC-103</w:t>
            </w:r>
          </w:p>
        </w:tc>
        <w:tc>
          <w:tcPr/>
          <w:p>
            <w:pPr>
              <w:pStyle w:val="Compact"/>
            </w:pPr>
            <w:r>
              <w:t xml:space="preserve">Core ERP functions continue when gateway is unavailable.</w:t>
            </w:r>
          </w:p>
        </w:tc>
        <w:tc>
          <w:tcPr/>
          <w:p>
            <w:pPr>
              <w:pStyle w:val="Compact"/>
            </w:pPr>
            <w:r>
              <w:t xml:space="preserve">Resilience — gateway failure does not halt operations.</w:t>
            </w:r>
          </w:p>
        </w:tc>
        <w:tc>
          <w:tcPr/>
          <w:p>
            <w:pPr>
              <w:pStyle w:val="Compact"/>
            </w:pPr>
            <w:r>
              <w:rPr>
                <w:rStyle w:val="VerbatimChar"/>
              </w:rPr>
              <w:t xml:space="preserve">localisation.md</w:t>
            </w:r>
            <w:r>
              <w:t xml:space="preserve"> </w:t>
            </w:r>
            <w:r>
              <w:t xml:space="preserve">§Design Principle</w:t>
            </w:r>
          </w:p>
        </w:tc>
        <w:tc>
          <w:tcPr/>
          <w:p>
            <w:pPr>
              <w:pStyle w:val="Compact"/>
            </w:pPr>
            <w:r>
              <w:t xml:space="preserve">Disable SMS gateway; create invoice, post journal, process payroll; assert all succeed.</w:t>
            </w:r>
          </w:p>
        </w:tc>
      </w:tr>
      <w:tr>
        <w:tc>
          <w:tcPr/>
          <w:p>
            <w:pPr>
              <w:pStyle w:val="Compact"/>
            </w:pPr>
            <w:r>
              <w:rPr>
                <w:b/>
                <w:bCs/>
              </w:rPr>
              <w:t xml:space="preserve">FR-LOC-104</w:t>
            </w:r>
          </w:p>
        </w:tc>
        <w:tc>
          <w:tcPr/>
          <w:p>
            <w:pPr>
              <w:pStyle w:val="Compact"/>
            </w:pPr>
            <w:r>
              <w:t xml:space="preserve">Queue failed gateway requests with exponential back-off.</w:t>
            </w:r>
          </w:p>
        </w:tc>
        <w:tc>
          <w:tcPr/>
          <w:p>
            <w:pPr>
              <w:pStyle w:val="Compact"/>
            </w:pPr>
            <w:r>
              <w:t xml:space="preserve">Reliability — no lost transactions from transient gateway failures.</w:t>
            </w:r>
          </w:p>
        </w:tc>
        <w:tc>
          <w:tcPr/>
          <w:p>
            <w:pPr>
              <w:pStyle w:val="Compact"/>
            </w:pPr>
            <w:r>
              <w:rPr>
                <w:rStyle w:val="VerbatimChar"/>
              </w:rPr>
              <w:t xml:space="preserve">localisation.md</w:t>
            </w:r>
            <w:r>
              <w:t xml:space="preserve"> </w:t>
            </w:r>
            <w:r>
              <w:t xml:space="preserve">§Design Principle</w:t>
            </w:r>
          </w:p>
        </w:tc>
        <w:tc>
          <w:tcPr/>
          <w:p>
            <w:pPr>
              <w:pStyle w:val="Compact"/>
            </w:pPr>
            <w:r>
              <w:t xml:space="preserve">Simulate gateway failure; assert retry queue entry; assert retry intervals follow exponential back-off.</w:t>
            </w:r>
          </w:p>
        </w:tc>
      </w:tr>
      <w:tr>
        <w:tc>
          <w:tcPr/>
          <w:p>
            <w:pPr>
              <w:pStyle w:val="Compact"/>
            </w:pPr>
            <w:r>
              <w:rPr>
                <w:b/>
                <w:bCs/>
              </w:rPr>
              <w:t xml:space="preserve">FR-LOC-105</w:t>
            </w:r>
          </w:p>
        </w:tc>
        <w:tc>
          <w:tcPr/>
          <w:p>
            <w:pPr>
              <w:pStyle w:val="Compact"/>
            </w:pPr>
            <w:r>
              <w:t xml:space="preserve">Mark transactions</w:t>
            </w:r>
            <w:r>
              <w:t xml:space="preserve"> </w:t>
            </w:r>
            <w:r>
              <w:rPr>
                <w:rStyle w:val="VerbatimChar"/>
              </w:rPr>
              <w:t xml:space="preserve">gateway_pending</w:t>
            </w:r>
            <w:r>
              <w:t xml:space="preserve">; clear on success.</w:t>
            </w:r>
          </w:p>
        </w:tc>
        <w:tc>
          <w:tcPr/>
          <w:p>
            <w:pPr>
              <w:pStyle w:val="Compact"/>
            </w:pPr>
            <w:r>
              <w:t xml:space="preserve">Visibility — operations team sees outstanding gateway items.</w:t>
            </w:r>
          </w:p>
        </w:tc>
        <w:tc>
          <w:tcPr/>
          <w:p>
            <w:pPr>
              <w:pStyle w:val="Compact"/>
            </w:pPr>
            <w:r>
              <w:rPr>
                <w:rStyle w:val="VerbatimChar"/>
              </w:rPr>
              <w:t xml:space="preserve">localisation.md</w:t>
            </w:r>
            <w:r>
              <w:t xml:space="preserve"> </w:t>
            </w:r>
            <w:r>
              <w:t xml:space="preserve">§Design Principle</w:t>
            </w:r>
          </w:p>
        </w:tc>
        <w:tc>
          <w:tcPr/>
          <w:p>
            <w:pPr>
              <w:pStyle w:val="Compact"/>
            </w:pPr>
            <w:r>
              <w:t xml:space="preserve">Queue gateway request; assert transaction status</w:t>
            </w:r>
            <w:r>
              <w:t xml:space="preserve"> </w:t>
            </w:r>
            <w:r>
              <w:rPr>
                <w:rStyle w:val="VerbatimChar"/>
              </w:rPr>
              <w:t xml:space="preserve">gateway_pending</w:t>
            </w:r>
            <w:r>
              <w:t xml:space="preserve">; simulate gateway recovery; assert status</w:t>
            </w:r>
            <w:r>
              <w:t xml:space="preserve"> </w:t>
            </w:r>
            <w:r>
              <w:rPr>
                <w:rStyle w:val="VerbatimChar"/>
              </w:rPr>
              <w:t xml:space="preserve">gateway_complete</w:t>
            </w:r>
            <w:r>
              <w:t xml:space="preserve">.</w:t>
            </w:r>
          </w:p>
        </w:tc>
      </w:tr>
    </w:tbl>
    <w:bookmarkEnd w:id="59"/>
    <w:bookmarkStart w:id="60" w:name="X43038737caba02db7d707ed1b03debba49008a2"/>
    <w:p>
      <w:pPr>
        <w:pStyle w:val="Heading3"/>
      </w:pPr>
      <w:r>
        <w:t xml:space="preserve">8.2 Non-Functional Requirements Traceability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Metric</w:t>
            </w:r>
          </w:p>
        </w:tc>
        <w:tc>
          <w:tcPr/>
          <w:p>
            <w:pPr>
              <w:pStyle w:val="Compact"/>
            </w:pPr>
            <w:r>
              <w:t xml:space="preserve">Business Goal</w:t>
            </w:r>
          </w:p>
        </w:tc>
        <w:tc>
          <w:tcPr/>
          <w:p>
            <w:pPr>
              <w:pStyle w:val="Compact"/>
            </w:pPr>
            <w:r>
              <w:t xml:space="preserve">Verification Method</w:t>
            </w:r>
          </w:p>
        </w:tc>
      </w:tr>
      <w:tr>
        <w:tc>
          <w:tcPr/>
          <w:p>
            <w:pPr>
              <w:pStyle w:val="Compact"/>
            </w:pPr>
            <w:r>
              <w:rPr>
                <w:b/>
                <w:bCs/>
              </w:rPr>
              <w:t xml:space="preserve">NFR-LOC-001</w:t>
            </w:r>
          </w:p>
        </w:tc>
        <w:tc>
          <w:tcPr/>
          <w:p>
            <w:pPr>
              <w:pStyle w:val="Compact"/>
            </w:pPr>
            <w:r>
              <w:t xml:space="preserve">New country profile applied without code deployment.</w:t>
            </w:r>
          </w:p>
        </w:tc>
        <w:tc>
          <w:tcPr/>
          <w:p>
            <w:pPr>
              <w:pStyle w:val="Compact"/>
            </w:pPr>
            <w:r>
              <w:t xml:space="preserve">Zero engineering cost to enter a new market.</w:t>
            </w:r>
          </w:p>
        </w:tc>
        <w:tc>
          <w:tcPr/>
          <w:p>
            <w:pPr>
              <w:pStyle w:val="Compact"/>
            </w:pPr>
            <w:r>
              <w:t xml:space="preserve">Insert profile in staging; assign to tenant; assert behaviour correct without restart.</w:t>
            </w:r>
          </w:p>
        </w:tc>
      </w:tr>
      <w:tr>
        <w:tc>
          <w:tcPr/>
          <w:p>
            <w:pPr>
              <w:pStyle w:val="Compact"/>
            </w:pPr>
            <w:r>
              <w:rPr>
                <w:b/>
                <w:bCs/>
              </w:rPr>
              <w:t xml:space="preserve">NFR-LOC-002</w:t>
            </w:r>
          </w:p>
        </w:tc>
        <w:tc>
          <w:tcPr/>
          <w:p>
            <w:pPr>
              <w:pStyle w:val="Compact"/>
            </w:pPr>
            <w:r>
              <w:t xml:space="preserve">Profile switch takes effect ≤ 30 seconds at P95.</w:t>
            </w:r>
          </w:p>
        </w:tc>
        <w:tc>
          <w:tcPr/>
          <w:p>
            <w:pPr>
              <w:pStyle w:val="Compact"/>
            </w:pPr>
            <w:r>
              <w:t xml:space="preserve">Operational agility — super admin changes are near-instant.</w:t>
            </w:r>
          </w:p>
        </w:tc>
        <w:tc>
          <w:tcPr/>
          <w:p>
            <w:pPr>
              <w:pStyle w:val="Compact"/>
            </w:pPr>
            <w:r>
              <w:t xml:space="preserve">Automated integration test: assert new profile applied within 30 seconds of save.</w:t>
            </w:r>
          </w:p>
        </w:tc>
      </w:tr>
      <w:tr>
        <w:tc>
          <w:tcPr/>
          <w:p>
            <w:pPr>
              <w:pStyle w:val="Compact"/>
            </w:pPr>
            <w:r>
              <w:rPr>
                <w:b/>
                <w:bCs/>
              </w:rPr>
              <w:t xml:space="preserve">NFR-LOC-003</w:t>
            </w:r>
          </w:p>
        </w:tc>
        <w:tc>
          <w:tcPr/>
          <w:p>
            <w:pPr>
              <w:pStyle w:val="Compact"/>
            </w:pPr>
            <w:r>
              <w:t xml:space="preserve">Zero hard-coded profile parameters outside seed files.</w:t>
            </w:r>
          </w:p>
        </w:tc>
        <w:tc>
          <w:tcPr/>
          <w:p>
            <w:pPr>
              <w:pStyle w:val="Compact"/>
            </w:pPr>
            <w:r>
              <w:t xml:space="preserve">Architectural purity — configuration-driven principle enforced.</w:t>
            </w:r>
          </w:p>
        </w:tc>
        <w:tc>
          <w:tcPr/>
          <w:p>
            <w:pPr>
              <w:pStyle w:val="Compact"/>
            </w:pPr>
            <w:r>
              <w:t xml:space="preserve">Static analysis scan: assert 0 matches for known profile parameter literals in production code.</w:t>
            </w:r>
          </w:p>
        </w:tc>
      </w:tr>
    </w:tbl>
    <w:bookmarkEnd w:id="60"/>
    <w:bookmarkStart w:id="61" w:name="Xbae6e33b04e5823e8ac771ee94e74f86c225706"/>
    <w:p>
      <w:pPr>
        <w:pStyle w:val="Heading3"/>
      </w:pPr>
      <w:r>
        <w:t xml:space="preserve">8.3 Open Context Gaps</w:t>
      </w:r>
    </w:p>
    <w:p>
      <w:pPr>
        <w:pStyle w:val="FirstParagraph"/>
      </w:pPr>
      <w:r>
        <w:t xml:space="preserve">The following gaps remain unresolved at the time of this document's publication. No downstream skill shall be run for the affected requirements until these gaps are closed.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Description</w:t>
            </w:r>
          </w:p>
        </w:tc>
        <w:tc>
          <w:tcPr/>
          <w:p>
            <w:pPr>
              <w:pStyle w:val="Compact"/>
            </w:pPr>
            <w:r>
              <w:t xml:space="preserve">Affected Requirements</w:t>
            </w:r>
          </w:p>
        </w:tc>
      </w:tr>
      <w:tr>
        <w:tc>
          <w:tcPr/>
          <w:p>
            <w:pPr>
              <w:pStyle w:val="Compact"/>
            </w:pPr>
            <w:r>
              <w:t xml:space="preserve">GAP-001</w:t>
            </w:r>
          </w:p>
        </w:tc>
        <w:tc>
          <w:tcPr/>
          <w:p>
            <w:pPr>
              <w:pStyle w:val="Compact"/>
            </w:pPr>
            <w:r>
              <w:t xml:space="preserve">URA EFRIS API specification and sandbox credentials.</w:t>
            </w:r>
          </w:p>
        </w:tc>
        <w:tc>
          <w:tcPr/>
          <w:p>
            <w:pPr>
              <w:pStyle w:val="Compact"/>
            </w:pPr>
            <w:r>
              <w:t xml:space="preserve">FR-LOC-057, FR-LOC-058, FR-LOC-059</w:t>
            </w:r>
          </w:p>
        </w:tc>
      </w:tr>
      <w:tr>
        <w:tc>
          <w:tcPr/>
          <w:p>
            <w:pPr>
              <w:pStyle w:val="Compact"/>
            </w:pPr>
            <w:r>
              <w:t xml:space="preserve">GAP-002</w:t>
            </w:r>
          </w:p>
        </w:tc>
        <w:tc>
          <w:tcPr/>
          <w:p>
            <w:pPr>
              <w:pStyle w:val="Compact"/>
            </w:pPr>
            <w:r>
              <w:t xml:space="preserve">URA PAYE and VAT return formats (2024/25).</w:t>
            </w:r>
          </w:p>
        </w:tc>
        <w:tc>
          <w:tcPr/>
          <w:p>
            <w:pPr>
              <w:pStyle w:val="Compact"/>
            </w:pPr>
            <w:r>
              <w:t xml:space="preserve">FR-LOC-053, FR-LOC-054, FR-LOC-060, FR-LOC-062, FR-LOC-066, FR-LOC-070</w:t>
            </w:r>
          </w:p>
        </w:tc>
      </w:tr>
      <w:tr>
        <w:tc>
          <w:tcPr/>
          <w:p>
            <w:pPr>
              <w:pStyle w:val="Compact"/>
            </w:pPr>
            <w:r>
              <w:t xml:space="preserve">GAP-006</w:t>
            </w:r>
          </w:p>
        </w:tc>
        <w:tc>
          <w:tcPr/>
          <w:p>
            <w:pPr>
              <w:pStyle w:val="Compact"/>
            </w:pPr>
            <w:r>
              <w:t xml:space="preserve">PPDA Act procurement thresholds (current).</w:t>
            </w:r>
          </w:p>
        </w:tc>
        <w:tc>
          <w:tcPr/>
          <w:p>
            <w:pPr>
              <w:pStyle w:val="Compact"/>
            </w:pPr>
            <w:r>
              <w:t xml:space="preserve">FR-LOC-085, FR-LOC-086</w:t>
            </w:r>
          </w:p>
        </w:tc>
      </w:tr>
      <w:tr>
        <w:tc>
          <w:tcPr/>
          <w:p>
            <w:pPr>
              <w:pStyle w:val="Compact"/>
            </w:pPr>
            <w:r>
              <w:t xml:space="preserve">GAP-009</w:t>
            </w:r>
          </w:p>
        </w:tc>
        <w:tc>
          <w:tcPr/>
          <w:p>
            <w:pPr>
              <w:pStyle w:val="Compact"/>
            </w:pPr>
            <w:r>
              <w:t xml:space="preserve">KRA iTax API credentials and specification.</w:t>
            </w:r>
          </w:p>
        </w:tc>
        <w:tc>
          <w:tcPr/>
          <w:p>
            <w:pPr>
              <w:pStyle w:val="Compact"/>
            </w:pPr>
            <w:r>
              <w:t xml:space="preserve">FR-LOC-060, FR-LOC-062</w:t>
            </w:r>
          </w:p>
        </w:tc>
      </w:tr>
      <w:tr>
        <w:tc>
          <w:tcPr/>
          <w:p>
            <w:pPr>
              <w:pStyle w:val="Compact"/>
            </w:pPr>
            <w:r>
              <w:t xml:space="preserve">GAP-010</w:t>
            </w:r>
          </w:p>
        </w:tc>
        <w:tc>
          <w:tcPr/>
          <w:p>
            <w:pPr>
              <w:pStyle w:val="Compact"/>
            </w:pPr>
            <w:r>
              <w:t xml:space="preserve">OHADA SYSCOHADA 2017 Chart of Accounts.</w:t>
            </w:r>
          </w:p>
        </w:tc>
        <w:tc>
          <w:tcPr/>
          <w:p>
            <w:pPr>
              <w:pStyle w:val="Compact"/>
            </w:pPr>
            <w:r>
              <w:t xml:space="preserve">FR-LOC-080, FR-LOC-081</w:t>
            </w:r>
          </w:p>
        </w:tc>
      </w:tr>
      <w:tr>
        <w:tc>
          <w:tcPr/>
          <w:p>
            <w:pPr>
              <w:pStyle w:val="Compact"/>
            </w:pPr>
            <w:r>
              <w:t xml:space="preserve">GAP-011</w:t>
            </w:r>
          </w:p>
        </w:tc>
        <w:tc>
          <w:tcPr/>
          <w:p>
            <w:pPr>
              <w:pStyle w:val="Compact"/>
            </w:pPr>
            <w:r>
              <w:t xml:space="preserve">MTN MoMo Business API (bulk payment) specification.</w:t>
            </w:r>
          </w:p>
        </w:tc>
        <w:tc>
          <w:tcPr/>
          <w:p>
            <w:pPr>
              <w:pStyle w:val="Compact"/>
            </w:pPr>
            <w:r>
              <w:t xml:space="preserve">FR-LOC-098, FR-LOC-099, FR-LOC-104</w:t>
            </w:r>
          </w:p>
        </w:tc>
      </w:tr>
    </w:tbl>
    <w:bookmarkEnd w:id="61"/>
    <w:bookmarkEnd w:id="62"/>
    <w:bookmarkEnd w:id="6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Platform: Localisation Engine</dc:title>
  <dc:creator/>
  <cp:keywords/>
  <dcterms:created xsi:type="dcterms:W3CDTF">2026-04-05T03:11:42Z</dcterms:created>
  <dcterms:modified xsi:type="dcterms:W3CDTF">2026-04-05T03:11:42Z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