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Longhorn ERP — Software Requirements Specification: Sales and CRM</w:t>
      </w:r>
    </w:p>
    <w:p>
      <w:pPr>
        <w:pStyle w:val="Subtitle"/>
      </w:pPr>
      <w:r>
        <w:t xml:space="preserve">Document Set 02 — Requirements Engineering</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Document</w:t>
            </w:r>
          </w:p>
        </w:tc>
        <w:tc>
          <w:tcPr/>
          <w:p>
            <w:pPr>
              <w:pStyle w:val="Compact"/>
            </w:pPr>
            <w:r>
              <w:t xml:space="preserve">SRS — Sales and CRM</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Contact</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 Website</w:t>
            </w:r>
          </w:p>
        </w:tc>
        <w:tc>
          <w:tcPr/>
          <w:p>
            <w:pPr>
              <w:pStyle w:val="Compact"/>
            </w:pPr>
            <w:r>
              <w:t xml:space="preserve">techguypeter.com</w:t>
            </w:r>
          </w:p>
        </w:tc>
      </w:tr>
      <w:tr>
        <w:tc>
          <w:tcPr/>
          <w:p>
            <w:pPr>
              <w:pStyle w:val="Compact"/>
            </w:pPr>
            <w:r>
              <w:rPr>
                <w:b/>
                <w:bCs/>
              </w:rPr>
              <w:t xml:space="preserve">Dev Contact</w:t>
            </w:r>
          </w:p>
        </w:tc>
        <w:tc>
          <w:tcPr/>
          <w:p>
            <w:pPr>
              <w:pStyle w:val="Compact"/>
            </w:pPr>
            <w:hyperlink r:id="rId20">
              <w:r>
                <w:rPr>
                  <w:rStyle w:val="Hyperlink"/>
                </w:rPr>
                <w:t xml:space="preserve">peter@techguypeter.com</w:t>
              </w:r>
            </w:hyperlink>
            <w:r>
              <w:t xml:space="preserve"> </w:t>
            </w:r>
            <w:r>
              <w:t xml:space="preserve">/ +256784464178</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p>
      <w:pPr>
        <w:pStyle w:val="BodyText"/>
      </w:pPr>
      <w:r>
        <w:rPr>
          <w:i/>
          <w:iCs/>
        </w:rPr>
        <w:t xml:space="preserve">This document is the property of Chwezi Core Systems. Unauthorised reproduction or distribution is prohibited.</w:t>
      </w:r>
    </w:p>
    <w:bookmarkStart w:id="26" w:name="Xdae2d3b225f54a193f44fb05e116c8154838eac"/>
    <w:p>
      <w:pPr>
        <w:pStyle w:val="Heading1"/>
      </w:pPr>
      <w:r>
        <w:t xml:space="preserve">Introduction to the Sales and CRM Module SRS</w:t>
      </w:r>
    </w:p>
    <w:bookmarkStart w:id="21" w:name="Xe94c4103db6bb764aa3b798144b782dac27f424"/>
    <w:p>
      <w:pPr>
        <w:pStyle w:val="Heading2"/>
      </w:pPr>
      <w:r>
        <w:t xml:space="preserve">1.1 Purpose</w:t>
      </w:r>
    </w:p>
    <w:p>
      <w:pPr>
        <w:pStyle w:val="FirstParagraph"/>
      </w:pPr>
      <w:r>
        <w:t xml:space="preserve">This Software Requirements Specification (SRS) defines all functional and non-functional requirements for the Sales and CRM module of Longhorn ERP. It covers the customer relationship management capabilities that extend the core Sales module (</w:t>
      </w:r>
      <w:r>
        <w:rPr>
          <w:rStyle w:val="VerbatimChar"/>
        </w:rPr>
        <w:t xml:space="preserve">FR-SALES-*</w:t>
      </w:r>
      <w:r>
        <w:t xml:space="preserve">) with pipeline management, opportunity tracking, forecasting, and territory management. All requirements are prospective and use the prescriptive form "The system shall...".</w:t>
      </w:r>
    </w:p>
    <w:bookmarkEnd w:id="21"/>
    <w:bookmarkStart w:id="22" w:name="X3378fde8998068a01e48267892e5cd923e9bc15"/>
    <w:p>
      <w:pPr>
        <w:pStyle w:val="Heading2"/>
      </w:pPr>
      <w:r>
        <w:t xml:space="preserve">1.2 Scope</w:t>
      </w:r>
    </w:p>
    <w:p>
      <w:pPr>
        <w:pStyle w:val="FirstParagraph"/>
      </w:pPr>
      <w:r>
        <w:t xml:space="preserve">The Sales and CRM module covers lead capture, opportunity management, activity logging, contact management, sales forecasting, territory assignment, lost deal analysis, customer satisfaction tracking, and a mobile CRM interface for field representatives. It integrates with the core Sales module to link CRM opportunities to quotations and sales orders.</w:t>
      </w:r>
    </w:p>
    <w:p>
      <w:pPr>
        <w:pStyle w:val="BodyText"/>
      </w:pPr>
      <w:r>
        <w:t xml:space="preserve">The module does not cover post-sale customer support or helpdesk ticketing.</w:t>
      </w:r>
    </w:p>
    <w:bookmarkEnd w:id="22"/>
    <w:bookmarkStart w:id="23" w:name="Xdcd9e0be80539285b0dee6b18acf31a8b125019"/>
    <w:p>
      <w:pPr>
        <w:pStyle w:val="Heading2"/>
      </w:pPr>
      <w:r>
        <w:t xml:space="preserve">1.3 Business Goals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Goal</w:t>
            </w:r>
          </w:p>
        </w:tc>
      </w:tr>
      <w:tr>
        <w:tc>
          <w:tcPr/>
          <w:p>
            <w:pPr>
              <w:pStyle w:val="Compact"/>
            </w:pPr>
            <w:r>
              <w:t xml:space="preserve">BG-001</w:t>
            </w:r>
          </w:p>
        </w:tc>
        <w:tc>
          <w:tcPr/>
          <w:p>
            <w:pPr>
              <w:pStyle w:val="Compact"/>
            </w:pPr>
            <w:r>
              <w:t xml:space="preserve">Revenue visibility: pipeline forecasting reduces missed targets by surfacing at-risk deals before month-end.</w:t>
            </w:r>
          </w:p>
        </w:tc>
      </w:tr>
      <w:tr>
        <w:tc>
          <w:tcPr/>
          <w:p>
            <w:pPr>
              <w:pStyle w:val="Compact"/>
            </w:pPr>
            <w:r>
              <w:t xml:space="preserve">BG-002</w:t>
            </w:r>
          </w:p>
        </w:tc>
        <w:tc>
          <w:tcPr/>
          <w:p>
            <w:pPr>
              <w:pStyle w:val="Compact"/>
            </w:pPr>
            <w:r>
              <w:t xml:space="preserve">Field productivity: mobile CRM allows reps to log activities, access customer data, and submit quotations without returning to the office.</w:t>
            </w:r>
          </w:p>
        </w:tc>
      </w:tr>
      <w:tr>
        <w:tc>
          <w:tcPr/>
          <w:p>
            <w:pPr>
              <w:pStyle w:val="Compact"/>
            </w:pPr>
            <w:r>
              <w:t xml:space="preserve">BG-003</w:t>
            </w:r>
          </w:p>
        </w:tc>
        <w:tc>
          <w:tcPr/>
          <w:p>
            <w:pPr>
              <w:pStyle w:val="Compact"/>
            </w:pPr>
            <w:r>
              <w:t xml:space="preserve">Win-rate improvement: systematic lost deal analysis identifies patterns that inform product and pricing decisions.</w:t>
            </w:r>
          </w:p>
        </w:tc>
      </w:tr>
      <w:tr>
        <w:tc>
          <w:tcPr/>
          <w:p>
            <w:pPr>
              <w:pStyle w:val="Compact"/>
            </w:pPr>
            <w:r>
              <w:t xml:space="preserve">BG-004</w:t>
            </w:r>
          </w:p>
        </w:tc>
        <w:tc>
          <w:tcPr/>
          <w:p>
            <w:pPr>
              <w:pStyle w:val="Compact"/>
            </w:pPr>
            <w:r>
              <w:t xml:space="preserve">Customer retention: NPS tracking surfaces dissatisfied customers before they churn.</w:t>
            </w:r>
          </w:p>
        </w:tc>
      </w:tr>
    </w:tbl>
    <w:bookmarkEnd w:id="23"/>
    <w:bookmarkStart w:id="24" w:name="X5a136c26b284a704590b6f8e6f4c8fdb9a74637"/>
    <w:p>
      <w:pPr>
        <w:pStyle w:val="Heading2"/>
      </w:pPr>
      <w:r>
        <w:t xml:space="preserve">1.4 Definitions and 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Lead</w:t>
            </w:r>
          </w:p>
        </w:tc>
        <w:tc>
          <w:tcPr/>
          <w:p>
            <w:pPr>
              <w:pStyle w:val="Compact"/>
            </w:pPr>
            <w:r>
              <w:t xml:space="preserve">An unqualified prospect who has expressed initial interest or been identified as a potential customer.</w:t>
            </w:r>
          </w:p>
        </w:tc>
      </w:tr>
      <w:tr>
        <w:tc>
          <w:tcPr/>
          <w:p>
            <w:pPr>
              <w:pStyle w:val="Compact"/>
            </w:pPr>
            <w:r>
              <w:t xml:space="preserve">Opportunity</w:t>
            </w:r>
          </w:p>
        </w:tc>
        <w:tc>
          <w:tcPr/>
          <w:p>
            <w:pPr>
              <w:pStyle w:val="Compact"/>
            </w:pPr>
            <w:r>
              <w:t xml:space="preserve">A qualified lead with an identified need, estimated value, and an expected close date.</w:t>
            </w:r>
          </w:p>
        </w:tc>
      </w:tr>
      <w:tr>
        <w:tc>
          <w:tcPr/>
          <w:p>
            <w:pPr>
              <w:pStyle w:val="Compact"/>
            </w:pPr>
            <w:r>
              <w:t xml:space="preserve">Pipeline</w:t>
            </w:r>
          </w:p>
        </w:tc>
        <w:tc>
          <w:tcPr/>
          <w:p>
            <w:pPr>
              <w:pStyle w:val="Compact"/>
            </w:pPr>
            <w:r>
              <w:t xml:space="preserve">The aggregate of all open opportunities, typically visualised as a Kanban board with sales stages.</w:t>
            </w:r>
          </w:p>
        </w:tc>
      </w:tr>
      <w:tr>
        <w:tc>
          <w:tcPr/>
          <w:p>
            <w:pPr>
              <w:pStyle w:val="Compact"/>
            </w:pPr>
            <w:r>
              <w:t xml:space="preserve">NPS</w:t>
            </w:r>
          </w:p>
        </w:tc>
        <w:tc>
          <w:tcPr/>
          <w:p>
            <w:pPr>
              <w:pStyle w:val="Compact"/>
            </w:pPr>
            <w:r>
              <w:t xml:space="preserve">Net Promoter Score — a customer loyalty metric: percentage of promoters minus percentage of detractors.</w:t>
            </w:r>
          </w:p>
        </w:tc>
      </w:tr>
      <w:tr>
        <w:tc>
          <w:tcPr/>
          <w:p>
            <w:pPr>
              <w:pStyle w:val="Compact"/>
            </w:pPr>
            <w:r>
              <w:t xml:space="preserve">Territory</w:t>
            </w:r>
          </w:p>
        </w:tc>
        <w:tc>
          <w:tcPr/>
          <w:p>
            <w:pPr>
              <w:pStyle w:val="Compact"/>
            </w:pPr>
            <w:r>
              <w:t xml:space="preserve">A defined geographic or market segment assigned to one or more sales representatives.</w:t>
            </w:r>
          </w:p>
        </w:tc>
      </w:tr>
      <w:tr>
        <w:tc>
          <w:tcPr/>
          <w:p>
            <w:pPr>
              <w:pStyle w:val="Compact"/>
            </w:pPr>
            <w:r>
              <w:t xml:space="preserve">Win Rate</w:t>
            </w:r>
          </w:p>
        </w:tc>
        <w:tc>
          <w:tcPr/>
          <w:p>
            <w:pPr>
              <w:pStyle w:val="Compact"/>
            </w:pPr>
            <w:r>
              <w:t xml:space="preserve">The percentage of closed opportunities that result in a sale:</w:t>
            </w:r>
            <w:r>
              <w:t xml:space="preserve"> </w:t>
            </w:r>
            <m:oMath>
              <m:r>
                <m:t>W</m:t>
              </m:r>
              <m:r>
                <m:t>i</m:t>
              </m:r>
              <m:r>
                <m:t>n</m:t>
              </m:r>
              <m:r>
                <m:t>R</m:t>
              </m:r>
              <m:r>
                <m:t>a</m:t>
              </m:r>
              <m:r>
                <m:t>t</m:t>
              </m:r>
              <m:r>
                <m:t>e</m:t>
              </m:r>
              <m:r>
                <m:rPr>
                  <m:sty m:val="p"/>
                </m:rPr>
                <m:t>=</m:t>
              </m:r>
              <m:r>
                <m:rPr>
                  <m:sty m:val="p"/>
                </m:rPr>
                <m:t>(</m:t>
              </m:r>
              <m:r>
                <m:t>W</m:t>
              </m:r>
              <m:r>
                <m:t>o</m:t>
              </m:r>
              <m:r>
                <m:t>n</m:t>
              </m:r>
              <m:r>
                <m:t>O</m:t>
              </m:r>
              <m:r>
                <m:t>p</m:t>
              </m:r>
              <m:r>
                <m:t>p</m:t>
              </m:r>
              <m:r>
                <m:t>s</m:t>
              </m:r>
              <m:r>
                <m:rPr>
                  <m:sty m:val="p"/>
                </m:rPr>
                <m:t>÷</m:t>
              </m:r>
              <m:r>
                <m:rPr>
                  <m:sty m:val="p"/>
                </m:rPr>
                <m:t>(</m:t>
              </m:r>
              <m:r>
                <m:t>W</m:t>
              </m:r>
              <m:r>
                <m:t>o</m:t>
              </m:r>
              <m:r>
                <m:t>n</m:t>
              </m:r>
              <m:r>
                <m:t>O</m:t>
              </m:r>
              <m:r>
                <m:t>p</m:t>
              </m:r>
              <m:r>
                <m:t>p</m:t>
              </m:r>
              <m:r>
                <m:t>s</m:t>
              </m:r>
              <m:r>
                <m:rPr>
                  <m:sty m:val="p"/>
                </m:rPr>
                <m:t>+</m:t>
              </m:r>
              <m:r>
                <m:t>L</m:t>
              </m:r>
              <m:r>
                <m:t>o</m:t>
              </m:r>
              <m:r>
                <m:t>s</m:t>
              </m:r>
              <m:r>
                <m:t>t</m:t>
              </m:r>
              <m:r>
                <m:t>O</m:t>
              </m:r>
              <m:r>
                <m:t>p</m:t>
              </m:r>
              <m:r>
                <m:t>p</m:t>
              </m:r>
              <m:r>
                <m:t>s</m:t>
              </m:r>
              <m:r>
                <m:rPr>
                  <m:sty m:val="p"/>
                </m:rPr>
                <m:t>)</m:t>
              </m:r>
              <m:r>
                <m:rPr>
                  <m:sty m:val="p"/>
                </m:rPr>
                <m:t>)</m:t>
              </m:r>
              <m:r>
                <m:rPr>
                  <m:sty m:val="p"/>
                </m:rPr>
                <m:t>×</m:t>
              </m:r>
              <m:r>
                <m:t>100</m:t>
              </m:r>
            </m:oMath>
            <w:r>
              <w:t xml:space="preserve">.</w:t>
            </w:r>
          </w:p>
        </w:tc>
      </w:tr>
    </w:tbl>
    <w:bookmarkEnd w:id="24"/>
    <w:bookmarkStart w:id="25" w:name="Xc9aee4da91a93b29c32295ef77956eeb18a1a9c"/>
    <w:p>
      <w:pPr>
        <w:pStyle w:val="Heading2"/>
      </w:pPr>
      <w:r>
        <w:t xml:space="preserve">1.5 Document Overview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t xml:space="preserve">2</w:t>
            </w:r>
          </w:p>
        </w:tc>
        <w:tc>
          <w:tcPr/>
          <w:p>
            <w:pPr>
              <w:pStyle w:val="Compact"/>
            </w:pPr>
            <w:r>
              <w:t xml:space="preserve">Leads Management</w:t>
            </w:r>
          </w:p>
        </w:tc>
      </w:tr>
      <w:tr>
        <w:tc>
          <w:tcPr/>
          <w:p>
            <w:pPr>
              <w:pStyle w:val="Compact"/>
            </w:pPr>
            <w:r>
              <w:t xml:space="preserve">3</w:t>
            </w:r>
          </w:p>
        </w:tc>
        <w:tc>
          <w:tcPr/>
          <w:p>
            <w:pPr>
              <w:pStyle w:val="Compact"/>
            </w:pPr>
            <w:r>
              <w:t xml:space="preserve">Opportunity Management</w:t>
            </w:r>
          </w:p>
        </w:tc>
      </w:tr>
      <w:tr>
        <w:tc>
          <w:tcPr/>
          <w:p>
            <w:pPr>
              <w:pStyle w:val="Compact"/>
            </w:pPr>
            <w:r>
              <w:t xml:space="preserve">4</w:t>
            </w:r>
          </w:p>
        </w:tc>
        <w:tc>
          <w:tcPr/>
          <w:p>
            <w:pPr>
              <w:pStyle w:val="Compact"/>
            </w:pPr>
            <w:r>
              <w:t xml:space="preserve">Activity Logging</w:t>
            </w:r>
          </w:p>
        </w:tc>
      </w:tr>
      <w:tr>
        <w:tc>
          <w:tcPr/>
          <w:p>
            <w:pPr>
              <w:pStyle w:val="Compact"/>
            </w:pPr>
            <w:r>
              <w:t xml:space="preserve">5</w:t>
            </w:r>
          </w:p>
        </w:tc>
        <w:tc>
          <w:tcPr/>
          <w:p>
            <w:pPr>
              <w:pStyle w:val="Compact"/>
            </w:pPr>
            <w:r>
              <w:t xml:space="preserve">Contact Management</w:t>
            </w:r>
          </w:p>
        </w:tc>
      </w:tr>
      <w:tr>
        <w:tc>
          <w:tcPr/>
          <w:p>
            <w:pPr>
              <w:pStyle w:val="Compact"/>
            </w:pPr>
            <w:r>
              <w:t xml:space="preserve">6</w:t>
            </w:r>
          </w:p>
        </w:tc>
        <w:tc>
          <w:tcPr/>
          <w:p>
            <w:pPr>
              <w:pStyle w:val="Compact"/>
            </w:pPr>
            <w:r>
              <w:t xml:space="preserve">Sales Forecasting</w:t>
            </w:r>
          </w:p>
        </w:tc>
      </w:tr>
      <w:tr>
        <w:tc>
          <w:tcPr/>
          <w:p>
            <w:pPr>
              <w:pStyle w:val="Compact"/>
            </w:pPr>
            <w:r>
              <w:t xml:space="preserve">7</w:t>
            </w:r>
          </w:p>
        </w:tc>
        <w:tc>
          <w:tcPr/>
          <w:p>
            <w:pPr>
              <w:pStyle w:val="Compact"/>
            </w:pPr>
            <w:r>
              <w:t xml:space="preserve">Territory Management</w:t>
            </w:r>
          </w:p>
        </w:tc>
      </w:tr>
      <w:tr>
        <w:tc>
          <w:tcPr/>
          <w:p>
            <w:pPr>
              <w:pStyle w:val="Compact"/>
            </w:pPr>
            <w:r>
              <w:t xml:space="preserve">8</w:t>
            </w:r>
          </w:p>
        </w:tc>
        <w:tc>
          <w:tcPr/>
          <w:p>
            <w:pPr>
              <w:pStyle w:val="Compact"/>
            </w:pPr>
            <w:r>
              <w:t xml:space="preserve">Lost Deal Analysis</w:t>
            </w:r>
          </w:p>
        </w:tc>
      </w:tr>
      <w:tr>
        <w:tc>
          <w:tcPr/>
          <w:p>
            <w:pPr>
              <w:pStyle w:val="Compact"/>
            </w:pPr>
            <w:r>
              <w:t xml:space="preserve">9</w:t>
            </w:r>
          </w:p>
        </w:tc>
        <w:tc>
          <w:tcPr/>
          <w:p>
            <w:pPr>
              <w:pStyle w:val="Compact"/>
            </w:pPr>
            <w:r>
              <w:t xml:space="preserve">Customer Satisfaction</w:t>
            </w:r>
          </w:p>
        </w:tc>
      </w:tr>
      <w:tr>
        <w:tc>
          <w:tcPr/>
          <w:p>
            <w:pPr>
              <w:pStyle w:val="Compact"/>
            </w:pPr>
            <w:r>
              <w:t xml:space="preserve">10</w:t>
            </w:r>
          </w:p>
        </w:tc>
        <w:tc>
          <w:tcPr/>
          <w:p>
            <w:pPr>
              <w:pStyle w:val="Compact"/>
            </w:pPr>
            <w:r>
              <w:t xml:space="preserve">Mobile CRM</w:t>
            </w:r>
          </w:p>
        </w:tc>
      </w:tr>
      <w:tr>
        <w:tc>
          <w:tcPr/>
          <w:p>
            <w:pPr>
              <w:pStyle w:val="Compact"/>
            </w:pPr>
            <w:r>
              <w:t xml:space="preserve">11</w:t>
            </w:r>
          </w:p>
        </w:tc>
        <w:tc>
          <w:tcPr/>
          <w:p>
            <w:pPr>
              <w:pStyle w:val="Compact"/>
            </w:pPr>
            <w:r>
              <w:t xml:space="preserve">Non-Functional Requirements</w:t>
            </w:r>
          </w:p>
        </w:tc>
      </w:tr>
      <w:tr>
        <w:tc>
          <w:tcPr/>
          <w:p>
            <w:pPr>
              <w:pStyle w:val="Compact"/>
            </w:pPr>
            <w:r>
              <w:t xml:space="preserve">12</w:t>
            </w:r>
          </w:p>
        </w:tc>
        <w:tc>
          <w:tcPr/>
          <w:p>
            <w:pPr>
              <w:pStyle w:val="Compact"/>
            </w:pPr>
            <w:r>
              <w:t xml:space="preserve">Traceability Matrix</w:t>
            </w:r>
          </w:p>
        </w:tc>
      </w:tr>
    </w:tbl>
    <w:bookmarkEnd w:id="25"/>
    <w:bookmarkEnd w:id="26"/>
    <w:bookmarkStart w:id="30" w:name="leads-management"/>
    <w:p>
      <w:pPr>
        <w:pStyle w:val="Heading1"/>
      </w:pPr>
      <w:r>
        <w:t xml:space="preserve">Leads Management</w:t>
      </w:r>
    </w:p>
    <w:bookmarkStart w:id="27" w:name="X23ddb785f1116d7c266528ca8191e65b7c6ca63"/>
    <w:p>
      <w:pPr>
        <w:pStyle w:val="Heading2"/>
      </w:pPr>
      <w:r>
        <w:t xml:space="preserve">2.1 Lead Capture</w:t>
      </w:r>
    </w:p>
    <w:p>
      <w:pPr>
        <w:pStyle w:val="FirstParagraph"/>
      </w:pPr>
      <w:r>
        <w:rPr>
          <w:b/>
          <w:bCs/>
        </w:rPr>
        <w:t xml:space="preserve">FR-CRM-001</w:t>
      </w:r>
      <w:r>
        <w:t xml:space="preserve"> </w:t>
      </w:r>
      <w:r>
        <w:t xml:space="preserve">— When a user creates a lead record, the system shall capture: lead source (configurable: website form, referral, trade show, cold call, social media), company name (optional), contact name, phone number, email, country, estimated deal value, and an initial notes field.</w:t>
      </w:r>
    </w:p>
    <w:p>
      <w:pPr>
        <w:pStyle w:val="BodyText"/>
      </w:pPr>
      <w:r>
        <w:rPr>
          <w:b/>
          <w:bCs/>
        </w:rPr>
        <w:t xml:space="preserve">FR-CRM-002</w:t>
      </w:r>
      <w:r>
        <w:t xml:space="preserve"> </w:t>
      </w:r>
      <w:r>
        <w:t xml:space="preserve">— The system shall support bulk lead import from a CSV file; the import shall validate mandatory fields (contact name, phone or email), report duplicate detection (matching phone or email against existing leads and contacts), and create a summary of imported, skipped, and failed rows.</w:t>
      </w:r>
    </w:p>
    <w:p>
      <w:pPr>
        <w:pStyle w:val="BodyText"/>
      </w:pPr>
      <w:r>
        <w:rPr>
          <w:b/>
          <w:bCs/>
        </w:rPr>
        <w:t xml:space="preserve">FR-CRM-003</w:t>
      </w:r>
      <w:r>
        <w:t xml:space="preserve"> </w:t>
      </w:r>
      <w:r>
        <w:t xml:space="preserve">— The system shall assign a unique lead ID in the format</w:t>
      </w:r>
      <w:r>
        <w:t xml:space="preserve"> </w:t>
      </w:r>
      <w:r>
        <w:rPr>
          <w:rStyle w:val="VerbatimChar"/>
        </w:rPr>
        <w:t xml:space="preserve">LEAD-YYYY-NNNN</w:t>
      </w:r>
      <w:r>
        <w:t xml:space="preserve"> </w:t>
      </w:r>
      <w:r>
        <w:t xml:space="preserve">and record the creating user (lead owner), creation timestamp, and tenant ID.</w:t>
      </w:r>
    </w:p>
    <w:bookmarkEnd w:id="27"/>
    <w:bookmarkStart w:id="28" w:name="X06b7060f6c4d672525687e06c2e9191ac31a2e7"/>
    <w:p>
      <w:pPr>
        <w:pStyle w:val="Heading2"/>
      </w:pPr>
      <w:r>
        <w:t xml:space="preserve">2.2 Lead Qualification</w:t>
      </w:r>
    </w:p>
    <w:p>
      <w:pPr>
        <w:pStyle w:val="FirstParagraph"/>
      </w:pPr>
      <w:r>
        <w:rPr>
          <w:b/>
          <w:bCs/>
        </w:rPr>
        <w:t xml:space="preserve">FR-CRM-004</w:t>
      </w:r>
      <w:r>
        <w:t xml:space="preserve"> </w:t>
      </w:r>
      <w:r>
        <w:t xml:space="preserve">— When a user qualifies a lead, the system shall prompt the user to confirm: identified product/service interest, estimated annual value, decision-maker name, and expected decision timeline; on confirmation, the system shall convert the lead to an opportunity and archive the lead record.</w:t>
      </w:r>
    </w:p>
    <w:p>
      <w:pPr>
        <w:pStyle w:val="BodyText"/>
      </w:pPr>
      <w:r>
        <w:rPr>
          <w:b/>
          <w:bCs/>
        </w:rPr>
        <w:t xml:space="preserve">FR-CRM-005</w:t>
      </w:r>
      <w:r>
        <w:t xml:space="preserve"> </w:t>
      </w:r>
      <w:r>
        <w:t xml:space="preserve">— When a lead is disqualified, the system shall require a disqualification reason (configurable: wrong contact, no budget, competitor already contracted, no response after N attempts); the disqualified lead shall be retained in read-only state for reporting.</w:t>
      </w:r>
    </w:p>
    <w:bookmarkEnd w:id="28"/>
    <w:bookmarkStart w:id="29" w:name="Xf0b0812335583ada30eb69fbbecd104fbfa52f4"/>
    <w:p>
      <w:pPr>
        <w:pStyle w:val="Heading2"/>
      </w:pPr>
      <w:r>
        <w:t xml:space="preserve">2.3 Lead Assignment and Routing</w:t>
      </w:r>
    </w:p>
    <w:p>
      <w:pPr>
        <w:pStyle w:val="FirstParagraph"/>
      </w:pPr>
      <w:r>
        <w:rPr>
          <w:b/>
          <w:bCs/>
        </w:rPr>
        <w:t xml:space="preserve">FR-CRM-006</w:t>
      </w:r>
      <w:r>
        <w:t xml:space="preserve"> </w:t>
      </w:r>
      <w:r>
        <w:t xml:space="preserve">— The system shall support automatic lead assignment based on territory rules: when a new lead's country or region matches a configured territory, the system shall assign the lead to the territory's designated sales representative.</w:t>
      </w:r>
    </w:p>
    <w:p>
      <w:pPr>
        <w:pStyle w:val="BodyText"/>
      </w:pPr>
      <w:r>
        <w:rPr>
          <w:b/>
          <w:bCs/>
        </w:rPr>
        <w:t xml:space="preserve">FR-CRM-007</w:t>
      </w:r>
      <w:r>
        <w:t xml:space="preserve"> </w:t>
      </w:r>
      <w:r>
        <w:t xml:space="preserve">— When a lead remains uncontacted for more than the configured follow-up threshold (default: 48 hours), the system shall send an alert to the lead owner and their direct manager.</w:t>
      </w:r>
    </w:p>
    <w:bookmarkEnd w:id="29"/>
    <w:bookmarkEnd w:id="30"/>
    <w:bookmarkStart w:id="34" w:name="opportunity-management"/>
    <w:p>
      <w:pPr>
        <w:pStyle w:val="Heading1"/>
      </w:pPr>
      <w:r>
        <w:t xml:space="preserve">Opportunity Management</w:t>
      </w:r>
    </w:p>
    <w:bookmarkStart w:id="31" w:name="Xbffa51f36eabfa9be1f42dbe2d69dbf9bf2dbb9"/>
    <w:p>
      <w:pPr>
        <w:pStyle w:val="Heading2"/>
      </w:pPr>
      <w:r>
        <w:t xml:space="preserve">3.1 Opportunity Record</w:t>
      </w:r>
    </w:p>
    <w:p>
      <w:pPr>
        <w:pStyle w:val="FirstParagraph"/>
      </w:pPr>
      <w:r>
        <w:rPr>
          <w:b/>
          <w:bCs/>
        </w:rPr>
        <w:t xml:space="preserve">FR-CRM-008</w:t>
      </w:r>
      <w:r>
        <w:t xml:space="preserve"> </w:t>
      </w:r>
      <w:r>
        <w:t xml:space="preserve">— When a lead is converted to an opportunity, the system shall create an opportunity record with: opportunity ID (</w:t>
      </w:r>
      <w:r>
        <w:rPr>
          <w:rStyle w:val="VerbatimChar"/>
        </w:rPr>
        <w:t xml:space="preserve">OPP-YYYY-NNNN</w:t>
      </w:r>
      <w:r>
        <w:t xml:space="preserve">), linked contact, linked company, assigned sales representative, pipeline stage (configurable: Prospecting → Qualification → Proposal → Negotiation → Closed Won/Lost), estimated value, expected close date, and close probability (%).</w:t>
      </w:r>
    </w:p>
    <w:p>
      <w:pPr>
        <w:pStyle w:val="BodyText"/>
      </w:pPr>
      <w:r>
        <w:rPr>
          <w:b/>
          <w:bCs/>
        </w:rPr>
        <w:t xml:space="preserve">FR-CRM-009</w:t>
      </w:r>
      <w:r>
        <w:t xml:space="preserve"> </w:t>
      </w:r>
      <w:r>
        <w:t xml:space="preserve">— The system shall provide a Kanban pipeline board displaying all open opportunities in columns matching the pipeline stages; dragging an opportunity card between columns shall update the stage and record the stage change with timestamp in the opportunity history.</w:t>
      </w:r>
    </w:p>
    <w:p>
      <w:pPr>
        <w:pStyle w:val="BodyText"/>
      </w:pPr>
      <w:r>
        <w:rPr>
          <w:b/>
          <w:bCs/>
        </w:rPr>
        <w:t xml:space="preserve">FR-CRM-010</w:t>
      </w:r>
      <w:r>
        <w:t xml:space="preserve"> </w:t>
      </w:r>
      <w:r>
        <w:t xml:space="preserve">— When an opportunity is moved to "Closed Won", the system shall link the opportunity to an existing or new quotation in the Sales module; the link shall be mandatory — the system shall not permit closure without a linked sales quotation or order.</w:t>
      </w:r>
    </w:p>
    <w:p>
      <w:pPr>
        <w:pStyle w:val="BodyText"/>
      </w:pPr>
      <w:r>
        <w:rPr>
          <w:b/>
          <w:bCs/>
        </w:rPr>
        <w:t xml:space="preserve">FR-CRM-011</w:t>
      </w:r>
      <w:r>
        <w:t xml:space="preserve"> </w:t>
      </w:r>
      <w:r>
        <w:t xml:space="preserve">— When an opportunity is moved to "Closed Lost", the system shall require the user to select a lost reason (configurable: Price, Competitor, No Budget, No Decision, Wrong Fit) and enter a brief narrative; this data feeds the lost deal analysis in Section 8.</w:t>
      </w:r>
    </w:p>
    <w:bookmarkEnd w:id="31"/>
    <w:bookmarkStart w:id="32" w:name="X5a77508c9f736c37eba569bf4b8be8c1ec6a418"/>
    <w:p>
      <w:pPr>
        <w:pStyle w:val="Heading2"/>
      </w:pPr>
      <w:r>
        <w:t xml:space="preserve">3.2 Opportunity Scoring</w:t>
      </w:r>
    </w:p>
    <w:p>
      <w:pPr>
        <w:pStyle w:val="FirstParagraph"/>
      </w:pPr>
      <w:r>
        <w:rPr>
          <w:b/>
          <w:bCs/>
        </w:rPr>
        <w:t xml:space="preserve">FR-CRM-012</w:t>
      </w:r>
      <w:r>
        <w:t xml:space="preserve"> </w:t>
      </w:r>
      <w:r>
        <w:t xml:space="preserve">— The system shall compute a weighted pipeline value for each opportunity:</w:t>
      </w:r>
      <w:r>
        <w:t xml:space="preserve"> </w:t>
      </w:r>
      <m:oMath>
        <m:r>
          <m:t>W</m:t>
        </m:r>
        <m:r>
          <m:t>e</m:t>
        </m:r>
        <m:r>
          <m:t>i</m:t>
        </m:r>
        <m:r>
          <m:t>g</m:t>
        </m:r>
        <m:r>
          <m:t>h</m:t>
        </m:r>
        <m:r>
          <m:t>t</m:t>
        </m:r>
        <m:r>
          <m:t>e</m:t>
        </m:r>
        <m:r>
          <m:t>d</m:t>
        </m:r>
        <m:r>
          <m:t>V</m:t>
        </m:r>
        <m:r>
          <m:t>a</m:t>
        </m:r>
        <m:r>
          <m:t>l</m:t>
        </m:r>
        <m:r>
          <m:t>u</m:t>
        </m:r>
        <m:r>
          <m:t>e</m:t>
        </m:r>
        <m:r>
          <m:rPr>
            <m:sty m:val="p"/>
          </m:rPr>
          <m:t>=</m:t>
        </m:r>
        <m:r>
          <m:t>E</m:t>
        </m:r>
        <m:r>
          <m:t>s</m:t>
        </m:r>
        <m:r>
          <m:t>t</m:t>
        </m:r>
        <m:r>
          <m:t>i</m:t>
        </m:r>
        <m:r>
          <m:t>m</m:t>
        </m:r>
        <m:r>
          <m:t>a</m:t>
        </m:r>
        <m:r>
          <m:t>t</m:t>
        </m:r>
        <m:r>
          <m:t>e</m:t>
        </m:r>
        <m:r>
          <m:t>d</m:t>
        </m:r>
        <m:r>
          <m:t>V</m:t>
        </m:r>
        <m:r>
          <m:t>a</m:t>
        </m:r>
        <m:r>
          <m:t>l</m:t>
        </m:r>
        <m:r>
          <m:t>u</m:t>
        </m:r>
        <m:r>
          <m:t>e</m:t>
        </m:r>
        <m:r>
          <m:rPr>
            <m:sty m:val="p"/>
          </m:rPr>
          <m:t>×</m:t>
        </m:r>
        <m:r>
          <m:rPr>
            <m:sty m:val="p"/>
          </m:rPr>
          <m:t>(</m:t>
        </m:r>
        <m:r>
          <m:t>C</m:t>
        </m:r>
        <m:r>
          <m:t>l</m:t>
        </m:r>
        <m:r>
          <m:t>o</m:t>
        </m:r>
        <m:r>
          <m:t>s</m:t>
        </m:r>
        <m:r>
          <m:t>e</m:t>
        </m:r>
        <m:r>
          <m:t>P</m:t>
        </m:r>
        <m:r>
          <m:t>r</m:t>
        </m:r>
        <m:r>
          <m:t>o</m:t>
        </m:r>
        <m:r>
          <m:t>b</m:t>
        </m:r>
        <m:r>
          <m:rPr>
            <m:sty m:val="p"/>
          </m:rPr>
          <m:t>÷</m:t>
        </m:r>
        <m:r>
          <m:t>100</m:t>
        </m:r>
        <m:r>
          <m:rPr>
            <m:sty m:val="p"/>
          </m:rPr>
          <m:t>)</m:t>
        </m:r>
      </m:oMath>
      <w:r>
        <w:t xml:space="preserve">; the pipeline dashboard shall display both total pipeline value and total weighted pipeline value per representative and per team.</w:t>
      </w:r>
    </w:p>
    <w:p>
      <w:pPr>
        <w:pStyle w:val="BodyText"/>
      </w:pPr>
      <w:r>
        <w:rPr>
          <w:b/>
          <w:bCs/>
        </w:rPr>
        <w:t xml:space="preserve">FR-CRM-013</w:t>
      </w:r>
      <w:r>
        <w:t xml:space="preserve"> </w:t>
      </w:r>
      <w:r>
        <w:t xml:space="preserve">— The system shall automatically reduce the close probability of an opportunity by a configurable amount (default: 10%) for each full calendar week past the expected close date that the opportunity remains open, until a minimum probability of 10% is reached.</w:t>
      </w:r>
    </w:p>
    <w:bookmarkEnd w:id="32"/>
    <w:bookmarkStart w:id="33" w:name="X15a66ece33f08ab80619cf8707bea10a20b72bf"/>
    <w:p>
      <w:pPr>
        <w:pStyle w:val="Heading2"/>
      </w:pPr>
      <w:r>
        <w:t xml:space="preserve">3.3 Opportunity Collaboration</w:t>
      </w:r>
    </w:p>
    <w:p>
      <w:pPr>
        <w:pStyle w:val="FirstParagraph"/>
      </w:pPr>
      <w:r>
        <w:rPr>
          <w:b/>
          <w:bCs/>
        </w:rPr>
        <w:t xml:space="preserve">FR-CRM-014</w:t>
      </w:r>
      <w:r>
        <w:t xml:space="preserve"> </w:t>
      </w:r>
      <w:r>
        <w:t xml:space="preserve">— The system shall allow multiple sales team members to be added to an opportunity as collaborators; each collaborator shall be able to log activities and view the opportunity record, but only the opportunity owner may change the stage or close the deal.</w:t>
      </w:r>
    </w:p>
    <w:bookmarkEnd w:id="33"/>
    <w:bookmarkEnd w:id="34"/>
    <w:bookmarkStart w:id="38" w:name="activity-logging"/>
    <w:p>
      <w:pPr>
        <w:pStyle w:val="Heading1"/>
      </w:pPr>
      <w:r>
        <w:t xml:space="preserve">Activity Logging</w:t>
      </w:r>
    </w:p>
    <w:bookmarkStart w:id="35" w:name="Xecfe9bcce96c147f5405db0a897bc9f70a59eca"/>
    <w:p>
      <w:pPr>
        <w:pStyle w:val="Heading2"/>
      </w:pPr>
      <w:r>
        <w:t xml:space="preserve">4.1 Activity Types</w:t>
      </w:r>
    </w:p>
    <w:p>
      <w:pPr>
        <w:pStyle w:val="FirstParagraph"/>
      </w:pPr>
      <w:r>
        <w:rPr>
          <w:b/>
          <w:bCs/>
        </w:rPr>
        <w:t xml:space="preserve">FR-CRM-015</w:t>
      </w:r>
      <w:r>
        <w:t xml:space="preserve"> </w:t>
      </w:r>
      <w:r>
        <w:t xml:space="preserve">— The system shall support the following activity types on leads, opportunities, and contacts: Call, Email, Meeting, WhatsApp Message, Demo, and Task (configurable — additional types may be added by the administrator).</w:t>
      </w:r>
    </w:p>
    <w:p>
      <w:pPr>
        <w:pStyle w:val="BodyText"/>
      </w:pPr>
      <w:r>
        <w:rPr>
          <w:b/>
          <w:bCs/>
        </w:rPr>
        <w:t xml:space="preserve">FR-CRM-016</w:t>
      </w:r>
      <w:r>
        <w:t xml:space="preserve"> </w:t>
      </w:r>
      <w:r>
        <w:t xml:space="preserve">— When a user logs a Call activity, the system shall record: contact called, call direction (inbound/outbound), call duration (minutes), call summary, call outcome (configurable: Interested, Not Interested, Follow-up Required, No Answer, Left Voicemail), and the next follow-up date.</w:t>
      </w:r>
    </w:p>
    <w:p>
      <w:pPr>
        <w:pStyle w:val="BodyText"/>
      </w:pPr>
      <w:r>
        <w:rPr>
          <w:b/>
          <w:bCs/>
        </w:rPr>
        <w:t xml:space="preserve">FR-CRM-017</w:t>
      </w:r>
      <w:r>
        <w:t xml:space="preserve"> </w:t>
      </w:r>
      <w:r>
        <w:t xml:space="preserve">— When a user logs an Email activity, the system shall record: recipient(s), email subject, summary of content, and whether the email was sent directly from the CRM or imported from an external email client.</w:t>
      </w:r>
    </w:p>
    <w:p>
      <w:pPr>
        <w:pStyle w:val="BodyText"/>
      </w:pPr>
      <w:r>
        <w:rPr>
          <w:b/>
          <w:bCs/>
        </w:rPr>
        <w:t xml:space="preserve">FR-CRM-018</w:t>
      </w:r>
      <w:r>
        <w:t xml:space="preserve"> </w:t>
      </w:r>
      <w:r>
        <w:t xml:space="preserve">— When a user logs a Meeting activity, the system shall record: meeting date and time, location or video-call link, attendees (internal and external), agenda summary, key discussion points, decisions made, and action items with assigned owners and due dates.</w:t>
      </w:r>
    </w:p>
    <w:bookmarkEnd w:id="35"/>
    <w:bookmarkStart w:id="36" w:name="X3389afe487e464779a614bc8dc92b629a8fbd17"/>
    <w:p>
      <w:pPr>
        <w:pStyle w:val="Heading2"/>
      </w:pPr>
      <w:r>
        <w:t xml:space="preserve">4.2 Activity Scheduling</w:t>
      </w:r>
    </w:p>
    <w:p>
      <w:pPr>
        <w:pStyle w:val="FirstParagraph"/>
      </w:pPr>
      <w:r>
        <w:rPr>
          <w:b/>
          <w:bCs/>
        </w:rPr>
        <w:t xml:space="preserve">FR-CRM-019</w:t>
      </w:r>
      <w:r>
        <w:t xml:space="preserve"> </w:t>
      </w:r>
      <w:r>
        <w:t xml:space="preserve">— The system shall provide an activity calendar view showing all scheduled activities for the current user for the current and next 4 weeks; activities shall be filterable by type, opportunity, and team.</w:t>
      </w:r>
    </w:p>
    <w:p>
      <w:pPr>
        <w:pStyle w:val="BodyText"/>
      </w:pPr>
      <w:r>
        <w:rPr>
          <w:b/>
          <w:bCs/>
        </w:rPr>
        <w:t xml:space="preserve">FR-CRM-020</w:t>
      </w:r>
      <w:r>
        <w:t xml:space="preserve"> </w:t>
      </w:r>
      <w:r>
        <w:t xml:space="preserve">— When a past-due activity has not been marked as completed, the system shall display it in an overdue activities panel on the CRM dashboard and send a daily digest notification to the responsible user.</w:t>
      </w:r>
    </w:p>
    <w:bookmarkEnd w:id="36"/>
    <w:bookmarkStart w:id="37" w:name="X7bcaae6bbe925e5648f2945a0c7297040c70298"/>
    <w:p>
      <w:pPr>
        <w:pStyle w:val="Heading2"/>
      </w:pPr>
      <w:r>
        <w:t xml:space="preserve">4.3 Activity Timeline</w:t>
      </w:r>
    </w:p>
    <w:p>
      <w:pPr>
        <w:pStyle w:val="FirstParagraph"/>
      </w:pPr>
      <w:r>
        <w:rPr>
          <w:b/>
          <w:bCs/>
        </w:rPr>
        <w:t xml:space="preserve">FR-CRM-021</w:t>
      </w:r>
      <w:r>
        <w:t xml:space="preserve"> </w:t>
      </w:r>
      <w:r>
        <w:t xml:space="preserve">— Every lead, opportunity, and contact record shall display a chronological activity timeline showing all logged activities, stage changes, and field updates, in descending date order; the timeline shall be read-only and non-deletable.</w:t>
      </w:r>
    </w:p>
    <w:bookmarkEnd w:id="37"/>
    <w:bookmarkEnd w:id="38"/>
    <w:bookmarkStart w:id="42" w:name="contact-management"/>
    <w:p>
      <w:pPr>
        <w:pStyle w:val="Heading1"/>
      </w:pPr>
      <w:r>
        <w:t xml:space="preserve">Contact Management</w:t>
      </w:r>
    </w:p>
    <w:bookmarkStart w:id="39" w:name="Xcb8f09eeb16e59c83b188b70d729f1d49c3f19d"/>
    <w:p>
      <w:pPr>
        <w:pStyle w:val="Heading2"/>
      </w:pPr>
      <w:r>
        <w:t xml:space="preserve">5.1 Contact Records</w:t>
      </w:r>
    </w:p>
    <w:p>
      <w:pPr>
        <w:pStyle w:val="FirstParagraph"/>
      </w:pPr>
      <w:r>
        <w:rPr>
          <w:b/>
          <w:bCs/>
        </w:rPr>
        <w:t xml:space="preserve">FR-CRM-022</w:t>
      </w:r>
      <w:r>
        <w:t xml:space="preserve"> </w:t>
      </w:r>
      <w:r>
        <w:t xml:space="preserve">— When a user creates a contact record, the system shall capture: first name, last name, job title, company name, direct phone number, mobile number, email address, country, and linked customer account (if the contact is associated with an existing Longhorn ERP customer).</w:t>
      </w:r>
    </w:p>
    <w:p>
      <w:pPr>
        <w:pStyle w:val="BodyText"/>
      </w:pPr>
      <w:r>
        <w:rPr>
          <w:b/>
          <w:bCs/>
        </w:rPr>
        <w:t xml:space="preserve">FR-CRM-023</w:t>
      </w:r>
      <w:r>
        <w:t xml:space="preserve"> </w:t>
      </w:r>
      <w:r>
        <w:t xml:space="preserve">— The system shall enforce that no two contacts share the same email address within a tenant; a duplicate email address shall be rejected with a descriptive error message displaying the existing contact's name and the duplicate email.</w:t>
      </w:r>
    </w:p>
    <w:p>
      <w:pPr>
        <w:pStyle w:val="BodyText"/>
      </w:pPr>
      <w:r>
        <w:rPr>
          <w:b/>
          <w:bCs/>
        </w:rPr>
        <w:t xml:space="preserve">FR-CRM-024</w:t>
      </w:r>
      <w:r>
        <w:t xml:space="preserve"> </w:t>
      </w:r>
      <w:r>
        <w:t xml:space="preserve">— The system shall allow a contact to be linked to multiple opportunities and multiple companies (e.g., a consultant who represents more than one client); these associations shall be bidirectional, so the contact appears in the related records of each linked opportunity and company.</w:t>
      </w:r>
    </w:p>
    <w:bookmarkEnd w:id="39"/>
    <w:bookmarkStart w:id="40" w:name="Xe1b3e15720a6a6f81bbd5d88d92259579434b08"/>
    <w:p>
      <w:pPr>
        <w:pStyle w:val="Heading2"/>
      </w:pPr>
      <w:r>
        <w:t xml:space="preserve">5.2 Contact Deduplication</w:t>
      </w:r>
    </w:p>
    <w:p>
      <w:pPr>
        <w:pStyle w:val="FirstParagraph"/>
      </w:pPr>
      <w:r>
        <w:rPr>
          <w:b/>
          <w:bCs/>
        </w:rPr>
        <w:t xml:space="preserve">FR-CRM-025</w:t>
      </w:r>
      <w:r>
        <w:t xml:space="preserve"> </w:t>
      </w:r>
      <w:r>
        <w:t xml:space="preserve">— The system shall perform a fuzzy duplicate check when a new contact is created by matching on: name similarity (≥ 85% match using Levenshtein distance), phone number (exact), and email (exact); when a probable duplicate is detected, the system shall present the potential duplicate to the user and require confirmation before creating the new record.</w:t>
      </w:r>
    </w:p>
    <w:bookmarkEnd w:id="40"/>
    <w:bookmarkStart w:id="41" w:name="Xf6c883c1879c4ac7b9170c539ac72dd92d7875f"/>
    <w:p>
      <w:pPr>
        <w:pStyle w:val="Heading2"/>
      </w:pPr>
      <w:r>
        <w:t xml:space="preserve">5.3 Contact Communication Preferences</w:t>
      </w:r>
    </w:p>
    <w:p>
      <w:pPr>
        <w:pStyle w:val="FirstParagraph"/>
      </w:pPr>
      <w:r>
        <w:rPr>
          <w:b/>
          <w:bCs/>
        </w:rPr>
        <w:t xml:space="preserve">FR-CRM-026</w:t>
      </w:r>
      <w:r>
        <w:t xml:space="preserve"> </w:t>
      </w:r>
      <w:r>
        <w:t xml:space="preserve">— The system shall store communication preference flags per contact: opt-in to email marketing, opt-in to SMS marketing, preferred contact time (business hours, evenings, weekends), and preferred communication channel (call, email, WhatsApp); these preferences shall be respected in automated campaign targeting.</w:t>
      </w:r>
    </w:p>
    <w:bookmarkEnd w:id="41"/>
    <w:bookmarkEnd w:id="42"/>
    <w:bookmarkStart w:id="45" w:name="Xcbec6c1c007413df0ccd153cd3f06ce5dafe13e"/>
    <w:p>
      <w:pPr>
        <w:pStyle w:val="Heading1"/>
      </w:pPr>
      <w:r>
        <w:t xml:space="preserve">Sales Forecasting and Territory Management</w:t>
      </w:r>
    </w:p>
    <w:bookmarkStart w:id="43" w:name="X9a2f988845122cccd1c33b4d6c84c8736abf17c"/>
    <w:p>
      <w:pPr>
        <w:pStyle w:val="Heading2"/>
      </w:pPr>
      <w:r>
        <w:t xml:space="preserve">6.1 Sales Forecasting</w:t>
      </w:r>
    </w:p>
    <w:p>
      <w:pPr>
        <w:pStyle w:val="FirstParagraph"/>
      </w:pPr>
      <w:r>
        <w:rPr>
          <w:b/>
          <w:bCs/>
        </w:rPr>
        <w:t xml:space="preserve">FR-CRM-027</w:t>
      </w:r>
      <w:r>
        <w:t xml:space="preserve"> </w:t>
      </w:r>
      <w:r>
        <w:t xml:space="preserve">— The system shall generate a monthly sales forecast by aggregating the weighted pipeline value of all opportunities with an expected close date in that month:</w:t>
      </w:r>
      <w:r>
        <w:t xml:space="preserve"> </w:t>
      </w:r>
      <m:oMath>
        <m:r>
          <m:t>F</m:t>
        </m:r>
        <m:r>
          <m:t>o</m:t>
        </m:r>
        <m:r>
          <m:t>r</m:t>
        </m:r>
        <m:r>
          <m:t>e</m:t>
        </m:r>
        <m:r>
          <m:t>c</m:t>
        </m:r>
        <m:r>
          <m:t>a</m:t>
        </m:r>
        <m:r>
          <m:t>s</m:t>
        </m:r>
        <m:sSub>
          <m:e>
            <m:r>
              <m:t>t</m:t>
            </m:r>
          </m:e>
          <m:sub>
            <m:r>
              <m:t>m</m:t>
            </m:r>
            <m:r>
              <m:t>o</m:t>
            </m:r>
            <m:r>
              <m:t>n</m:t>
            </m:r>
            <m:r>
              <m:t>t</m:t>
            </m:r>
            <m:r>
              <m:t>h</m:t>
            </m:r>
          </m:sub>
        </m:sSub>
        <m:r>
          <m:rPr>
            <m:sty m:val="p"/>
          </m:rPr>
          <m:t>=</m:t>
        </m:r>
        <m:nary>
          <m:naryPr>
            <m:chr m:val="∑"/>
            <m:limLoc m:val="undOvr"/>
            <m:subHide m:val="off"/>
            <m:supHide m:val="on"/>
          </m:naryPr>
          <m:sub>
            <m:r>
              <m:t>i</m:t>
            </m:r>
            <m:r>
              <m:rPr>
                <m:sty m:val="p"/>
              </m:rPr>
              <m:t>∈</m:t>
            </m:r>
            <m:r>
              <m:t>m</m:t>
            </m:r>
            <m:r>
              <m:t>o</m:t>
            </m:r>
            <m:r>
              <m:t>n</m:t>
            </m:r>
            <m:r>
              <m:t>t</m:t>
            </m:r>
            <m:r>
              <m:t>h</m:t>
            </m:r>
          </m:sub>
          <m:sup>
            <m:r>
              <m:t>​</m:t>
            </m:r>
          </m:sup>
          <m:e>
            <m:r>
              <m:t>E</m:t>
            </m:r>
          </m:e>
        </m:nary>
        <m:r>
          <m:t>s</m:t>
        </m:r>
        <m:r>
          <m:t>t</m:t>
        </m:r>
        <m:r>
          <m:t>i</m:t>
        </m:r>
        <m:r>
          <m:t>m</m:t>
        </m:r>
        <m:r>
          <m:t>a</m:t>
        </m:r>
        <m:r>
          <m:t>t</m:t>
        </m:r>
        <m:r>
          <m:t>e</m:t>
        </m:r>
        <m:r>
          <m:t>d</m:t>
        </m:r>
        <m:r>
          <m:t>V</m:t>
        </m:r>
        <m:r>
          <m:t>a</m:t>
        </m:r>
        <m:r>
          <m:t>l</m:t>
        </m:r>
        <m:r>
          <m:t>u</m:t>
        </m:r>
        <m:sSub>
          <m:e>
            <m:r>
              <m:t>e</m:t>
            </m:r>
          </m:e>
          <m:sub>
            <m:r>
              <m:t>i</m:t>
            </m:r>
          </m:sub>
        </m:sSub>
        <m:r>
          <m:rPr>
            <m:sty m:val="p"/>
          </m:rPr>
          <m:t>×</m:t>
        </m:r>
        <m:r>
          <m:rPr>
            <m:sty m:val="p"/>
          </m:rPr>
          <m:t>(</m:t>
        </m:r>
        <m:r>
          <m:t>C</m:t>
        </m:r>
        <m:r>
          <m:t>l</m:t>
        </m:r>
        <m:r>
          <m:t>o</m:t>
        </m:r>
        <m:r>
          <m:t>s</m:t>
        </m:r>
        <m:r>
          <m:t>e</m:t>
        </m:r>
        <m:r>
          <m:t>P</m:t>
        </m:r>
        <m:r>
          <m:t>r</m:t>
        </m:r>
        <m:r>
          <m:t>o</m:t>
        </m:r>
        <m:sSub>
          <m:e>
            <m:r>
              <m:t>b</m:t>
            </m:r>
          </m:e>
          <m:sub>
            <m:r>
              <m:t>i</m:t>
            </m:r>
          </m:sub>
        </m:sSub>
        <m:r>
          <m:rPr>
            <m:sty m:val="p"/>
          </m:rPr>
          <m:t>÷</m:t>
        </m:r>
        <m:r>
          <m:t>100</m:t>
        </m:r>
        <m:r>
          <m:rPr>
            <m:sty m:val="p"/>
          </m:rPr>
          <m:t>)</m:t>
        </m:r>
      </m:oMath>
      <w:r>
        <w:t xml:space="preserve">.</w:t>
      </w:r>
    </w:p>
    <w:p>
      <w:pPr>
        <w:pStyle w:val="BodyText"/>
      </w:pPr>
      <w:r>
        <w:rPr>
          <w:b/>
          <w:bCs/>
        </w:rPr>
        <w:t xml:space="preserve">FR-CRM-028</w:t>
      </w:r>
      <w:r>
        <w:t xml:space="preserve"> </w:t>
      </w:r>
      <w:r>
        <w:t xml:space="preserve">— The system shall provide a forecast accuracy report that compares, for each closed month, the forecast generated at the start of the month to the actual revenue from won opportunities; the report shall display the forecast accuracy ratio and the variance.</w:t>
      </w:r>
    </w:p>
    <w:p>
      <w:pPr>
        <w:pStyle w:val="BodyText"/>
      </w:pPr>
      <w:r>
        <w:rPr>
          <w:b/>
          <w:bCs/>
        </w:rPr>
        <w:t xml:space="preserve">FR-CRM-029</w:t>
      </w:r>
      <w:r>
        <w:t xml:space="preserve"> </w:t>
      </w:r>
      <w:r>
        <w:t xml:space="preserve">— The system shall provide a quarterly forecast view showing: total pipeline by stage, weighted forecast, committed deals (probability ≥ 80%), best-case scenario (all open deals win), and worst-case scenario (only committed deals close).</w:t>
      </w:r>
    </w:p>
    <w:p>
      <w:pPr>
        <w:pStyle w:val="BodyText"/>
      </w:pPr>
      <w:r>
        <w:rPr>
          <w:b/>
          <w:bCs/>
        </w:rPr>
        <w:t xml:space="preserve">FR-CRM-030</w:t>
      </w:r>
      <w:r>
        <w:t xml:space="preserve"> </w:t>
      </w:r>
      <w:r>
        <w:t xml:space="preserve">— The system shall allow a sales manager to apply a subjective override to any representative's monthly forecast; the override shall record the manager's identity, the original system-computed value, the overridden value, and the override justification.</w:t>
      </w:r>
    </w:p>
    <w:bookmarkEnd w:id="43"/>
    <w:bookmarkStart w:id="44" w:name="Xabeb41da8aafe7364ef9a57bfdda8dfb7b9a15a"/>
    <w:p>
      <w:pPr>
        <w:pStyle w:val="Heading2"/>
      </w:pPr>
      <w:r>
        <w:t xml:space="preserve">6.2 Territory Management</w:t>
      </w:r>
    </w:p>
    <w:p>
      <w:pPr>
        <w:pStyle w:val="FirstParagraph"/>
      </w:pPr>
      <w:r>
        <w:rPr>
          <w:b/>
          <w:bCs/>
        </w:rPr>
        <w:t xml:space="preserve">FR-CRM-031</w:t>
      </w:r>
      <w:r>
        <w:t xml:space="preserve"> </w:t>
      </w:r>
      <w:r>
        <w:t xml:space="preserve">— When an administrator creates a territory, the system shall record: territory name, geographic scope (country, region, county — as text or linked to a GIS polygon</w:t>
      </w:r>
      <w:r>
        <w:t xml:space="preserve"> </w:t>
      </w:r>
      <w:r>
        <w:rPr>
          <w:rStyle w:val="VerbatimChar"/>
        </w:rPr>
        <w:t xml:space="preserve">[CONTEXT-GAP: GAP-010 — GIS territory polygon support]</w:t>
      </w:r>
      <w:r>
        <w:t xml:space="preserve">), assigned sales representative(s), and assigned products or product categories.</w:t>
      </w:r>
    </w:p>
    <w:p>
      <w:pPr>
        <w:pStyle w:val="BodyText"/>
      </w:pPr>
      <w:r>
        <w:rPr>
          <w:b/>
          <w:bCs/>
        </w:rPr>
        <w:t xml:space="preserve">FR-CRM-032</w:t>
      </w:r>
      <w:r>
        <w:t xml:space="preserve"> </w:t>
      </w:r>
      <w:r>
        <w:t xml:space="preserve">— The system shall prevent a sales representative from creating an opportunity outside their assigned territory without a supervisor override; if the customer's country does not match the rep's territory, the system shall warn the rep and require their manager to approve the out-of-territory assignment.</w:t>
      </w:r>
    </w:p>
    <w:p>
      <w:pPr>
        <w:pStyle w:val="BodyText"/>
      </w:pPr>
      <w:r>
        <w:rPr>
          <w:b/>
          <w:bCs/>
        </w:rPr>
        <w:t xml:space="preserve">FR-CRM-033</w:t>
      </w:r>
      <w:r>
        <w:t xml:space="preserve"> </w:t>
      </w:r>
      <w:r>
        <w:t xml:space="preserve">— The system shall generate a territory performance report showing: each territory's total pipeline, closed won revenue, win rate, and average deal size for a selected period, enabling management to identify underperforming territories.</w:t>
      </w:r>
    </w:p>
    <w:bookmarkEnd w:id="44"/>
    <w:bookmarkEnd w:id="45"/>
    <w:bookmarkStart w:id="51" w:name="Xb43f0caf6b25db4cfcb30dfa796902c028d0c3e"/>
    <w:p>
      <w:pPr>
        <w:pStyle w:val="Heading1"/>
      </w:pPr>
      <w:r>
        <w:t xml:space="preserve">Lost Deal Analysis, Customer Satisfaction, and Mobile CRM</w:t>
      </w:r>
    </w:p>
    <w:bookmarkStart w:id="46" w:name="Xf94325b2bb100b2666788ddc9c8ea046007466c"/>
    <w:p>
      <w:pPr>
        <w:pStyle w:val="Heading2"/>
      </w:pPr>
      <w:r>
        <w:t xml:space="preserve">7.1 Lost Deal Analysis</w:t>
      </w:r>
    </w:p>
    <w:p>
      <w:pPr>
        <w:pStyle w:val="FirstParagraph"/>
      </w:pPr>
      <w:r>
        <w:rPr>
          <w:b/>
          <w:bCs/>
        </w:rPr>
        <w:t xml:space="preserve">FR-CRM-034</w:t>
      </w:r>
      <w:r>
        <w:t xml:space="preserve"> </w:t>
      </w:r>
      <w:r>
        <w:t xml:space="preserve">— The system shall provide a lost deal analysis report for any selected period, showing: total deals lost, total value lost, breakdown by lost reason (count and value per reason), breakdown by competitor (where competitor attribution was recorded), win/loss ratio per sales representative, and average days in pipeline before loss.</w:t>
      </w:r>
    </w:p>
    <w:p>
      <w:pPr>
        <w:pStyle w:val="BodyText"/>
      </w:pPr>
      <w:r>
        <w:rPr>
          <w:b/>
          <w:bCs/>
        </w:rPr>
        <w:t xml:space="preserve">FR-CRM-035</w:t>
      </w:r>
      <w:r>
        <w:t xml:space="preserve"> </w:t>
      </w:r>
      <w:r>
        <w:t xml:space="preserve">— The system shall display a competitor win frequency table: for each competitor named in lost-deal records, the table shall show how many deals they won against Longhorn ERP clients and the combined value of those deals.</w:t>
      </w:r>
    </w:p>
    <w:bookmarkEnd w:id="46"/>
    <w:bookmarkStart w:id="47" w:name="Xf000ce4b6259bfc55e6ac176ef90734be760163"/>
    <w:p>
      <w:pPr>
        <w:pStyle w:val="Heading2"/>
      </w:pPr>
      <w:r>
        <w:t xml:space="preserve">7.2 Customer Satisfaction (NPS)</w:t>
      </w:r>
    </w:p>
    <w:p>
      <w:pPr>
        <w:pStyle w:val="FirstParagraph"/>
      </w:pPr>
      <w:r>
        <w:rPr>
          <w:b/>
          <w:bCs/>
        </w:rPr>
        <w:t xml:space="preserve">FR-CRM-036</w:t>
      </w:r>
      <w:r>
        <w:t xml:space="preserve"> </w:t>
      </w:r>
      <w:r>
        <w:t xml:space="preserve">— The system shall support NPS survey dispatch: when a sales order is delivered and the delivery note is confirmed, the system shall queue an NPS survey to be sent to the customer's registered email address after a configurable delay (default: 3 days).</w:t>
      </w:r>
    </w:p>
    <w:p>
      <w:pPr>
        <w:pStyle w:val="BodyText"/>
      </w:pPr>
      <w:r>
        <w:rPr>
          <w:b/>
          <w:bCs/>
        </w:rPr>
        <w:t xml:space="preserve">FR-CRM-037</w:t>
      </w:r>
      <w:r>
        <w:t xml:space="preserve"> </w:t>
      </w:r>
      <w:r>
        <w:t xml:space="preserve">— The NPS survey shall ask: "How likely are you to recommend [TenantName] to a friend or colleague?" on a 0–10 scale; the system shall categorise responses: 0–6 Detractors, 7–8 Passives, 9–10 Promoters.</w:t>
      </w:r>
    </w:p>
    <w:p>
      <w:pPr>
        <w:pStyle w:val="BodyText"/>
      </w:pPr>
      <w:r>
        <w:rPr>
          <w:b/>
          <w:bCs/>
        </w:rPr>
        <w:t xml:space="preserve">FR-CRM-038</w:t>
      </w:r>
      <w:r>
        <w:t xml:space="preserve"> </w:t>
      </w:r>
      <w:r>
        <w:t xml:space="preserve">— The system shall compute the rolling 90-day NPS score as:</w:t>
      </w:r>
      <w:r>
        <w:t xml:space="preserve"> </w:t>
      </w:r>
      <m:oMath>
        <m:r>
          <m:t>N</m:t>
        </m:r>
        <m:r>
          <m:t>P</m:t>
        </m:r>
        <m:r>
          <m:t>S</m:t>
        </m:r>
        <m:r>
          <m:rPr>
            <m:sty m:val="p"/>
          </m:rPr>
          <m:t>=</m:t>
        </m:r>
        <m:r>
          <m:rPr>
            <m:sty m:val="p"/>
          </m:rPr>
          <m:t>%</m:t>
        </m:r>
        <m:r>
          <m:t>P</m:t>
        </m:r>
        <m:r>
          <m:t>r</m:t>
        </m:r>
        <m:r>
          <m:t>o</m:t>
        </m:r>
        <m:r>
          <m:t>m</m:t>
        </m:r>
        <m:r>
          <m:t>o</m:t>
        </m:r>
        <m:r>
          <m:t>t</m:t>
        </m:r>
        <m:r>
          <m:t>e</m:t>
        </m:r>
        <m:r>
          <m:t>r</m:t>
        </m:r>
        <m:r>
          <m:t>s</m:t>
        </m:r>
        <m:r>
          <m:rPr>
            <m:sty m:val="p"/>
          </m:rPr>
          <m:t>−</m:t>
        </m:r>
        <m:r>
          <m:rPr>
            <m:sty m:val="p"/>
          </m:rPr>
          <m:t>%</m:t>
        </m:r>
        <m:r>
          <m:t>D</m:t>
        </m:r>
        <m:r>
          <m:t>e</m:t>
        </m:r>
        <m:r>
          <m:t>t</m:t>
        </m:r>
        <m:r>
          <m:t>r</m:t>
        </m:r>
        <m:r>
          <m:t>a</m:t>
        </m:r>
        <m:r>
          <m:t>c</m:t>
        </m:r>
        <m:r>
          <m:t>t</m:t>
        </m:r>
        <m:r>
          <m:t>o</m:t>
        </m:r>
        <m:r>
          <m:t>r</m:t>
        </m:r>
        <m:r>
          <m:t>s</m:t>
        </m:r>
      </m:oMath>
      <w:r>
        <w:t xml:space="preserve">; the NPS score shall be displayed on the CRM dashboard and updated whenever a new survey response is received.</w:t>
      </w:r>
    </w:p>
    <w:p>
      <w:pPr>
        <w:pStyle w:val="BodyText"/>
      </w:pPr>
      <w:r>
        <w:rPr>
          <w:b/>
          <w:bCs/>
        </w:rPr>
        <w:t xml:space="preserve">FR-CRM-039</w:t>
      </w:r>
      <w:r>
        <w:t xml:space="preserve"> </w:t>
      </w:r>
      <w:r>
        <w:t xml:space="preserve">— When a Detractor response is received (score 0–6), the system shall create an automatic follow-up task assigned to the account manager to contact the customer within 48 hours.</w:t>
      </w:r>
    </w:p>
    <w:bookmarkEnd w:id="47"/>
    <w:bookmarkStart w:id="48" w:name="X33f9417715e771a2f8c795551ab35da1a8c8198"/>
    <w:p>
      <w:pPr>
        <w:pStyle w:val="Heading2"/>
      </w:pPr>
      <w:r>
        <w:t xml:space="preserve">7.3 Mobile CRM for Field Representatives</w:t>
      </w:r>
    </w:p>
    <w:p>
      <w:pPr>
        <w:pStyle w:val="FirstParagraph"/>
      </w:pPr>
      <w:r>
        <w:rPr>
          <w:b/>
          <w:bCs/>
        </w:rPr>
        <w:t xml:space="preserve">FR-CRM-040</w:t>
      </w:r>
      <w:r>
        <w:t xml:space="preserve"> </w:t>
      </w:r>
      <w:r>
        <w:t xml:space="preserve">— The mobile CRM application shall allow field representatives to: view their assigned leads and opportunities, log activities (call, meeting, WhatsApp), update opportunity stages, create quotations, and view the customer's account balance and recent invoices.</w:t>
      </w:r>
    </w:p>
    <w:p>
      <w:pPr>
        <w:pStyle w:val="BodyText"/>
      </w:pPr>
      <w:r>
        <w:rPr>
          <w:b/>
          <w:bCs/>
        </w:rPr>
        <w:t xml:space="preserve">FR-CRM-041</w:t>
      </w:r>
      <w:r>
        <w:t xml:space="preserve"> </w:t>
      </w:r>
      <w:r>
        <w:t xml:space="preserve">— The mobile CRM shall support offline operation: all lead, opportunity, and contact data shall be cached locally; activities logged offline shall be queued and synchronised when connectivity is restored.</w:t>
      </w:r>
    </w:p>
    <w:p>
      <w:pPr>
        <w:pStyle w:val="BodyText"/>
      </w:pPr>
      <w:r>
        <w:rPr>
          <w:b/>
          <w:bCs/>
        </w:rPr>
        <w:t xml:space="preserve">FR-CRM-042</w:t>
      </w:r>
      <w:r>
        <w:t xml:space="preserve"> </w:t>
      </w:r>
      <w:r>
        <w:t xml:space="preserve">— The mobile CRM shall provide a route optimisation view showing the field rep's scheduled visits for the day on a map, ordered by travel distance from their current GPS location.</w:t>
      </w:r>
    </w:p>
    <w:bookmarkEnd w:id="48"/>
    <w:bookmarkStart w:id="49" w:name="X310437d87efdc9c31f5495ad4a1c379130e749a"/>
    <w:p>
      <w:pPr>
        <w:pStyle w:val="Heading2"/>
      </w:pPr>
      <w:r>
        <w:t xml:space="preserve">7.4 Non-Functional Requirements</w:t>
      </w:r>
    </w:p>
    <w:p>
      <w:pPr>
        <w:pStyle w:val="FirstParagraph"/>
      </w:pPr>
      <w:r>
        <w:rPr>
          <w:b/>
          <w:bCs/>
        </w:rPr>
        <w:t xml:space="preserve">NFR-CRM-001</w:t>
      </w:r>
      <w:r>
        <w:t xml:space="preserve"> </w:t>
      </w:r>
      <w:r>
        <w:t xml:space="preserve">— The Kanban pipeline board shall load all opportunities for the current user within 2 seconds for a pipeline of ≤ 500 open opportunities.</w:t>
      </w:r>
    </w:p>
    <w:p>
      <w:pPr>
        <w:pStyle w:val="BodyText"/>
      </w:pPr>
      <w:r>
        <w:rPr>
          <w:b/>
          <w:bCs/>
        </w:rPr>
        <w:t xml:space="preserve">NFR-CRM-002</w:t>
      </w:r>
      <w:r>
        <w:t xml:space="preserve"> </w:t>
      </w:r>
      <w:r>
        <w:t xml:space="preserve">— The sales forecast report shall compute within 3 seconds for a dataset of ≤ 1,000 opportunities in the selected period.</w:t>
      </w:r>
    </w:p>
    <w:p>
      <w:pPr>
        <w:pStyle w:val="BodyText"/>
      </w:pPr>
      <w:r>
        <w:rPr>
          <w:b/>
          <w:bCs/>
        </w:rPr>
        <w:t xml:space="preserve">NFR-CRM-003</w:t>
      </w:r>
      <w:r>
        <w:t xml:space="preserve"> </w:t>
      </w:r>
      <w:r>
        <w:t xml:space="preserve">— CRM data (leads, opportunities, activities, contacts) shall be tenant-isolated; no cross-tenant data leakage shall be possible at the API layer, validated during security penetration testing.</w:t>
      </w:r>
    </w:p>
    <w:p>
      <w:pPr>
        <w:pStyle w:val="BodyText"/>
      </w:pPr>
      <w:r>
        <w:rPr>
          <w:b/>
          <w:bCs/>
        </w:rPr>
        <w:t xml:space="preserve">NFR-CRM-004</w:t>
      </w:r>
      <w:r>
        <w:t xml:space="preserve"> </w:t>
      </w:r>
      <w:r>
        <w:t xml:space="preserve">— NPS survey emails shall be dispatched within 24 hours of the configured post-delivery delay; delivery failure shall be retried up to 3 times with 6-hour intervals.</w:t>
      </w:r>
    </w:p>
    <w:bookmarkEnd w:id="49"/>
    <w:bookmarkStart w:id="50" w:name="X9b69f271844d58a61bc95efd5e217f71f5928ae"/>
    <w:p>
      <w:pPr>
        <w:pStyle w:val="Heading2"/>
      </w:pPr>
      <w:r>
        <w:t xml:space="preserve">7.5 Traceability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 ID</w:t>
            </w:r>
          </w:p>
        </w:tc>
        <w:tc>
          <w:tcPr/>
          <w:p>
            <w:pPr>
              <w:pStyle w:val="Compact"/>
            </w:pPr>
            <w:r>
              <w:t xml:space="preserve">Requirement Summary</w:t>
            </w:r>
          </w:p>
        </w:tc>
        <w:tc>
          <w:tcPr/>
          <w:p>
            <w:pPr>
              <w:pStyle w:val="Compact"/>
            </w:pPr>
            <w:r>
              <w:t xml:space="preserve">Business Goal</w:t>
            </w:r>
          </w:p>
        </w:tc>
      </w:tr>
      <w:tr>
        <w:tc>
          <w:tcPr/>
          <w:p>
            <w:pPr>
              <w:pStyle w:val="Compact"/>
            </w:pPr>
            <w:r>
              <w:t xml:space="preserve">FR-CRM-001–007</w:t>
            </w:r>
          </w:p>
        </w:tc>
        <w:tc>
          <w:tcPr/>
          <w:p>
            <w:pPr>
              <w:pStyle w:val="Compact"/>
            </w:pPr>
            <w:r>
              <w:t xml:space="preserve">Lead capture, qualification, routing</w:t>
            </w:r>
          </w:p>
        </w:tc>
        <w:tc>
          <w:tcPr/>
          <w:p>
            <w:pPr>
              <w:pStyle w:val="Compact"/>
            </w:pPr>
            <w:r>
              <w:t xml:space="preserve">BG-001, BG-002</w:t>
            </w:r>
          </w:p>
        </w:tc>
      </w:tr>
      <w:tr>
        <w:tc>
          <w:tcPr/>
          <w:p>
            <w:pPr>
              <w:pStyle w:val="Compact"/>
            </w:pPr>
            <w:r>
              <w:t xml:space="preserve">FR-CRM-008–014</w:t>
            </w:r>
          </w:p>
        </w:tc>
        <w:tc>
          <w:tcPr/>
          <w:p>
            <w:pPr>
              <w:pStyle w:val="Compact"/>
            </w:pPr>
            <w:r>
              <w:t xml:space="preserve">Opportunity management, Kanban, scoring</w:t>
            </w:r>
          </w:p>
        </w:tc>
        <w:tc>
          <w:tcPr/>
          <w:p>
            <w:pPr>
              <w:pStyle w:val="Compact"/>
            </w:pPr>
            <w:r>
              <w:t xml:space="preserve">BG-001</w:t>
            </w:r>
          </w:p>
        </w:tc>
      </w:tr>
      <w:tr>
        <w:tc>
          <w:tcPr/>
          <w:p>
            <w:pPr>
              <w:pStyle w:val="Compact"/>
            </w:pPr>
            <w:r>
              <w:t xml:space="preserve">FR-CRM-015–021</w:t>
            </w:r>
          </w:p>
        </w:tc>
        <w:tc>
          <w:tcPr/>
          <w:p>
            <w:pPr>
              <w:pStyle w:val="Compact"/>
            </w:pPr>
            <w:r>
              <w:t xml:space="preserve">Activity logging, calendar, timeline</w:t>
            </w:r>
          </w:p>
        </w:tc>
        <w:tc>
          <w:tcPr/>
          <w:p>
            <w:pPr>
              <w:pStyle w:val="Compact"/>
            </w:pPr>
            <w:r>
              <w:t xml:space="preserve">BG-002</w:t>
            </w:r>
          </w:p>
        </w:tc>
      </w:tr>
      <w:tr>
        <w:tc>
          <w:tcPr/>
          <w:p>
            <w:pPr>
              <w:pStyle w:val="Compact"/>
            </w:pPr>
            <w:r>
              <w:t xml:space="preserve">FR-CRM-022–026</w:t>
            </w:r>
          </w:p>
        </w:tc>
        <w:tc>
          <w:tcPr/>
          <w:p>
            <w:pPr>
              <w:pStyle w:val="Compact"/>
            </w:pPr>
            <w:r>
              <w:t xml:space="preserve">Contact management, deduplication</w:t>
            </w:r>
          </w:p>
        </w:tc>
        <w:tc>
          <w:tcPr/>
          <w:p>
            <w:pPr>
              <w:pStyle w:val="Compact"/>
            </w:pPr>
            <w:r>
              <w:t xml:space="preserve">BG-002</w:t>
            </w:r>
          </w:p>
        </w:tc>
      </w:tr>
      <w:tr>
        <w:tc>
          <w:tcPr/>
          <w:p>
            <w:pPr>
              <w:pStyle w:val="Compact"/>
            </w:pPr>
            <w:r>
              <w:t xml:space="preserve">FR-CRM-027–033</w:t>
            </w:r>
          </w:p>
        </w:tc>
        <w:tc>
          <w:tcPr/>
          <w:p>
            <w:pPr>
              <w:pStyle w:val="Compact"/>
            </w:pPr>
            <w:r>
              <w:t xml:space="preserve">Forecasting, territory management</w:t>
            </w:r>
          </w:p>
        </w:tc>
        <w:tc>
          <w:tcPr/>
          <w:p>
            <w:pPr>
              <w:pStyle w:val="Compact"/>
            </w:pPr>
            <w:r>
              <w:t xml:space="preserve">BG-001, BG-003</w:t>
            </w:r>
          </w:p>
        </w:tc>
      </w:tr>
      <w:tr>
        <w:tc>
          <w:tcPr/>
          <w:p>
            <w:pPr>
              <w:pStyle w:val="Compact"/>
            </w:pPr>
            <w:r>
              <w:t xml:space="preserve">FR-CRM-034–035</w:t>
            </w:r>
          </w:p>
        </w:tc>
        <w:tc>
          <w:tcPr/>
          <w:p>
            <w:pPr>
              <w:pStyle w:val="Compact"/>
            </w:pPr>
            <w:r>
              <w:t xml:space="preserve">Lost deal analysis</w:t>
            </w:r>
          </w:p>
        </w:tc>
        <w:tc>
          <w:tcPr/>
          <w:p>
            <w:pPr>
              <w:pStyle w:val="Compact"/>
            </w:pPr>
            <w:r>
              <w:t xml:space="preserve">BG-003</w:t>
            </w:r>
          </w:p>
        </w:tc>
      </w:tr>
      <w:tr>
        <w:tc>
          <w:tcPr/>
          <w:p>
            <w:pPr>
              <w:pStyle w:val="Compact"/>
            </w:pPr>
            <w:r>
              <w:t xml:space="preserve">FR-CRM-036–039</w:t>
            </w:r>
          </w:p>
        </w:tc>
        <w:tc>
          <w:tcPr/>
          <w:p>
            <w:pPr>
              <w:pStyle w:val="Compact"/>
            </w:pPr>
            <w:r>
              <w:t xml:space="preserve">NPS surveys and follow-up</w:t>
            </w:r>
          </w:p>
        </w:tc>
        <w:tc>
          <w:tcPr/>
          <w:p>
            <w:pPr>
              <w:pStyle w:val="Compact"/>
            </w:pPr>
            <w:r>
              <w:t xml:space="preserve">BG-004</w:t>
            </w:r>
          </w:p>
        </w:tc>
      </w:tr>
      <w:tr>
        <w:tc>
          <w:tcPr/>
          <w:p>
            <w:pPr>
              <w:pStyle w:val="Compact"/>
            </w:pPr>
            <w:r>
              <w:t xml:space="preserve">FR-CRM-040–042</w:t>
            </w:r>
          </w:p>
        </w:tc>
        <w:tc>
          <w:tcPr/>
          <w:p>
            <w:pPr>
              <w:pStyle w:val="Compact"/>
            </w:pPr>
            <w:r>
              <w:t xml:space="preserve">Mobile CRM for field reps</w:t>
            </w:r>
          </w:p>
        </w:tc>
        <w:tc>
          <w:tcPr/>
          <w:p>
            <w:pPr>
              <w:pStyle w:val="Compact"/>
            </w:pPr>
            <w:r>
              <w:t xml:space="preserve">BG-002</w:t>
            </w:r>
          </w:p>
        </w:tc>
      </w:tr>
    </w:tbl>
    <w:p>
      <w:pPr>
        <w:pStyle w:val="BodyText"/>
      </w:pPr>
      <w:r>
        <w:rPr>
          <w:b/>
          <w:bCs/>
        </w:rPr>
        <w:t xml:space="preserve">Context gaps:</w:t>
      </w:r>
    </w:p>
    <w:p>
      <w:pPr>
        <w:pStyle w:val="Compact"/>
        <w:numPr>
          <w:ilvl w:val="0"/>
          <w:numId w:val="1001"/>
        </w:numPr>
      </w:pPr>
      <w:r>
        <w:rPr>
          <w:rStyle w:val="VerbatimChar"/>
        </w:rPr>
        <w:t xml:space="preserve">[CONTEXT-GAP: GAP-010]</w:t>
      </w:r>
      <w:r>
        <w:t xml:space="preserve"> </w:t>
      </w:r>
      <w:r>
        <w:t xml:space="preserve">— GIS territory polygon support is a future enhancement; initial implementation uses country/region text fields only.</w:t>
      </w:r>
    </w:p>
    <w:bookmarkEnd w:id="50"/>
    <w:bookmarkEnd w:id="51"/>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Longhorn ERP — Software Requirements Specification: Sales and CRM</dc:title>
  <dc:creator/>
  <cp:keywords/>
  <dcterms:created xsi:type="dcterms:W3CDTF">2026-04-05T03:17:59Z</dcterms:created>
  <dcterms:modified xsi:type="dcterms:W3CDTF">2026-04-05T03:17:59Z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Document Set 02 — Requirements Engineering</vt:lpwstr>
  </property>
  <property fmtid="{D5CDD505-2E9C-101B-9397-08002B2CF9AE}" pid="5" name="version">
    <vt:lpwstr>1.0</vt:lpwstr>
  </property>
</Properties>
</file>