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Longhorn ERP — Test Plan</w:t>
      </w:r>
    </w:p>
    <w:p>
      <w:pPr>
        <w:pStyle w:val="Subtitle"/>
      </w:pPr>
      <w:r>
        <w:t xml:space="preserve">Testing Documentation — Module Test Cases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23" w:name="Xff7461db4c5bb9dcab46f1c863b4ea8e5493a11"/>
    <w:p>
      <w:pPr>
        <w:pStyle w:val="Heading1"/>
      </w:pPr>
      <w:r>
        <w:t xml:space="preserve">Platform and Cross-Cutting Concern Test Cases</w:t>
      </w:r>
    </w:p>
    <w:p>
      <w:pPr>
        <w:pStyle w:val="FirstParagraph"/>
      </w:pPr>
      <w:r>
        <w:t xml:space="preserve">This section covers tenant isolation, Role-Based Access Control (RBAC), audit log integrity, and session/JWT validation. All tests in this section are classified as critical — no module-level test suite may pass the integration gate if any test in this section fails.</w:t>
      </w:r>
    </w:p>
    <w:bookmarkStart w:id="19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Tenant isolation is enforced via row-level filtering 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sourced exclusively from the authenticated session or JWT claim. No test case in this document permits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to be supplied as a request input parameter.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test_cross_tenant_invoice_read_returns_404</w:t>
            </w:r>
          </w:p>
        </w:tc>
        <w:tc>
          <w:tcPr/>
          <w:p>
            <w:pPr>
              <w:pStyle w:val="Compact"/>
            </w:pPr>
            <w:r>
              <w:t xml:space="preserve">Request with Tenant A session reads Tenant B invoice by ID</w:t>
            </w:r>
          </w:p>
        </w:tc>
        <w:tc>
          <w:tcPr/>
          <w:p>
            <w:pPr>
              <w:pStyle w:val="Compact"/>
            </w:pPr>
            <w:r>
              <w:t xml:space="preserve">Tenant A session cookie; Tenant B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t xml:space="preserve">HTTP 404 — record not found in Tenant A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test_cross_tenant_jwt_on_mobile_endpoint_returns_401</w:t>
            </w:r>
          </w:p>
        </w:tc>
        <w:tc>
          <w:tcPr/>
          <w:p>
            <w:pPr>
              <w:pStyle w:val="Compact"/>
            </w:pPr>
            <w:r>
              <w:t xml:space="preserve">JWT issued for Tenant A presented to Tenant B mobile endpoint</w:t>
            </w:r>
          </w:p>
        </w:tc>
        <w:tc>
          <w:tcPr/>
          <w:p>
            <w:pPr>
              <w:pStyle w:val="Compact"/>
            </w:pPr>
            <w:r>
              <w:t xml:space="preserve">Tenant A JWT; Tenant B endpoint URL</w:t>
            </w:r>
          </w:p>
        </w:tc>
        <w:tc>
          <w:tcPr/>
          <w:p>
            <w:pPr>
              <w:pStyle w:val="Compact"/>
            </w:pPr>
            <w:r>
              <w:t xml:space="preserve">HTTP 401 — tenant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StaticAnalysisTest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test_no_unscoped_tenant_queries_exist</w:t>
            </w:r>
          </w:p>
        </w:tc>
        <w:tc>
          <w:tcPr/>
          <w:p>
            <w:pPr>
              <w:pStyle w:val="Compact"/>
            </w:pPr>
            <w:r>
              <w:t xml:space="preserve">Static code scan: no SQL query on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(or any tenant-scoped table) omits</w:t>
            </w:r>
            <w:r>
              <w:t xml:space="preserve"> </w:t>
            </w:r>
            <w:r>
              <w:rPr>
                <w:rStyle w:val="VerbatimChar"/>
              </w:rPr>
              <w:t xml:space="preserve">WHERE tenant_id = ?</w:t>
            </w:r>
          </w:p>
        </w:tc>
        <w:tc>
          <w:tcPr/>
          <w:p>
            <w:pPr>
              <w:pStyle w:val="Compact"/>
            </w:pPr>
            <w:r>
              <w:t xml:space="preserve">Codebase scan of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0 unscoped query occurrences; test fails on first match</w:t>
            </w:r>
          </w:p>
        </w:tc>
      </w:tr>
    </w:tbl>
    <w:bookmarkEnd w:id="19"/>
    <w:bookmarkStart w:id="20" w:name="rbac-and-permission-enforcement"/>
    <w:p>
      <w:pPr>
        <w:pStyle w:val="Heading2"/>
      </w:pPr>
      <w:r>
        <w:t xml:space="preserve">RBAC and Permission Enforcement</w:t>
      </w:r>
    </w:p>
    <w:p>
      <w:pPr>
        <w:pStyle w:val="FirstParagraph"/>
      </w:pPr>
      <w:r>
        <w:t xml:space="preserve">Permissions are enforced by the</w:t>
      </w:r>
      <w:r>
        <w:t xml:space="preserve"> </w:t>
      </w:r>
      <w:r>
        <w:rPr>
          <w:rStyle w:val="VerbatimChar"/>
        </w:rPr>
        <w:t xml:space="preserve">RequirePermission</w:t>
      </w:r>
      <w:r>
        <w:t xml:space="preserve"> </w:t>
      </w:r>
      <w:r>
        <w:t xml:space="preserve">middleware. Tests assert that the middleware fires before any controller logic executes.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test_missing_invoices_create_permission_returns_403</w:t>
            </w:r>
          </w:p>
        </w:tc>
        <w:tc>
          <w:tcPr/>
          <w:p>
            <w:pPr>
              <w:pStyle w:val="Compact"/>
            </w:pPr>
            <w:r>
              <w:t xml:space="preserve">User without</w:t>
            </w:r>
            <w:r>
              <w:t xml:space="preserve"> </w:t>
            </w:r>
            <w:r>
              <w:rPr>
                <w:rStyle w:val="VerbatimChar"/>
              </w:rPr>
              <w:t xml:space="preserve">invoices.create</w:t>
            </w:r>
            <w:r>
              <w:t xml:space="preserve"> </w:t>
            </w:r>
            <w:r>
              <w:t xml:space="preserve">permission POSTs to</w:t>
            </w:r>
            <w:r>
              <w:t xml:space="preserve"> </w:t>
            </w: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</w:pPr>
            <w:r>
              <w:t xml:space="preserve">Valid session lacking</w:t>
            </w:r>
            <w:r>
              <w:t xml:space="preserve"> </w:t>
            </w:r>
            <w:r>
              <w:rPr>
                <w:rStyle w:val="VerbatimChar"/>
              </w:rPr>
              <w:t xml:space="preserve">invoices.create</w:t>
            </w:r>
            <w:r>
              <w:t xml:space="preserve">; valid invoice payload</w:t>
            </w:r>
          </w:p>
        </w:tc>
        <w:tc>
          <w:tcPr/>
          <w:p>
            <w:pPr>
              <w:pStyle w:val="Compact"/>
            </w:pPr>
            <w:r>
              <w:t xml:space="preserve">HTTP 403 — permission denied before controller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test_invoices_view_permission_allows_get</w:t>
            </w:r>
          </w:p>
        </w:tc>
        <w:tc>
          <w:tcPr/>
          <w:p>
            <w:pPr>
              <w:pStyle w:val="Compact"/>
            </w:pPr>
            <w:r>
              <w:t xml:space="preserve">User with</w:t>
            </w:r>
            <w:r>
              <w:t xml:space="preserve"> </w:t>
            </w:r>
            <w:r>
              <w:rPr>
                <w:rStyle w:val="VerbatimChar"/>
              </w:rPr>
              <w:t xml:space="preserve">invoices.view</w:t>
            </w:r>
            <w:r>
              <w:t xml:space="preserve"> </w:t>
            </w:r>
            <w:r>
              <w:t xml:space="preserve">GETs invoice list</w:t>
            </w:r>
          </w:p>
        </w:tc>
        <w:tc>
          <w:tcPr/>
          <w:p>
            <w:pPr>
              <w:pStyle w:val="Compact"/>
            </w:pPr>
            <w:r>
              <w:t xml:space="preserve">Valid session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HTTP 200; response body contains invoice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test_branch_restricted_user_cannot_access_other_branch_records</w:t>
            </w:r>
          </w:p>
        </w:tc>
        <w:tc>
          <w:tcPr/>
          <w:p>
            <w:pPr>
              <w:pStyle w:val="Compact"/>
            </w:pPr>
            <w:r>
              <w:t xml:space="preserve">User restricted to Branch A requests records belonging to Branch B</w:t>
            </w:r>
          </w:p>
        </w:tc>
        <w:tc>
          <w:tcPr/>
          <w:p>
            <w:pPr>
              <w:pStyle w:val="Compact"/>
            </w:pPr>
            <w:r>
              <w:t xml:space="preserve">Branch A session; Branch B</w:t>
            </w:r>
            <w:r>
              <w:t xml:space="preserve"> </w:t>
            </w:r>
            <w:r>
              <w:rPr>
                <w:rStyle w:val="VerbatimChar"/>
              </w:rPr>
              <w:t xml:space="preserve">branch_id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HTTP 403 — branch scope violation</w:t>
            </w:r>
          </w:p>
        </w:tc>
      </w:tr>
    </w:tbl>
    <w:bookmarkEnd w:id="20"/>
    <w:bookmarkStart w:id="21" w:name="audit-log-integrity"/>
    <w:p>
      <w:pPr>
        <w:pStyle w:val="Heading2"/>
      </w:pPr>
      <w:r>
        <w:t xml:space="preserve">Audit Log Integrity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is INSERT-only. Every state-changing action must produce exactly 1 audit row. Tests verify both the row count and the row's content fields.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test_create_invoice_writes_audit_row</w:t>
            </w:r>
          </w:p>
        </w:tc>
        <w:tc>
          <w:tcPr/>
          <w:p>
            <w:pPr>
              <w:pStyle w:val="Compact"/>
            </w:pPr>
            <w:r>
              <w:t xml:space="preserve">Create an invoice via API</w:t>
            </w:r>
          </w:p>
        </w:tc>
        <w:tc>
          <w:tcPr/>
          <w:p>
            <w:pPr>
              <w:pStyle w:val="Compact"/>
            </w:pPr>
            <w:r>
              <w:t xml:space="preserve">Valid invoice payload with authenticated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gains exactly 1 row;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entity_id</w:t>
            </w:r>
            <w:r>
              <w:t xml:space="preserve"> </w:t>
            </w:r>
            <w:r>
              <w:t xml:space="preserve">matches new invoice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test_approve_payroll_run_writes_audit_row_with_state</w:t>
            </w:r>
          </w:p>
        </w:tc>
        <w:tc>
          <w:tcPr/>
          <w:p>
            <w:pPr>
              <w:pStyle w:val="Compact"/>
            </w:pPr>
            <w:r>
              <w:t xml:space="preserve">Approve a payroll run</w:t>
            </w:r>
          </w:p>
        </w:tc>
        <w:tc>
          <w:tcPr/>
          <w:p>
            <w:pPr>
              <w:pStyle w:val="Compact"/>
            </w:pPr>
            <w:r>
              <w:t xml:space="preserve">Valid payroll run ID; approver session with</w:t>
            </w:r>
            <w:r>
              <w:t xml:space="preserve"> </w:t>
            </w:r>
            <w:r>
              <w:rPr>
                <w:rStyle w:val="VerbatimChar"/>
              </w:rPr>
              <w:t xml:space="preserve">payroll.approve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gains exactly 1 row;</w:t>
            </w:r>
            <w:r>
              <w:t xml:space="preserve"> </w:t>
            </w:r>
            <w:r>
              <w:rPr>
                <w:rStyle w:val="VerbatimChar"/>
              </w:rPr>
              <w:t xml:space="preserve">before_state</w:t>
            </w:r>
            <w:r>
              <w:t xml:space="preserve"> </w:t>
            </w:r>
            <w:r>
              <w:t xml:space="preserve">JSON contains previous status;</w:t>
            </w:r>
            <w:r>
              <w:t xml:space="preserve"> </w:t>
            </w:r>
            <w:r>
              <w:rPr>
                <w:rStyle w:val="VerbatimChar"/>
              </w:rPr>
              <w:t xml:space="preserve">after_state</w:t>
            </w:r>
            <w:r>
              <w:t xml:space="preserve"> </w:t>
            </w:r>
            <w:r>
              <w:t xml:space="preserve">JSON contains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test_update_audit_log_row_is_rejected_by_db</w:t>
            </w:r>
          </w:p>
        </w:tc>
        <w:tc>
          <w:tcPr/>
          <w:p>
            <w:pPr>
              <w:pStyle w:val="Compact"/>
            </w:pPr>
            <w:r>
              <w:t xml:space="preserve">Attempt to UPDATE an existing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row directly</w:t>
            </w:r>
          </w:p>
        </w:tc>
        <w:tc>
          <w:tcPr/>
          <w:p>
            <w:pPr>
              <w:pStyle w:val="Compact"/>
            </w:pPr>
            <w:r>
              <w:t xml:space="preserve">Raw SQL:</w:t>
            </w:r>
            <w:r>
              <w:t xml:space="preserve"> </w:t>
            </w:r>
            <w:r>
              <w:rPr>
                <w:rStyle w:val="VerbatimChar"/>
              </w:rPr>
              <w:t xml:space="preserve">UPDATE audit_log SET action = 'TAMPERED' WHERE id = 1</w:t>
            </w:r>
          </w:p>
        </w:tc>
        <w:tc>
          <w:tcPr/>
          <w:p>
            <w:pPr>
              <w:pStyle w:val="Compact"/>
            </w:pPr>
            <w:r>
              <w:t xml:space="preserve">DB exception thrown; row unchanged; INSERT-only constraint enforced at database level</w:t>
            </w:r>
          </w:p>
        </w:tc>
      </w:tr>
    </w:tbl>
    <w:bookmarkEnd w:id="21"/>
    <w:bookmarkStart w:id="22" w:name="session-and-jwt-validation"/>
    <w:p>
      <w:pPr>
        <w:pStyle w:val="Heading2"/>
      </w:pPr>
      <w:r>
        <w:t xml:space="preserve">Session and JWT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test_expired_jwt_returns_401_with_token_expired_code</w:t>
            </w:r>
          </w:p>
        </w:tc>
        <w:tc>
          <w:tcPr/>
          <w:p>
            <w:pPr>
              <w:pStyle w:val="Compact"/>
            </w:pPr>
            <w:r>
              <w:t xml:space="preserve">Expired JWT presented to any authenticated endpoint</w:t>
            </w:r>
          </w:p>
        </w:tc>
        <w:tc>
          <w:tcPr/>
          <w:p>
            <w:pPr>
              <w:pStyle w:val="Compact"/>
            </w:pPr>
            <w:r>
              <w:t xml:space="preserve">JWT with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set to a past timestamp</w:t>
            </w:r>
          </w:p>
        </w:tc>
        <w:tc>
          <w:tcPr/>
          <w:p>
            <w:pPr>
              <w:pStyle w:val="Compact"/>
            </w:pPr>
            <w:r>
              <w:t xml:space="preserve">HTTP 401; response body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TOKEN_EXPIRED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test_tampered_jwt_signature_returns_401_with_token_invalid_code</w:t>
            </w:r>
          </w:p>
        </w:tc>
        <w:tc>
          <w:tcPr/>
          <w:p>
            <w:pPr>
              <w:pStyle w:val="Compact"/>
            </w:pPr>
            <w:r>
              <w:t xml:space="preserve">JWT with signature modified after issuance</w:t>
            </w:r>
          </w:p>
        </w:tc>
        <w:tc>
          <w:tcPr/>
          <w:p>
            <w:pPr>
              <w:pStyle w:val="Compact"/>
            </w:pPr>
            <w:r>
              <w:t xml:space="preserve">Valid JWT payload; invalid signature segment</w:t>
            </w:r>
          </w:p>
        </w:tc>
        <w:tc>
          <w:tcPr/>
          <w:p>
            <w:pPr>
              <w:pStyle w:val="Compact"/>
            </w:pPr>
            <w:r>
              <w:t xml:space="preserve">HTTP 401; response body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TOKEN_INVALID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test_refresh_token_rotation_rejects_reused_token</w:t>
            </w:r>
          </w:p>
        </w:tc>
        <w:tc>
          <w:tcPr/>
          <w:p>
            <w:pPr>
              <w:pStyle w:val="Compact"/>
            </w:pPr>
            <w:r>
              <w:t xml:space="preserve">Refresh token used once, then re-used</w:t>
            </w:r>
          </w:p>
        </w:tc>
        <w:tc>
          <w:tcPr/>
          <w:p>
            <w:pPr>
              <w:pStyle w:val="Compact"/>
            </w:pPr>
            <w:r>
              <w:t xml:space="preserve">First use returns new access + refresh tokens; second use of original refresh token</w:t>
            </w:r>
          </w:p>
        </w:tc>
        <w:tc>
          <w:tcPr/>
          <w:p>
            <w:pPr>
              <w:pStyle w:val="Compact"/>
            </w:pPr>
            <w:r>
              <w:t xml:space="preserve">Second use → HTTP 401; original refresh token status =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in token store</w:t>
            </w:r>
          </w:p>
        </w:tc>
      </w:tr>
    </w:tbl>
    <w:bookmarkEnd w:id="22"/>
    <w:bookmarkEnd w:id="23"/>
    <w:bookmarkStart w:id="29" w:name="accounting-module-test-cases"/>
    <w:p>
      <w:pPr>
        <w:pStyle w:val="Heading1"/>
      </w:pPr>
      <w:r>
        <w:t xml:space="preserve">Accounting Module Test Cases</w:t>
      </w:r>
    </w:p>
    <w:p>
      <w:pPr>
        <w:pStyle w:val="FirstParagraph"/>
      </w:pPr>
      <w:r>
        <w:t xml:space="preserve">This section covers the General Ledger (GL), invoice lifecycle, VAT calculation, multi-currency posting, and period close. All monetary assertions use integer arithmetic in UGX (no floating-point comparisons).</w:t>
      </w:r>
    </w:p>
    <w:bookmarkStart w:id="24" w:name="journal-entry"/>
    <w:p>
      <w:pPr>
        <w:pStyle w:val="Heading2"/>
      </w:pPr>
      <w:r>
        <w:t xml:space="preserve">Journal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test_balanced_journal_posts_successfully</w:t>
            </w:r>
          </w:p>
        </w:tc>
        <w:tc>
          <w:tcPr/>
          <w:p>
            <w:pPr>
              <w:pStyle w:val="Compact"/>
            </w:pPr>
            <w:r>
              <w:t xml:space="preserve">Post a balanced journal: debit = credit = UGX 100,000</w:t>
            </w:r>
          </w:p>
        </w:tc>
        <w:tc>
          <w:tcPr/>
          <w:p>
            <w:pPr>
              <w:pStyle w:val="Compact"/>
            </w:pPr>
            <w:r>
              <w:t xml:space="preserve">Debit line UGX 100,000 (DR Expense); credit line UGX 100,000 (CR Bank); valid period</w:t>
            </w:r>
          </w:p>
        </w:tc>
        <w:tc>
          <w:tcPr/>
          <w:p>
            <w:pPr>
              <w:pStyle w:val="Compact"/>
            </w:pPr>
            <w:r>
              <w:t xml:space="preserve">Journal status 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; GL debit account balance increases by 100,000 UGX; GL credit account balance increases by 100,000 UGX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test_imbalanced_journal_returns_422</w:t>
            </w:r>
          </w:p>
        </w:tc>
        <w:tc>
          <w:tcPr/>
          <w:p>
            <w:pPr>
              <w:pStyle w:val="Compact"/>
            </w:pPr>
            <w:r>
              <w:t xml:space="preserve">Post a journal where debit ≠ credit</w:t>
            </w:r>
          </w:p>
        </w:tc>
        <w:tc>
          <w:tcPr/>
          <w:p>
            <w:pPr>
              <w:pStyle w:val="Compact"/>
            </w:pPr>
            <w:r>
              <w:t xml:space="preserve">Debit UGX 100,000; credit UGX 95,000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JOURNAL_IMBALANCED</w:t>
            </w:r>
            <w:r>
              <w:t xml:space="preserve">; no GL rows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test_journal_to_locked_period_returns_422</w:t>
            </w:r>
          </w:p>
        </w:tc>
        <w:tc>
          <w:tcPr/>
          <w:p>
            <w:pPr>
              <w:pStyle w:val="Compact"/>
            </w:pPr>
            <w:r>
              <w:t xml:space="preserve">Post a journal to a period with status =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Valid balanced journal;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  <w:r>
              <w:t xml:space="preserve"> </w:t>
            </w:r>
            <w:r>
              <w:t xml:space="preserve">pointing to a locked period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PERIOD_LOCKED</w:t>
            </w:r>
            <w:r>
              <w:t xml:space="preserve">; no GL rows written</w:t>
            </w:r>
          </w:p>
        </w:tc>
      </w:tr>
    </w:tbl>
    <w:bookmarkEnd w:id="24"/>
    <w:bookmarkStart w:id="25" w:name="invoice-lifecycle"/>
    <w:p>
      <w:pPr>
        <w:pStyle w:val="Heading2"/>
      </w:pPr>
      <w:r>
        <w:t xml:space="preserve">Invoice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test_create_invoice_status_is_draft</w:t>
            </w:r>
          </w:p>
        </w:tc>
        <w:tc>
          <w:tcPr/>
          <w:p>
            <w:pPr>
              <w:pStyle w:val="Compact"/>
            </w:pPr>
            <w:r>
              <w:t xml:space="preserve">Create a new invoice</w:t>
            </w:r>
          </w:p>
        </w:tc>
        <w:tc>
          <w:tcPr/>
          <w:p>
            <w:pPr>
              <w:pStyle w:val="Compact"/>
            </w:pPr>
            <w:r>
              <w:t xml:space="preserve">Valid invoice payload (customer, lines, date)</w:t>
            </w:r>
          </w:p>
        </w:tc>
        <w:tc>
          <w:tcPr/>
          <w:p>
            <w:pPr>
              <w:pStyle w:val="Compact"/>
            </w:pPr>
            <w:r>
              <w:t xml:space="preserve">Invoice record persisted;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; no GL entries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test_post_invoice_creates_gl_entries</w:t>
            </w:r>
          </w:p>
        </w:tc>
        <w:tc>
          <w:tcPr/>
          <w:p>
            <w:pPr>
              <w:pStyle w:val="Compact"/>
            </w:pPr>
            <w:r>
              <w:t xml:space="preserve">Post a draft invoice via</w:t>
            </w:r>
            <w:r>
              <w:t xml:space="preserve"> </w:t>
            </w:r>
            <w:r>
              <w:rPr>
                <w:rStyle w:val="VerbatimChar"/>
              </w:rPr>
              <w:t xml:space="preserve">sp_post_invoice_to_gl</w:t>
            </w:r>
          </w:p>
        </w:tc>
        <w:tc>
          <w:tcPr/>
          <w:p>
            <w:pPr>
              <w:pStyle w:val="Compact"/>
            </w:pPr>
            <w:r>
              <w:t xml:space="preserve">Valid posted invoice with at least 1 revenue line and 18% VAT</w:t>
            </w:r>
          </w:p>
        </w:tc>
        <w:tc>
          <w:tcPr/>
          <w:p>
            <w:pPr>
              <w:pStyle w:val="Compact"/>
            </w:pPr>
            <w:r>
              <w:t xml:space="preserve">GL entries created: AR account debited, Revenue account credited, VAT Output account credited; all amounts in UGX integer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test_void_posted_invoice_creates_reversal_entries</w:t>
            </w:r>
          </w:p>
        </w:tc>
        <w:tc>
          <w:tcPr/>
          <w:p>
            <w:pPr>
              <w:pStyle w:val="Compact"/>
            </w:pPr>
            <w:r>
              <w:t xml:space="preserve">Void a posted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of a posted invoice; authorised session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invoices.void</w:t>
            </w:r>
          </w:p>
        </w:tc>
        <w:tc>
          <w:tcPr/>
          <w:p>
            <w:pPr>
              <w:pStyle w:val="Compact"/>
            </w:pPr>
            <w:r>
              <w:t xml:space="preserve">Reversal GL entries posted (signs flipped); original invoice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; net GL impact = 0</w:t>
            </w:r>
          </w:p>
        </w:tc>
      </w:tr>
    </w:tbl>
    <w:bookmarkEnd w:id="25"/>
    <w:bookmarkStart w:id="26" w:name="vat-calculation"/>
    <w:p>
      <w:pPr>
        <w:pStyle w:val="Heading2"/>
      </w:pPr>
      <w:r>
        <w:t xml:space="preserve">VAT Calculation</w:t>
      </w:r>
    </w:p>
    <w:p>
      <w:pPr>
        <w:pStyle w:val="FirstParagraph"/>
      </w:pPr>
      <w:r>
        <w:t xml:space="preserve">All VAT amounts are calculated using integer arithmetic. The formula is:</w:t>
      </w:r>
      <w:r>
        <w:t xml:space="preserve"> </w:t>
      </w:r>
      <m:oMath>
        <m:r>
          <m:t>V</m:t>
        </m:r>
        <m:r>
          <m:t>A</m:t>
        </m:r>
        <m:r>
          <m:t>T</m:t>
        </m:r>
        <m:r>
          <m:rPr>
            <m:sty m:val="p"/>
          </m:rPr>
          <m:t>=</m:t>
        </m:r>
        <m:r>
          <m:t>L</m:t>
        </m:r>
        <m:r>
          <m:t>i</m:t>
        </m:r>
        <m:r>
          <m:t>n</m:t>
        </m:r>
        <m:r>
          <m:t>e</m:t>
        </m:r>
        <m:r>
          <m:t>A</m:t>
        </m:r>
        <m:r>
          <m:t>m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r>
          <m:t>e</m:t>
        </m:r>
      </m:oMath>
      <w:r>
        <w:t xml:space="preserve"> </w:t>
      </w:r>
      <w:r>
        <w:t xml:space="preserve">where both operands are integers in UGX.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test_standard_rate_vat_calculated_correctly</w:t>
            </w:r>
          </w:p>
        </w:tc>
        <w:tc>
          <w:tcPr/>
          <w:p>
            <w:pPr>
              <w:pStyle w:val="Compact"/>
            </w:pPr>
            <w:r>
              <w:t xml:space="preserve">Invoice line UGX 1,000,000 at 18% 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line_amount</w:t>
            </w:r>
            <w:r>
              <w:t xml:space="preserve"> </w:t>
            </w:r>
            <w:r>
              <w:t xml:space="preserve">= 1000000;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vat_amount</w:t>
            </w:r>
            <w:r>
              <w:t xml:space="preserve"> </w:t>
            </w:r>
            <w:r>
              <w:t xml:space="preserve">= 180000 (integer);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 </w:t>
            </w:r>
            <w:r>
              <w:t xml:space="preserve">= 1180000 (integer); no floating-point intermediate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test_zero_rated_line_produces_zero_vat</w:t>
            </w:r>
          </w:p>
        </w:tc>
        <w:tc>
          <w:tcPr/>
          <w:p>
            <w:pPr>
              <w:pStyle w:val="Compact"/>
            </w:pPr>
            <w:r>
              <w:t xml:space="preserve">Invoice line with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0 (zero-rated supply)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line_amount</w:t>
            </w:r>
            <w:r>
              <w:t xml:space="preserve"> </w:t>
            </w:r>
            <w:r>
              <w:t xml:space="preserve">= 500000;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vat_amount</w:t>
            </w:r>
            <w:r>
              <w:t xml:space="preserve"> </w:t>
            </w:r>
            <w:r>
              <w:t xml:space="preserve">= 0;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 </w:t>
            </w:r>
            <w:r>
              <w:t xml:space="preserve">= 500000; invoice status proceeds normally</w:t>
            </w:r>
          </w:p>
        </w:tc>
      </w:tr>
    </w:tbl>
    <w:bookmarkEnd w:id="26"/>
    <w:bookmarkStart w:id="27" w:name="multi-currency-posting"/>
    <w:p>
      <w:pPr>
        <w:pStyle w:val="Heading2"/>
      </w:pPr>
      <w:r>
        <w:t xml:space="preserve">Multi-Currency Posting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MultiCurrencyTest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test_usd_invoice_posts_gl_in_ugx_and_tracks_usd_balance</w:t>
            </w:r>
          </w:p>
        </w:tc>
        <w:tc>
          <w:tcPr/>
          <w:p>
            <w:pPr>
              <w:pStyle w:val="Compact"/>
            </w:pPr>
            <w:r>
              <w:t xml:space="preserve">USD invoice converted to UGX at spot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fx_rate</w:t>
            </w:r>
            <w:r>
              <w:t xml:space="preserve"> </w:t>
            </w:r>
            <w:r>
              <w:t xml:space="preserve">= 3750;</w:t>
            </w:r>
            <w:r>
              <w:t xml:space="preserve"> </w:t>
            </w:r>
            <w:r>
              <w:rPr>
                <w:rStyle w:val="VerbatimChar"/>
              </w:rPr>
              <w:t xml:space="preserve">usd_amount</w:t>
            </w:r>
            <w:r>
              <w:t xml:space="preserve"> </w:t>
            </w:r>
            <w:r>
              <w:t xml:space="preserve">= 100 (i.e. USD 100)</w:t>
            </w:r>
          </w:p>
        </w:tc>
        <w:tc>
          <w:tcPr/>
          <w:p>
            <w:pPr>
              <w:pStyle w:val="Compact"/>
            </w:pPr>
            <w:r>
              <w:t xml:space="preserve">GL posted in UGX: 100 × 3750 = 375,000 UGX (integer); USD sub-ledger balance tracks USD 100 separately</w:t>
            </w:r>
          </w:p>
        </w:tc>
      </w:tr>
    </w:tbl>
    <w:bookmarkEnd w:id="27"/>
    <w:bookmarkStart w:id="28" w:name="period-close"/>
    <w:p>
      <w:pPr>
        <w:pStyle w:val="Heading2"/>
      </w:pPr>
      <w:r>
        <w:t xml:space="preserve">Period Close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PeriodCloseTest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test_close_period_blocks_subsequent_journal_posts</w:t>
            </w:r>
          </w:p>
        </w:tc>
        <w:tc>
          <w:tcPr/>
          <w:p>
            <w:pPr>
              <w:pStyle w:val="Compact"/>
            </w:pPr>
            <w:r>
              <w:t xml:space="preserve">Close a period, then attempt to post a journal to it</w:t>
            </w:r>
          </w:p>
        </w:tc>
        <w:tc>
          <w:tcPr/>
          <w:p>
            <w:pPr>
              <w:pStyle w:val="Compact"/>
            </w:pPr>
            <w:r>
              <w:t xml:space="preserve">Step 1: close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  <w:r>
              <w:t xml:space="preserve">; Step 2: post balanced journal to same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</w:p>
        </w:tc>
        <w:tc>
          <w:tcPr/>
          <w:p>
            <w:pPr>
              <w:pStyle w:val="Compact"/>
            </w:pPr>
            <w:r>
              <w:t xml:space="preserve">After Step 1: period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 after Step 2: 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PERIOD_LOCKED</w:t>
            </w:r>
          </w:p>
        </w:tc>
      </w:tr>
    </w:tbl>
    <w:bookmarkEnd w:id="28"/>
    <w:bookmarkEnd w:id="29"/>
    <w:bookmarkStart w:id="38" w:name="inventory-and-sales-module-test-cases"/>
    <w:p>
      <w:pPr>
        <w:pStyle w:val="Heading1"/>
      </w:pPr>
      <w:r>
        <w:t xml:space="preserve">Inventory and Sales Module Test Cases</w:t>
      </w:r>
    </w:p>
    <w:p>
      <w:pPr>
        <w:pStyle w:val="FirstParagraph"/>
      </w:pPr>
      <w:r>
        <w:t xml:space="preserve">This section covers the immutable stock ledger, costing methods (FIFO and Weighted Average Cost), and the full sales invoice workflow including credit notes and partial payment allocation.</w:t>
      </w:r>
    </w:p>
    <w:bookmarkStart w:id="30" w:name="stock-ledger-immutability"/>
    <w:p>
      <w:pPr>
        <w:pStyle w:val="Heading2"/>
      </w:pPr>
      <w:r>
        <w:t xml:space="preserve">Stock Ledger Immutability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table records every inventory movement as an append-only row. The view</w:t>
      </w:r>
      <w:r>
        <w:t xml:space="preserve"> </w:t>
      </w:r>
      <w:r>
        <w:rPr>
          <w:rStyle w:val="VerbatimChar"/>
        </w:rPr>
        <w:t xml:space="preserve">v_current_stock</w:t>
      </w:r>
      <w:r>
        <w:t xml:space="preserve"> </w:t>
      </w:r>
      <w:r>
        <w:t xml:space="preserve">aggregates the current balance from ledger rows. No UPDATE or DELETE operation may alter a committed ledger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test_post_grn_increases_stock_balance</w:t>
            </w:r>
          </w:p>
        </w:tc>
        <w:tc>
          <w:tcPr/>
          <w:p>
            <w:pPr>
              <w:pStyle w:val="Compact"/>
            </w:pPr>
            <w:r>
              <w:t xml:space="preserve">Post a Goods Received Note (GRN) for 50 units</w:t>
            </w:r>
          </w:p>
        </w:tc>
        <w:tc>
          <w:tcPr/>
          <w:p>
            <w:pPr>
              <w:pStyle w:val="Compact"/>
            </w:pPr>
            <w:r>
              <w:t xml:space="preserve">Valid GRN payload; item ID; warehouse ID; quantity = 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gains exactly 1 new row with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= 50;</w:t>
            </w:r>
            <w:r>
              <w:t xml:space="preserve"> </w:t>
            </w:r>
            <w:r>
              <w:rPr>
                <w:rStyle w:val="VerbatimChar"/>
              </w:rPr>
              <w:t xml:space="preserve">v_current_stock</w:t>
            </w:r>
            <w:r>
              <w:t xml:space="preserve"> </w:t>
            </w:r>
            <w:r>
              <w:t xml:space="preserve">balance for that item/warehouse increases by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test_update_or_delete_stock_ledger_row_is_rejected</w:t>
            </w:r>
          </w:p>
        </w:tc>
        <w:tc>
          <w:tcPr/>
          <w:p>
            <w:pPr>
              <w:pStyle w:val="Compact"/>
            </w:pPr>
            <w:r>
              <w:t xml:space="preserve">Attempt to UPDATE or DELETE a committed</w:t>
            </w:r>
            <w:r>
              <w:t xml:space="preserve"> </w:t>
            </w: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Raw SQL:</w:t>
            </w:r>
            <w:r>
              <w:t xml:space="preserve"> </w:t>
            </w:r>
            <w:r>
              <w:rPr>
                <w:rStyle w:val="VerbatimChar"/>
              </w:rPr>
              <w:t xml:space="preserve">UPDATE stock_ledger SET quantity = 0 WHERE id = ?</w:t>
            </w:r>
            <w:r>
              <w:t xml:space="preserve"> </w:t>
            </w:r>
            <w:r>
              <w:t xml:space="preserve">and separately</w:t>
            </w:r>
            <w:r>
              <w:t xml:space="preserve"> </w:t>
            </w:r>
            <w:r>
              <w:rPr>
                <w:rStyle w:val="VerbatimChar"/>
              </w:rPr>
              <w:t xml:space="preserve">DELETE FROM stock_ledger WHERE id = ?</w:t>
            </w:r>
          </w:p>
        </w:tc>
        <w:tc>
          <w:tcPr/>
          <w:p>
            <w:pPr>
              <w:pStyle w:val="Compact"/>
            </w:pPr>
            <w:r>
              <w:t xml:space="preserve">Both operations rejected by DB trigger; original row unchanged; trigger fires and raises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test_negative_stock_sale_blocked_when_config_disallows</w:t>
            </w:r>
          </w:p>
        </w:tc>
        <w:tc>
          <w:tcPr/>
          <w:p>
            <w:pPr>
              <w:pStyle w:val="Compact"/>
            </w:pPr>
            <w:r>
              <w:t xml:space="preserve">Sale quantity exceeds available stock when</w:t>
            </w:r>
            <w:r>
              <w:t xml:space="preserve"> </w:t>
            </w:r>
            <w:r>
              <w:rPr>
                <w:rStyle w:val="VerbatimChar"/>
              </w:rPr>
              <w:t xml:space="preserve">allow_negative_stock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Sale line: quantity = 100;</w:t>
            </w:r>
            <w:r>
              <w:t xml:space="preserve"> </w:t>
            </w:r>
            <w:r>
              <w:rPr>
                <w:rStyle w:val="VerbatimChar"/>
              </w:rPr>
              <w:t xml:space="preserve">v_current_stock</w:t>
            </w:r>
            <w:r>
              <w:t xml:space="preserve"> </w:t>
            </w:r>
            <w:r>
              <w:t xml:space="preserve">balance = 30; config</w:t>
            </w:r>
            <w:r>
              <w:t xml:space="preserve"> </w:t>
            </w:r>
            <w:r>
              <w:rPr>
                <w:rStyle w:val="VerbatimChar"/>
              </w:rPr>
              <w:t xml:space="preserve">allow_negative_stock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INSUFFICIENT_STOCK</w:t>
            </w:r>
            <w:r>
              <w:t xml:space="preserve">; no ledger row written</w:t>
            </w:r>
          </w:p>
        </w:tc>
      </w:tr>
    </w:tbl>
    <w:bookmarkEnd w:id="30"/>
    <w:bookmarkStart w:id="33" w:name="X1cfaed313fdc11d04513aa21505585d06afe2fe"/>
    <w:p>
      <w:pPr>
        <w:pStyle w:val="Heading2"/>
      </w:pPr>
      <w:r>
        <w:t xml:space="preserve">Costing Methods — FIFO and Weighted Average Cost (WAC)</w:t>
      </w:r>
    </w:p>
    <w:bookmarkStart w:id="31" w:name="fifo-first-in-first-out"/>
    <w:p>
      <w:pPr>
        <w:pStyle w:val="Heading3"/>
      </w:pPr>
      <w:r>
        <w:t xml:space="preserve">FIFO (First-In, First-Out)</w:t>
      </w:r>
    </w:p>
    <w:p>
      <w:pPr>
        <w:pStyle w:val="FirstParagraph"/>
      </w:pPr>
      <w:r>
        <w:t xml:space="preserve">The Cost of Goods Sold (COGS) calculation consumes the oldest batch first until the sold quantity is satisfied.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FifoCostingTest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test_fifo_cogs_uses_oldest_batch_first</w:t>
            </w:r>
          </w:p>
        </w:tc>
        <w:tc>
          <w:tcPr/>
          <w:p>
            <w:pPr>
              <w:pStyle w:val="Compact"/>
            </w:pPr>
            <w:r>
              <w:t xml:space="preserve">Sell 10 units across 3 batches: Batch 1 (4 units @ UGX 1,000), Batch 2 (3 units @ UGX 1,100), Batch 3 (5 units @ UGX 1,200); sell 10</w:t>
            </w:r>
          </w:p>
        </w:tc>
        <w:tc>
          <w:tcPr/>
          <w:p>
            <w:pPr>
              <w:pStyle w:val="Compact"/>
            </w:pPr>
            <w:r>
              <w:t xml:space="preserve">Sale quantity = 10</w:t>
            </w:r>
          </w:p>
        </w:tc>
        <w:tc>
          <w:tcPr/>
          <w:p>
            <w:pPr>
              <w:pStyle w:val="Compact"/>
            </w:pPr>
            <w:r>
              <w:t xml:space="preserve">COGS = (4 × 1,000) + (3 × 1,100) + (3 × 1,200) = 4,000 + 3,300 + 3,600 = UGX 10,900; Batch 1 fully consumed; Batch 2 fully consumed; Batch 3 has 2 units remaining</w:t>
            </w:r>
          </w:p>
        </w:tc>
      </w:tr>
    </w:tbl>
    <w:bookmarkEnd w:id="31"/>
    <w:bookmarkStart w:id="32" w:name="weighted-average-cost-wac"/>
    <w:p>
      <w:pPr>
        <w:pStyle w:val="Heading3"/>
      </w:pPr>
      <w:r>
        <w:t xml:space="preserve">Weighted Average Cost (WAC)</w:t>
      </w:r>
    </w:p>
    <w:p>
      <w:pPr>
        <w:pStyle w:val="FirstParagraph"/>
      </w:pPr>
      <w:r>
        <w:t xml:space="preserve">The WAC formula is:</w:t>
      </w:r>
      <w:r>
        <w:t xml:space="preserve"> </w:t>
      </w:r>
      <m:oMath>
        <m:r>
          <m:t>W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rPr>
                <m:sty m:val="p"/>
              </m:rPr>
              <m:t>(</m:t>
            </m:r>
            <m:r>
              <m:t>Q</m:t>
            </m:r>
            <m:r>
              <m:t>u</m:t>
            </m:r>
            <m:r>
              <m:t>a</m:t>
            </m:r>
            <m:r>
              <m:t>n</m:t>
            </m:r>
            <m:r>
              <m:t>t</m:t>
            </m:r>
            <m:r>
              <m:t>i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×</m:t>
            </m:r>
            <m:r>
              <m:t>C</m:t>
            </m:r>
            <m:r>
              <m:t>o</m:t>
            </m:r>
            <m:r>
              <m:t>s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∑</m:t>
            </m:r>
            <m:r>
              <m:t>Q</m:t>
            </m:r>
            <m:r>
              <m:t>u</m:t>
            </m:r>
            <m:r>
              <m:t>a</m:t>
            </m:r>
            <m:r>
              <m:t>n</m:t>
            </m:r>
            <m:r>
              <m:t>t</m:t>
            </m:r>
            <m:r>
              <m:t>i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WacCostingTest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test_wac_recalculated_after_second_grn</w:t>
            </w:r>
          </w:p>
        </w:tc>
        <w:tc>
          <w:tcPr/>
          <w:p>
            <w:pPr>
              <w:pStyle w:val="Compact"/>
            </w:pPr>
            <w:r>
              <w:t xml:space="preserve">GRN 1: 100 units @ UGX 1,000; GRN 2: 50 units @ UGX 1,200</w:t>
            </w:r>
          </w:p>
        </w:tc>
        <w:tc>
          <w:tcPr/>
          <w:p>
            <w:pPr>
              <w:pStyle w:val="Compact"/>
            </w:pPr>
            <w:r>
              <w:t xml:space="preserve">Two sequential GRNs for same item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50</m:t>
                  </m:r>
                  <m:r>
                    <m:rPr>
                      <m:sty m:val="p"/>
                    </m:rPr>
                    <m:t>×</m:t>
                  </m:r>
                  <m:r>
                    <m:t>1200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150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160000</m:t>
                  </m:r>
                </m:num>
                <m:den>
                  <m:r>
                    <m:t>150</m:t>
                  </m:r>
                </m:den>
              </m:f>
              <m:r>
                <m:rPr>
                  <m:sty m:val="p"/>
                </m:rPr>
                <m:t>=</m:t>
              </m:r>
              <m:r>
                <m:t>1066</m:t>
              </m:r>
            </m:oMath>
            <w:r>
              <w:t xml:space="preserve"> </w:t>
            </w:r>
            <w:r>
              <w:t xml:space="preserve">UGX (integer, rounded down); system stores WAC as integer in UGX</w:t>
            </w:r>
          </w:p>
        </w:tc>
      </w:tr>
    </w:tbl>
    <w:bookmarkEnd w:id="32"/>
    <w:bookmarkEnd w:id="33"/>
    <w:bookmarkStart w:id="37" w:name="sales-invoice-workflow"/>
    <w:p>
      <w:pPr>
        <w:pStyle w:val="Heading2"/>
      </w:pPr>
      <w:r>
        <w:t xml:space="preserve">Sales Invoice Workflow</w:t>
      </w:r>
    </w:p>
    <w:bookmarkStart w:id="34" w:name="full-lifecycle"/>
    <w:p>
      <w:pPr>
        <w:pStyle w:val="Heading3"/>
      </w:pPr>
      <w:r>
        <w:t xml:space="preserve">Full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SalesWorkflowTest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test_full_sales_lifecycle_statuses_correct</w:t>
            </w:r>
          </w:p>
        </w:tc>
        <w:tc>
          <w:tcPr/>
          <w:p>
            <w:pPr>
              <w:pStyle w:val="Compact"/>
            </w:pPr>
            <w:r>
              <w:t xml:space="preserve">Quotation → Order → Invoice → Payment</w:t>
            </w:r>
          </w:p>
        </w:tc>
        <w:tc>
          <w:tcPr/>
          <w:p>
            <w:pPr>
              <w:pStyle w:val="Compact"/>
            </w:pPr>
            <w:r>
              <w:t xml:space="preserve">Step 1: create Quotation; Step 2: convert to Order; Step 3: convert to Invoice; Step 4: record full payment</w:t>
            </w:r>
          </w:p>
        </w:tc>
        <w:tc>
          <w:tcPr/>
          <w:p>
            <w:pPr>
              <w:pStyle w:val="Compact"/>
            </w:pPr>
            <w:r>
              <w:t xml:space="preserve">Statuses at each step: Quotation =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; Order =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; Invoice 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; after payment =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; stock ledger row written at invoice post; GL entries posted at each relevant step</w:t>
            </w:r>
          </w:p>
        </w:tc>
      </w:tr>
    </w:tbl>
    <w:bookmarkEnd w:id="34"/>
    <w:bookmarkStart w:id="35" w:name="credit-note"/>
    <w:p>
      <w:pPr>
        <w:pStyle w:val="Heading3"/>
      </w:pPr>
      <w:r>
        <w:t xml:space="preserve">Credit 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CreditNoteTest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test_credit_note_reverses_stock_and_gl</w:t>
            </w:r>
          </w:p>
        </w:tc>
        <w:tc>
          <w:tcPr/>
          <w:p>
            <w:pPr>
              <w:pStyle w:val="Compact"/>
            </w:pPr>
            <w:r>
              <w:t xml:space="preserve">Create credit note against a posted invoice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  <w:r>
              <w:t xml:space="preserve">; valid authorisation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invoices.credit_note</w:t>
            </w:r>
            <w:r>
              <w:t xml:space="preserve"> </w:t>
            </w: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Stock ledger gains reversal row (quantity positive, direction = IN); GL reversal entries posted (AR credited, Revenue debited, VAT Input debited); credit note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</w:p>
        </w:tc>
      </w:tr>
    </w:tbl>
    <w:bookmarkEnd w:id="35"/>
    <w:bookmarkStart w:id="36" w:name="partial-payment-allocation"/>
    <w:p>
      <w:pPr>
        <w:pStyle w:val="Heading3"/>
      </w:pPr>
      <w:r>
        <w:t xml:space="preserve">Partial Payment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PaymentAllocationTest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test_partial_payment_leaves_correct_outstanding_balance</w:t>
            </w:r>
          </w:p>
        </w:tc>
        <w:tc>
          <w:tcPr/>
          <w:p>
            <w:pPr>
              <w:pStyle w:val="Compact"/>
            </w:pPr>
            <w:r>
              <w:t xml:space="preserve">Allocate UGX 500,000 payment against a UGX 1,000,000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with total = 1,000,000 UGX; payment amount = 500,000 UGX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  <w:r>
              <w:t xml:space="preserve"> </w:t>
            </w:r>
            <w:r>
              <w:rPr>
                <w:rStyle w:val="VerbatimChar"/>
              </w:rPr>
              <w:t xml:space="preserve">amount_paid</w:t>
            </w:r>
            <w:r>
              <w:t xml:space="preserve"> </w:t>
            </w:r>
            <w:r>
              <w:t xml:space="preserve">= 500,000;</w:t>
            </w:r>
            <w:r>
              <w:t xml:space="preserve"> </w:t>
            </w:r>
            <w:r>
              <w:rPr>
                <w:rStyle w:val="VerbatimChar"/>
              </w:rPr>
              <w:t xml:space="preserve">amount_outstanding</w:t>
            </w:r>
            <w:r>
              <w:t xml:space="preserve"> </w:t>
            </w:r>
            <w:r>
              <w:t xml:space="preserve">= 500,000; invoice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PARTIALLY_PAID</w:t>
            </w:r>
            <w:r>
              <w:t xml:space="preserve">; GL: DR Bank 500,000, CR AR 500,000</w:t>
            </w:r>
          </w:p>
        </w:tc>
      </w:tr>
    </w:tbl>
    <w:bookmarkEnd w:id="36"/>
    <w:bookmarkEnd w:id="37"/>
    <w:bookmarkEnd w:id="38"/>
    <w:bookmarkStart w:id="45" w:name="hr-and-payroll-module-test-cases"/>
    <w:p>
      <w:pPr>
        <w:pStyle w:val="Heading1"/>
      </w:pPr>
      <w:r>
        <w:t xml:space="preserve">HR and Payroll Module Test Cases</w:t>
      </w:r>
    </w:p>
    <w:p>
      <w:pPr>
        <w:pStyle w:val="FirstParagraph"/>
      </w:pPr>
      <w:r>
        <w:t xml:space="preserve">This section covers payroll calculation (PAYE, NSSF, net pay), leave management, and payroll run approval with GL posting. All monetary assertions use integer arithmetic in UGX.</w:t>
      </w:r>
    </w:p>
    <w:bookmarkStart w:id="42" w:name="payroll-calculation"/>
    <w:p>
      <w:pPr>
        <w:pStyle w:val="Heading2"/>
      </w:pPr>
      <w:r>
        <w:t xml:space="preserve">Payroll Calculation</w:t>
      </w:r>
    </w:p>
    <w:p>
      <w:pPr>
        <w:pStyle w:val="FirstParagraph"/>
      </w:pPr>
      <w:r>
        <w:t xml:space="preserve">All deduction calculations must use integer arithmetic. Floating-point intermediate values are prohibited. PAYE is calculated on the taxable income per the Uganda Revenue Authority (URA) graduated tax bands. NSSF contributions are calculated on gross pay.</w:t>
      </w:r>
    </w:p>
    <w:p>
      <w:pPr>
        <w:pStyle w:val="BlockText"/>
      </w:pPr>
      <w:r>
        <w:rPr>
          <w:i/>
          <w:iCs/>
        </w:rPr>
        <w:t xml:space="preserve">[CONTEXT-GAP: GAP-002 — confirm current PAYE band thresholds with URA before finalising TC-HR-001. The thresholds below reflect the bands cited in the project brief and must be verified against the current tax year's gazette.]</w:t>
      </w:r>
    </w:p>
    <w:bookmarkStart w:id="39" w:name="paye-calculation"/>
    <w:p>
      <w:pPr>
        <w:pStyle w:val="Heading3"/>
      </w:pPr>
      <w:r>
        <w:t xml:space="preserve">PAYE Calculation</w:t>
      </w:r>
    </w:p>
    <w:p>
      <w:pPr>
        <w:pStyle w:val="FirstParagraph"/>
      </w:pPr>
      <w:r>
        <w:t xml:space="preserve">The PAYE formula applied to monthly taxable income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Y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m</m:t>
          </m:r>
          <m:r>
            <m:t>i</m:t>
          </m:r>
          <m:r>
            <m:t>n</m:t>
          </m:r>
          <m:r>
            <m:rPr>
              <m:sty m:val="p"/>
            </m:rPr>
            <m:t>(</m:t>
          </m:r>
          <m:r>
            <m:t>I</m:t>
          </m:r>
          <m:r>
            <m:t>n</m:t>
          </m:r>
          <m:r>
            <m:t>c</m:t>
          </m:r>
          <m:r>
            <m:t>o</m:t>
          </m:r>
          <m:r>
            <m:t>m</m:t>
          </m:r>
          <m:r>
            <m:t>e</m:t>
          </m:r>
          <m:r>
            <m:rPr>
              <m:sty m:val="p"/>
            </m:rPr>
            <m:t>,</m:t>
          </m:r>
          <m:r>
            <m:t>B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b</m:t>
              </m:r>
            </m:sub>
            <m:sup>
              <m:r>
                <m:t>u</m:t>
              </m:r>
              <m:r>
                <m:t>p</m:t>
              </m:r>
              <m:r>
                <m:t>p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b</m:t>
              </m:r>
            </m:sub>
            <m:sup>
              <m:r>
                <m:t>l</m:t>
              </m:r>
              <m:r>
                <m:t>o</m:t>
              </m:r>
              <m:r>
                <m:t>w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R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each applicable band.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test_paye_on_ugx_2_000_000_gross</w:t>
            </w:r>
          </w:p>
        </w:tc>
        <w:tc>
          <w:tcPr/>
          <w:p>
            <w:pPr>
              <w:pStyle w:val="Compact"/>
            </w:pPr>
            <w:r>
              <w:t xml:space="preserve">Employee gross = UGX 2,000,000/month; PAYE bands: UGX 0–235,000 = 0%; UGX 235,001–335,000 = 10%; UGX 335,001–410,000 = 20%; UGX 410,001+ = 30%</w:t>
            </w:r>
            <w:r>
              <w:t xml:space="preserve"> </w:t>
            </w:r>
            <w:r>
              <w:rPr>
                <w:i/>
                <w:iCs/>
              </w:rPr>
              <w:t xml:space="preserve">[CONTEXT-GAP: GAP-002 — verify band thresholds]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2000000</w:t>
            </w:r>
          </w:p>
        </w:tc>
        <w:tc>
          <w:tcPr/>
          <w:p>
            <w:pPr>
              <w:pStyle w:val="Compact"/>
            </w:pPr>
            <w:r>
              <w:t xml:space="preserve">Band 1 tax: 0; Band 2 tax: (335,000 − 235,000) × 10% = 10,000; Band 3 tax: (410,000 − 335,000) × 20% = 15,000; Band 4 tax: (2,000,000 − 410,000) × 30% = 477,000; Total PAYE = 502,000 UGX (integer match)</w:t>
            </w:r>
          </w:p>
        </w:tc>
      </w:tr>
    </w:tbl>
    <w:bookmarkEnd w:id="39"/>
    <w:bookmarkStart w:id="40" w:name="nssf-contributions"/>
    <w:p>
      <w:pPr>
        <w:pStyle w:val="Heading3"/>
      </w:pPr>
      <w:r>
        <w:t xml:space="preserve">NSSF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NssfCalculationTest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test_nssf_contributions_exact_integer</w:t>
            </w:r>
          </w:p>
        </w:tc>
        <w:tc>
          <w:tcPr/>
          <w:p>
            <w:pPr>
              <w:pStyle w:val="Compact"/>
            </w:pPr>
            <w:r>
              <w:t xml:space="preserve">NSSF employer = 10% of gross; NSSF employee = 5% of gross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2,000,000</w:t>
            </w:r>
          </w:p>
        </w:tc>
        <w:tc>
          <w:tcPr/>
          <w:p>
            <w:pPr>
              <w:pStyle w:val="Compact"/>
            </w:pPr>
            <w:r>
              <w:t xml:space="preserve">Employer NSSF = 200,000 UGX; Employee NSSF = 100,000 UGX; both values integer; no rounding error</w:t>
            </w:r>
          </w:p>
        </w:tc>
      </w:tr>
    </w:tbl>
    <w:bookmarkEnd w:id="40"/>
    <w:bookmarkStart w:id="41" w:name="net-pay"/>
    <w:p>
      <w:pPr>
        <w:pStyle w:val="Heading3"/>
      </w:pPr>
      <w:r>
        <w:t xml:space="preserve">Net Pay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NetPayCalculationTest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test_net_pay_equals_gross_minus_deductions</w:t>
            </w:r>
          </w:p>
        </w:tc>
        <w:tc>
          <w:tcPr/>
          <w:p>
            <w:pPr>
              <w:pStyle w:val="Compact"/>
            </w:pPr>
            <w:r>
              <w:t xml:space="preserve">Net pay = Gross − PAYE − NSSF employee − other 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2,000,000; PAYE = 502,000; NSSF employee = 100,000; other deductions = 50,000</w:t>
            </w:r>
          </w:p>
        </w:tc>
        <w:tc>
          <w:tcPr/>
          <w:p>
            <w:pPr>
              <w:pStyle w:val="Compact"/>
            </w:pPr>
            <w:r>
              <w:t xml:space="preserve">Net pay = 2,000,000 − 502,000 − 100,000 − 50,000 = 1,348,000 UGX (integer match); no floating-point intermediate</w:t>
            </w:r>
          </w:p>
        </w:tc>
      </w:tr>
    </w:tbl>
    <w:bookmarkEnd w:id="41"/>
    <w:bookmarkEnd w:id="42"/>
    <w:bookmarkStart w:id="43" w:name="leave-management"/>
    <w:p>
      <w:pPr>
        <w:pStyle w:val="Heading2"/>
      </w:pPr>
      <w:r>
        <w:t xml:space="preserve">Leave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LeaveManagementTest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test_approved_leave_reduces_balance</w:t>
            </w:r>
          </w:p>
        </w:tc>
        <w:tc>
          <w:tcPr/>
          <w:p>
            <w:pPr>
              <w:pStyle w:val="Compact"/>
            </w:pPr>
            <w:r>
              <w:t xml:space="preserve">Employee applies for 5 days; current balance = 10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leave_days</w:t>
            </w:r>
            <w:r>
              <w:t xml:space="preserve"> </w:t>
            </w:r>
            <w:r>
              <w:t xml:space="preserve">= 5; current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10</w:t>
            </w:r>
          </w:p>
        </w:tc>
        <w:tc>
          <w:tcPr/>
          <w:p>
            <w:pPr>
              <w:pStyle w:val="Compact"/>
            </w:pPr>
            <w:r>
              <w:t xml:space="preserve">Leave request approved;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5; leave record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LeaveManagementTest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test_leave_exceeding_balance_returns_422</w:t>
            </w:r>
          </w:p>
        </w:tc>
        <w:tc>
          <w:tcPr/>
          <w:p>
            <w:pPr>
              <w:pStyle w:val="Compact"/>
            </w:pPr>
            <w:r>
              <w:t xml:space="preserve">Employee applies for leave exceeding their remaining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leave_days</w:t>
            </w:r>
            <w:r>
              <w:t xml:space="preserve"> </w:t>
            </w:r>
            <w:r>
              <w:t xml:space="preserve">= 15; current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10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INSUFFICIENT_LEAVE_BALANCE</w:t>
            </w:r>
            <w:r>
              <w:t xml:space="preserve">; balance unchanged</w:t>
            </w:r>
          </w:p>
        </w:tc>
      </w:tr>
    </w:tbl>
    <w:bookmarkEnd w:id="43"/>
    <w:bookmarkStart w:id="44" w:name="payroll-run-lifecycle"/>
    <w:p>
      <w:pPr>
        <w:pStyle w:val="Heading2"/>
      </w:pPr>
      <w:r>
        <w:t xml:space="preserve">Payroll Run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test_initiate_run_creates_payslips_for_all_employees</w:t>
            </w:r>
          </w:p>
        </w:tc>
        <w:tc>
          <w:tcPr/>
          <w:p>
            <w:pPr>
              <w:pStyle w:val="Compact"/>
            </w:pPr>
            <w:r>
              <w:t xml:space="preserve">Initiate payroll run for 3 active employees in the same pay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pay_group_id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pay_period</w:t>
            </w:r>
            <w:r>
              <w:t xml:space="preserve"> </w:t>
            </w:r>
            <w:r>
              <w:t xml:space="preserve">= current month; 3 active employees</w:t>
            </w:r>
          </w:p>
        </w:tc>
        <w:tc>
          <w:tcPr/>
          <w:p>
            <w:pPr>
              <w:pStyle w:val="Compact"/>
            </w:pPr>
            <w:r>
              <w:t xml:space="preserve">Exactly 3 payslip records created; total net pay on run summary = sum of individual employee net pays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test_approve_run_posts_gl_and_updates_status</w:t>
            </w:r>
          </w:p>
        </w:tc>
        <w:tc>
          <w:tcPr/>
          <w:p>
            <w:pPr>
              <w:pStyle w:val="Compact"/>
            </w:pPr>
            <w:r>
              <w:t xml:space="preserve">Approve a payroll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payroll_run_id</w:t>
            </w:r>
            <w:r>
              <w:t xml:space="preserve"> </w:t>
            </w:r>
            <w:r>
              <w:t xml:space="preserve">with status =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; session with</w:t>
            </w:r>
            <w:r>
              <w:t xml:space="preserve"> </w:t>
            </w:r>
            <w:r>
              <w:rPr>
                <w:rStyle w:val="VerbatimChar"/>
              </w:rPr>
              <w:t xml:space="preserve">payroll.approve</w:t>
            </w:r>
          </w:p>
        </w:tc>
        <w:tc>
          <w:tcPr/>
          <w:p>
            <w:pPr>
              <w:pStyle w:val="Compact"/>
            </w:pPr>
            <w:r>
              <w:t xml:space="preserve">GL entries posted: DR Payroll Expense (total gross), CR Payroll Payable (total net), CR PAYE Payable, CR NSSF Payable; payroll run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; audit log row written</w:t>
            </w:r>
          </w:p>
        </w:tc>
      </w:tr>
    </w:tbl>
    <w:bookmarkEnd w:id="44"/>
    <w:bookmarkEnd w:id="45"/>
    <w:bookmarkStart w:id="55" w:name="add-on-module-test-cases"/>
    <w:p>
      <w:pPr>
        <w:pStyle w:val="Heading1"/>
      </w:pPr>
      <w:r>
        <w:t xml:space="preserve">Add-On Module Test Cases</w:t>
      </w:r>
    </w:p>
    <w:p>
      <w:pPr>
        <w:pStyle w:val="FirstParagraph"/>
      </w:pPr>
      <w:r>
        <w:t xml:space="preserve">This section covers the Point of Sale (POS), Sales Agent Commission, Cooperative Intake, and Asset Depreciation modules.</w:t>
      </w:r>
    </w:p>
    <w:bookmarkStart w:id="46" w:name="point-of-sale-pos"/>
    <w:p>
      <w:pPr>
        <w:pStyle w:val="Heading2"/>
      </w:pPr>
      <w:r>
        <w:t xml:space="preserve">Point of Sale (POS)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test_open_session_records_float_and_sets_status</w:t>
            </w:r>
          </w:p>
        </w:tc>
        <w:tc>
          <w:tcPr/>
          <w:p>
            <w:pPr>
              <w:pStyle w:val="Compact"/>
            </w:pPr>
            <w:r>
              <w:t xml:space="preserve">Cashier opens a POS session with an opening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till_id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opening_float</w:t>
            </w:r>
            <w:r>
              <w:t xml:space="preserve"> </w:t>
            </w:r>
            <w:r>
              <w:t xml:space="preserve">= UGX 50,000</w:t>
            </w:r>
          </w:p>
        </w:tc>
        <w:tc>
          <w:tcPr/>
          <w:p>
            <w:pPr>
              <w:pStyle w:val="Compact"/>
            </w:pPr>
            <w:r>
              <w:t xml:space="preserve">Session record created;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opening_float</w:t>
            </w:r>
            <w:r>
              <w:t xml:space="preserve"> </w:t>
            </w:r>
            <w:r>
              <w:t xml:space="preserve">= 50,000 stored as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PosTransactionTest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test_transaction_decrements_stock_and_posts_gl</w:t>
            </w:r>
          </w:p>
        </w:tc>
        <w:tc>
          <w:tcPr/>
          <w:p>
            <w:pPr>
              <w:pStyle w:val="Compact"/>
            </w:pPr>
            <w:r>
              <w:t xml:space="preserve">Record a sale of 3 line items paid by cash</w:t>
            </w:r>
          </w:p>
        </w:tc>
        <w:tc>
          <w:tcPr/>
          <w:p>
            <w:pPr>
              <w:pStyle w:val="Compact"/>
            </w:pPr>
            <w:r>
              <w:t xml:space="preserve">3 product lines with quantities and unit prices;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; open session</w:t>
            </w:r>
          </w:p>
        </w:tc>
        <w:tc>
          <w:tcPr/>
          <w:p>
            <w:pPr>
              <w:pStyle w:val="Compact"/>
            </w:pPr>
            <w:r>
              <w:t xml:space="preserve">Receipt record created;</w:t>
            </w:r>
            <w:r>
              <w:t xml:space="preserve"> </w:t>
            </w: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gains 1 row per line item (quantity OUT); GL posted: DR Cash, CR Revenue per line, CR VAT Output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test_close_session_flags_cash_discrepancy</w:t>
            </w:r>
          </w:p>
        </w:tc>
        <w:tc>
          <w:tcPr/>
          <w:p>
            <w:pPr>
              <w:pStyle w:val="Compact"/>
            </w:pPr>
            <w:r>
              <w:t xml:space="preserve">Close a session where declared cash differs from expected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declared_cash</w:t>
            </w:r>
            <w:r>
              <w:t xml:space="preserve"> </w:t>
            </w:r>
            <w:r>
              <w:t xml:space="preserve">differs from system-calculated expected by any amount &gt; 0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cash_discrepancy</w:t>
            </w:r>
            <w:r>
              <w:t xml:space="preserve"> </w:t>
            </w:r>
            <w:r>
              <w:t xml:space="preserve">field = declared − expected (signed integer); discrepancy flagged in session record; Z-report generated</w:t>
            </w:r>
          </w:p>
        </w:tc>
      </w:tr>
    </w:tbl>
    <w:bookmarkEnd w:id="46"/>
    <w:bookmarkStart w:id="50" w:name="sales-agent-commission"/>
    <w:p>
      <w:pPr>
        <w:pStyle w:val="Heading2"/>
      </w:pPr>
      <w:r>
        <w:t xml:space="preserve">Sales Agent Commission</w:t>
      </w:r>
    </w:p>
    <w:p>
      <w:pPr>
        <w:pStyle w:val="FirstParagraph"/>
      </w:pPr>
      <w:r>
        <w:t xml:space="preserve">Commission amounts are calculated in UGX using integer arithmetic.</w:t>
      </w:r>
    </w:p>
    <w:bookmarkStart w:id="47" w:name="flat-rate"/>
    <w:p>
      <w:pPr>
        <w:pStyle w:val="Heading3"/>
      </w:pPr>
      <w:r>
        <w:t xml:space="preserve">Flat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test_flat_rate_commission_calculated_correctly</w:t>
            </w:r>
          </w:p>
        </w:tc>
        <w:tc>
          <w:tcPr/>
          <w:p>
            <w:pPr>
              <w:pStyle w:val="Compact"/>
            </w:pPr>
            <w:r>
              <w:t xml:space="preserve">Flat 5% commission rule on attributed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attributed_sales</w:t>
            </w:r>
            <w:r>
              <w:t xml:space="preserve"> </w:t>
            </w:r>
            <w:r>
              <w:t xml:space="preserve">= 10,000,000 UGX;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= 5%</w:t>
            </w:r>
          </w:p>
        </w:tc>
        <w:tc>
          <w:tcPr/>
          <w:p>
            <w:pPr>
              <w:pStyle w:val="Compact"/>
            </w:pPr>
            <w:r>
              <w:t xml:space="preserve">Commission = 10,000,000 × 5 / 100 = 500,000 UGX (integer arithmetic)</w:t>
            </w:r>
          </w:p>
        </w:tc>
      </w:tr>
    </w:tbl>
    <w:bookmarkEnd w:id="47"/>
    <w:bookmarkStart w:id="48" w:name="tiered-rate"/>
    <w:p>
      <w:pPr>
        <w:pStyle w:val="Heading3"/>
      </w:pPr>
      <w:r>
        <w:t xml:space="preserve">Tiered Rate</w:t>
      </w:r>
    </w:p>
    <w:p>
      <w:pPr>
        <w:pStyle w:val="FirstParagraph"/>
      </w:pPr>
      <w:r>
        <w:t xml:space="preserve">The tiered formula is:</w:t>
      </w:r>
      <w:r>
        <w:t xml:space="preserve"> </w:t>
      </w:r>
      <m:oMath>
        <m:r>
          <m:t>C</m:t>
        </m:r>
        <m:r>
          <m:t>o</m:t>
        </m:r>
        <m:r>
          <m:t>m</m:t>
        </m:r>
        <m:r>
          <m:t>m</m:t>
        </m:r>
        <m:r>
          <m:t>i</m:t>
        </m:r>
        <m:r>
          <m:t>s</m:t>
        </m:r>
        <m:r>
          <m:t>s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m</m:t>
        </m:r>
        <m:r>
          <m:t>i</m:t>
        </m:r>
        <m:r>
          <m:t>n</m:t>
        </m:r>
        <m:r>
          <m:rPr>
            <m:sty m:val="p"/>
          </m:rPr>
          <m:t>(</m:t>
        </m:r>
        <m:r>
          <m:t>S</m:t>
        </m:r>
        <m:r>
          <m:t>a</m:t>
        </m:r>
        <m:r>
          <m:t>l</m:t>
        </m:r>
        <m:r>
          <m:t>e</m:t>
        </m:r>
        <m:r>
          <m:t>s</m:t>
        </m:r>
        <m:r>
          <m:rPr>
            <m:sty m:val="p"/>
          </m:rPr>
          <m:t>,</m:t>
        </m:r>
        <m:r>
          <m:t>T</m:t>
        </m:r>
        <m:r>
          <m:t>i</m:t>
        </m:r>
        <m:r>
          <m:t>e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u</m:t>
            </m:r>
            <m:r>
              <m:t>p</m:t>
            </m:r>
            <m:r>
              <m:t>p</m:t>
            </m:r>
            <m:r>
              <m:t>e</m:t>
            </m:r>
            <m:r>
              <m:t>r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i</m:t>
        </m:r>
        <m:r>
          <m:t>e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l</m:t>
            </m:r>
            <m:r>
              <m:t>o</m:t>
            </m:r>
            <m:r>
              <m:t>w</m:t>
            </m:r>
            <m:r>
              <m:t>e</m:t>
            </m:r>
            <m:r>
              <m:t>r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t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test_tiered_commission_calculated_correctly</w:t>
            </w:r>
          </w:p>
        </w:tc>
        <w:tc>
          <w:tcPr/>
          <w:p>
            <w:pPr>
              <w:pStyle w:val="Compact"/>
            </w:pPr>
            <w:r>
              <w:t xml:space="preserve">Tiered rule: UGX 0–5,000,000 = 3%; UGX 5,000,001–10,000,000 = 5%; total sales = UGX 7,000,000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attributed_sales</w:t>
            </w:r>
            <w:r>
              <w:t xml:space="preserve"> </w:t>
            </w:r>
            <w:r>
              <w:t xml:space="preserve">= 7,000,000; tiered rate config as described</w:t>
            </w:r>
          </w:p>
        </w:tc>
        <w:tc>
          <w:tcPr/>
          <w:p>
            <w:pPr>
              <w:pStyle w:val="Compact"/>
            </w:pPr>
            <w:r>
              <w:t xml:space="preserve">Tier 1: 5,000,000 × 3% = 150,000; Tier 2: 2,000,000 × 5% = 100,000; Total commission = 250,000 UGX (integer match)</w:t>
            </w:r>
          </w:p>
        </w:tc>
      </w:tr>
    </w:tbl>
    <w:bookmarkEnd w:id="48"/>
    <w:bookmarkStart w:id="49" w:name="commission-run-approval-and-payout"/>
    <w:p>
      <w:pPr>
        <w:pStyle w:val="Heading3"/>
      </w:pPr>
      <w:r>
        <w:t xml:space="preserve">Commission Run Approval and Payout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test_approve_commission_run_queues_momo_bulk_payment</w:t>
            </w:r>
          </w:p>
        </w:tc>
        <w:tc>
          <w:tcPr/>
          <w:p>
            <w:pPr>
              <w:pStyle w:val="Compact"/>
            </w:pPr>
            <w:r>
              <w:t xml:space="preserve">Approve commission run for multiple 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commission_run_id</w:t>
            </w:r>
            <w:r>
              <w:t xml:space="preserve"> </w:t>
            </w:r>
            <w:r>
              <w:t xml:space="preserve">with calculated totals; session with</w:t>
            </w:r>
            <w:r>
              <w:t xml:space="preserve"> </w:t>
            </w:r>
            <w:r>
              <w:rPr>
                <w:rStyle w:val="VerbatimChar"/>
              </w:rPr>
              <w:t xml:space="preserve">commissions.approve</w:t>
            </w:r>
          </w:p>
        </w:tc>
        <w:tc>
          <w:tcPr/>
          <w:p>
            <w:pPr>
              <w:pStyle w:val="Compact"/>
            </w:pPr>
            <w:r>
              <w:t xml:space="preserve">MoMo bulk payment request enqueued; each agent's record in the queue contains the correct UGX integer amount; run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</w:tbl>
    <w:bookmarkEnd w:id="49"/>
    <w:bookmarkEnd w:id="50"/>
    <w:bookmarkStart w:id="51" w:name="cooperative-intake"/>
    <w:p>
      <w:pPr>
        <w:pStyle w:val="Heading2"/>
      </w:pPr>
      <w:r>
        <w:t xml:space="preserve">Cooperative Intake</w:t>
      </w:r>
    </w:p>
    <w:p>
      <w:pPr>
        <w:pStyle w:val="FirstParagraph"/>
      </w:pPr>
      <w:r>
        <w:t xml:space="preserve">Cooperative intake net pay formula: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P</m:t>
        </m:r>
        <m:r>
          <m:t>a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r>
          <m:t>u</m:t>
        </m:r>
        <m:r>
          <m:t>a</m:t>
        </m:r>
        <m:r>
          <m:t>n</m:t>
        </m:r>
        <m:r>
          <m:t>t</m:t>
        </m:r>
        <m:r>
          <m:t>i</m:t>
        </m:r>
        <m:r>
          <m:t>t</m:t>
        </m:r>
        <m:r>
          <m:t>y</m:t>
        </m:r>
        <m:r>
          <m:rPr>
            <m:sty m:val="p"/>
          </m:rPr>
          <m:t>×</m:t>
        </m:r>
        <m:r>
          <m:t>U</m:t>
        </m:r>
        <m:r>
          <m:t>n</m:t>
        </m:r>
        <m:r>
          <m:t>i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t>o</m:t>
        </m:r>
        <m:r>
          <m:t>a</m:t>
        </m:r>
        <m:r>
          <m:t>n</m:t>
        </m:r>
        <m:r>
          <m:t>D</m:t>
        </m:r>
        <m:r>
          <m:t>e</m:t>
        </m:r>
        <m:r>
          <m:t>d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Q</m:t>
        </m:r>
        <m:r>
          <m:t>u</m:t>
        </m:r>
        <m:r>
          <m:t>a</m:t>
        </m:r>
        <m:r>
          <m:t>n</m:t>
        </m:r>
        <m:r>
          <m:t>t</m:t>
        </m:r>
        <m:r>
          <m:t>i</m:t>
        </m:r>
        <m:r>
          <m:t>t</m:t>
        </m:r>
        <m:r>
          <m:t>y</m:t>
        </m:r>
        <m:r>
          <m:rPr>
            <m:sty m:val="p"/>
          </m:rPr>
          <m:t>×</m:t>
        </m:r>
        <m:r>
          <m:t>U</m:t>
        </m:r>
        <m:r>
          <m:t>n</m:t>
        </m:r>
        <m:r>
          <m:t>i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×</m:t>
        </m:r>
        <m:r>
          <m:t>L</m:t>
        </m:r>
        <m:r>
          <m:t>e</m:t>
        </m:r>
        <m:r>
          <m:t>v</m:t>
        </m:r>
        <m:r>
          <m:t>y</m:t>
        </m:r>
        <m:r>
          <m:t>R</m:t>
        </m:r>
        <m:r>
          <m:t>a</m:t>
        </m:r>
        <m:r>
          <m:t>t</m:t>
        </m:r>
        <m:r>
          <m:t>e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TC-COOP-001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CoopIntakeTest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test_intake_net_pay_calculated_correctly</w:t>
            </w:r>
          </w:p>
        </w:tc>
        <w:tc>
          <w:tcPr/>
          <w:p>
            <w:pPr>
              <w:pStyle w:val="Compact"/>
            </w:pPr>
            <w:r>
              <w:t xml:space="preserve">Record 500 kg Grade A at UGX 2,000/kg; loan deduction UGX 50,000; levy rate 2%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= 500;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  <w:r>
              <w:t xml:space="preserve"> </w:t>
            </w:r>
            <w:r>
              <w:t xml:space="preserve">= 2000;</w:t>
            </w:r>
            <w:r>
              <w:t xml:space="preserve"> </w:t>
            </w:r>
            <w:r>
              <w:rPr>
                <w:rStyle w:val="VerbatimChar"/>
              </w:rPr>
              <w:t xml:space="preserve">loan_deduction</w:t>
            </w:r>
            <w:r>
              <w:t xml:space="preserve"> </w:t>
            </w:r>
            <w:r>
              <w:t xml:space="preserve">= 50,000;</w:t>
            </w:r>
            <w:r>
              <w:t xml:space="preserve"> </w:t>
            </w:r>
            <w:r>
              <w:rPr>
                <w:rStyle w:val="VerbatimChar"/>
              </w:rPr>
              <w:t xml:space="preserve">levy_rate</w:t>
            </w:r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</w:pPr>
            <w:r>
              <w:t xml:space="preserve">Gross = 500 × 2,000 = 1,000,000; levy = 1,000,000 × 2% = 20,000; net = 1,000,000 − 50,000 − 20,000 = 930,000 UGX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TC-COOP-002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CoopIntakeOfflineTest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test_offline_intake_syncs_on_reconnect</w:t>
            </w:r>
          </w:p>
        </w:tc>
        <w:tc>
          <w:tcPr/>
          <w:p>
            <w:pPr>
              <w:pStyle w:val="Compact"/>
            </w:pPr>
            <w:r>
              <w:t xml:space="preserve">Record intake while device has no network; restore network connection</w:t>
            </w:r>
          </w:p>
        </w:tc>
        <w:tc>
          <w:tcPr/>
          <w:p>
            <w:pPr>
              <w:pStyle w:val="Compact"/>
            </w:pPr>
            <w:r>
              <w:t xml:space="preserve">Intake record created offline; network restored</w:t>
            </w:r>
          </w:p>
        </w:tc>
        <w:tc>
          <w:tcPr/>
          <w:p>
            <w:pPr>
              <w:pStyle w:val="Compact"/>
            </w:pPr>
            <w:r>
              <w:t xml:space="preserve">Record persisted in local store within 5 s of creation; sync completed within 30 s of network restoration; server record matches local record exactly</w:t>
            </w:r>
          </w:p>
        </w:tc>
      </w:tr>
    </w:tbl>
    <w:bookmarkEnd w:id="51"/>
    <w:bookmarkStart w:id="54" w:name="asset-depreciation"/>
    <w:p>
      <w:pPr>
        <w:pStyle w:val="Heading2"/>
      </w:pPr>
      <w:r>
        <w:t xml:space="preserve">Asset Depreciation</w:t>
      </w:r>
    </w:p>
    <w:bookmarkStart w:id="52" w:name="straight-line-depreciation"/>
    <w:p>
      <w:pPr>
        <w:pStyle w:val="Heading3"/>
      </w:pPr>
      <w:r>
        <w:t xml:space="preserve">Straight-Line Depreciation</w:t>
      </w:r>
    </w:p>
    <w:p>
      <w:pPr>
        <w:pStyle w:val="FirstParagraph"/>
      </w:pPr>
      <w:r>
        <w:t xml:space="preserve">The monthly straight-line depreciation formula is:</w:t>
      </w:r>
      <w:r>
        <w:t xml:space="preserve"> </w:t>
      </w:r>
      <m:oMath>
        <m:r>
          <m:t>M</m:t>
        </m:r>
        <m:r>
          <m:t>o</m:t>
        </m:r>
        <m:r>
          <m:t>n</m:t>
        </m:r>
        <m:r>
          <m:t>t</m:t>
        </m:r>
        <m:r>
          <m:t>h</m:t>
        </m:r>
        <m:r>
          <m:t>l</m:t>
        </m:r>
        <m:r>
          <m:t>y</m:t>
        </m:r>
        <m:r>
          <m:t>D</m:t>
        </m:r>
        <m:r>
          <m:t>e</m:t>
        </m:r>
        <m:r>
          <m:t>p</m:t>
        </m:r>
        <m:r>
          <m:t>r</m:t>
        </m:r>
        <m:r>
          <m:t>e</m:t>
        </m:r>
        <m:r>
          <m:t>c</m:t>
        </m:r>
        <m:r>
          <m:t>i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−</m:t>
            </m:r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  <m:r>
              <m:t>V</m:t>
            </m:r>
            <m:r>
              <m:t>a</m:t>
            </m:r>
            <m:r>
              <m:t>l</m:t>
            </m:r>
            <m:r>
              <m:t>u</m:t>
            </m:r>
            <m:r>
              <m:t>e</m:t>
            </m:r>
          </m:num>
          <m:den>
            <m:r>
              <m:t>U</m:t>
            </m:r>
            <m:r>
              <m:t>s</m:t>
            </m:r>
            <m:r>
              <m:t>e</m:t>
            </m:r>
            <m:r>
              <m:t>f</m:t>
            </m:r>
            <m:r>
              <m:t>u</m:t>
            </m:r>
            <m:r>
              <m:t>l</m:t>
            </m:r>
            <m:r>
              <m:t>L</m:t>
            </m:r>
            <m:r>
              <m:t>i</m:t>
            </m:r>
            <m:r>
              <m:t>f</m:t>
            </m:r>
            <m:r>
              <m:t>e</m:t>
            </m:r>
            <m:r>
              <m:t>M</m:t>
            </m:r>
            <m:r>
              <m:t>o</m:t>
            </m:r>
            <m:r>
              <m:t>n</m:t>
            </m:r>
            <m:r>
              <m:t>t</m:t>
            </m:r>
            <m:r>
              <m:t>h</m:t>
            </m:r>
            <m:r>
              <m:t>s</m:t>
            </m:r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TC-ASSET-001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test_straight_line_monthly_depreciation_correct</w:t>
            </w:r>
          </w:p>
        </w:tc>
        <w:tc>
          <w:tcPr/>
          <w:p>
            <w:pPr>
              <w:pStyle w:val="Compact"/>
            </w:pPr>
            <w:r>
              <w:t xml:space="preserve">Asset cost UGX 12,000,000; residual value UGX 0; useful life 5 years (60 months)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= 12,000,000;</w:t>
            </w:r>
            <w:r>
              <w:t xml:space="preserve"> </w:t>
            </w:r>
            <w:r>
              <w:rPr>
                <w:rStyle w:val="VerbatimChar"/>
              </w:rPr>
              <w:t xml:space="preserve">residual</w:t>
            </w:r>
            <w:r>
              <w:t xml:space="preserve"> </w:t>
            </w:r>
            <w:r>
              <w:t xml:space="preserve">= 0;</w:t>
            </w:r>
            <w:r>
              <w:t xml:space="preserve"> </w:t>
            </w:r>
            <w:r>
              <w:rPr>
                <w:rStyle w:val="VerbatimChar"/>
              </w:rPr>
              <w:t xml:space="preserve">life_months</w:t>
            </w:r>
            <w:r>
              <w:t xml:space="preserve"> </w:t>
            </w:r>
            <w:r>
              <w:t xml:space="preserve">= 60</w:t>
            </w:r>
          </w:p>
        </w:tc>
        <w:tc>
          <w:tcPr/>
          <w:p>
            <w:pPr>
              <w:pStyle w:val="Compact"/>
            </w:pPr>
            <w:r>
              <w:t xml:space="preserve">Monthly depreciation = 12,000,000 / 60 = 200,000 UGX (integer); total depreciation over 60 months = 12,000,000 UGX</w:t>
            </w:r>
          </w:p>
        </w:tc>
      </w:tr>
    </w:tbl>
    <w:bookmarkEnd w:id="52"/>
    <w:bookmarkStart w:id="53" w:name="reducing-balance-depreciation"/>
    <w:p>
      <w:pPr>
        <w:pStyle w:val="Heading3"/>
      </w:pPr>
      <w:r>
        <w:t xml:space="preserve">Reducing Balance Depreciation</w:t>
      </w:r>
    </w:p>
    <w:p>
      <w:pPr>
        <w:pStyle w:val="FirstParagraph"/>
      </w:pPr>
      <w:r>
        <w:t xml:space="preserve">The annual reducing balance depreciation formula is:</w:t>
      </w:r>
      <w:r>
        <w:t xml:space="preserve"> </w:t>
      </w:r>
      <m:oMath>
        <m:r>
          <m:t>A</m:t>
        </m:r>
        <m:r>
          <m:t>n</m:t>
        </m:r>
        <m:r>
          <m:t>n</m:t>
        </m:r>
        <m:r>
          <m:t>u</m:t>
        </m:r>
        <m:r>
          <m:t>a</m:t>
        </m:r>
        <m:r>
          <m:t>l</m:t>
        </m:r>
        <m:r>
          <m:t>D</m:t>
        </m:r>
        <m:r>
          <m:t>e</m:t>
        </m:r>
        <m:r>
          <m:t>p</m:t>
        </m:r>
        <m:r>
          <m:t>r</m:t>
        </m:r>
        <m:r>
          <m:t>e</m:t>
        </m:r>
        <m:r>
          <m:t>c</m:t>
        </m:r>
        <m:r>
          <m:t>i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r>
          <m:t>N</m:t>
        </m:r>
        <m:r>
          <m:t>B</m:t>
        </m:r>
        <m:r>
          <m:t>V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r>
          <m:t>e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TC-ASSET-002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test_reducing_balance_annual_depreciation_correct</w:t>
            </w:r>
          </w:p>
        </w:tc>
        <w:tc>
          <w:tcPr/>
          <w:p>
            <w:pPr>
              <w:pStyle w:val="Compact"/>
            </w:pPr>
            <w:r>
              <w:t xml:space="preserve">Net Book Value (NBV) = UGX 10,000,000; annual depreciation rate = 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</w:t>
            </w:r>
            <w:r>
              <w:t xml:space="preserve"> </w:t>
            </w:r>
            <w:r>
              <w:t xml:space="preserve">= 10,000,000;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= 20</w:t>
            </w:r>
          </w:p>
        </w:tc>
        <w:tc>
          <w:tcPr/>
          <w:p>
            <w:pPr>
              <w:pStyle w:val="Compact"/>
            </w:pPr>
            <w:r>
              <w:t xml:space="preserve">Annual depreciation = 10,000,000 × 20 / 100 = 2,000,000 UGX (integer); remaining NBV after Year 1 = 8,000,000 UGX</w:t>
            </w:r>
          </w:p>
        </w:tc>
      </w:tr>
    </w:tbl>
    <w:bookmarkEnd w:id="53"/>
    <w:bookmarkEnd w:id="54"/>
    <w:bookmarkEnd w:id="5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Longhorn ERP — Test Plan</dc:title>
  <dc:creator/>
  <cp:keywords/>
  <dcterms:created xsi:type="dcterms:W3CDTF">2026-04-05T03:50:05Z</dcterms:created>
  <dcterms:modified xsi:type="dcterms:W3CDTF">2026-04-05T03:50:05Z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Testing Documentation — Module Test Cases</vt:lpwstr>
  </property>
  <property fmtid="{D5CDD505-2E9C-101B-9397-08002B2CF9AE}" pid="5" name="version">
    <vt:lpwstr>1.0</vt:lpwstr>
  </property>
</Properties>
</file>