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Xe3d0fc0bea9a42ce7605565d0964033d7f6ee47"/>
    <w:p>
      <w:pPr>
        <w:pStyle w:val="Heading1"/>
      </w:pPr>
      <w:r>
        <w:t xml:space="preserve">1 Introduction</w:t>
      </w:r>
    </w:p>
    <w:bookmarkStart w:id="19"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Medic8, a multi-tenant Software-as-a-Service (SaaS) healthcare information management system developed by Chwezi Core Systems. The document serves as the authoritative requirements baseline for all design, development, testing, and acceptance activities across the 4-phase build sequence.</w:t>
      </w:r>
    </w:p>
    <w:p>
      <w:pPr>
        <w:pStyle w:val="BodyText"/>
      </w:pPr>
      <w:r>
        <w:t xml:space="preserve">This SRS is governed by IEEE 830-1998 (Recommended Practice for Software Requirements Specifications) and IEEE 29148-2018 (Systems and Software Engineering -- Life Cycle Processes -- Requirements Engineering). All requirements herein are subject to formal review and sign-off before development begins, consistent with the project's Water-Scrum-Fall methodology.</w:t>
      </w:r>
    </w:p>
    <w:p>
      <w:pPr>
        <w:pStyle w:val="BodyText"/>
      </w:pPr>
      <w:r>
        <w:t xml:space="preserve">The intended audience for this document includes:</w:t>
      </w:r>
    </w:p>
    <w:p>
      <w:pPr>
        <w:pStyle w:val="Compact"/>
        <w:numPr>
          <w:ilvl w:val="0"/>
          <w:numId w:val="1001"/>
        </w:numPr>
      </w:pPr>
      <w:r>
        <w:rPr>
          <w:b/>
          <w:bCs/>
        </w:rPr>
        <w:t xml:space="preserve">Software developers and architects</w:t>
      </w:r>
      <w:r>
        <w:t xml:space="preserve"> </w:t>
      </w:r>
      <w:r>
        <w:t xml:space="preserve">responsible for implementing Medic8 modules</w:t>
      </w:r>
    </w:p>
    <w:p>
      <w:pPr>
        <w:pStyle w:val="Compact"/>
        <w:numPr>
          <w:ilvl w:val="0"/>
          <w:numId w:val="1001"/>
        </w:numPr>
      </w:pPr>
      <w:r>
        <w:rPr>
          <w:b/>
          <w:bCs/>
        </w:rPr>
        <w:t xml:space="preserve">Quality assurance engineers and testers</w:t>
      </w:r>
      <w:r>
        <w:t xml:space="preserve"> </w:t>
      </w:r>
      <w:r>
        <w:t xml:space="preserve">responsible for verifying requirements through test cases</w:t>
      </w:r>
    </w:p>
    <w:p>
      <w:pPr>
        <w:pStyle w:val="Compact"/>
        <w:numPr>
          <w:ilvl w:val="0"/>
          <w:numId w:val="1001"/>
        </w:numPr>
      </w:pPr>
      <w:r>
        <w:rPr>
          <w:b/>
          <w:bCs/>
        </w:rPr>
        <w:t xml:space="preserve">Project stakeholders</w:t>
      </w:r>
      <w:r>
        <w:t xml:space="preserve"> </w:t>
      </w:r>
      <w:r>
        <w:t xml:space="preserve">including the product owner, facility administrators, and clinical advisors who validate that requirements reflect operational needs</w:t>
      </w:r>
    </w:p>
    <w:p>
      <w:pPr>
        <w:pStyle w:val="Compact"/>
        <w:numPr>
          <w:ilvl w:val="0"/>
          <w:numId w:val="1001"/>
        </w:numPr>
      </w:pPr>
      <w:r>
        <w:rPr>
          <w:b/>
          <w:bCs/>
        </w:rPr>
        <w:t xml:space="preserve">Regulatory reviewers</w:t>
      </w:r>
      <w:r>
        <w:t xml:space="preserve"> </w:t>
      </w:r>
      <w:r>
        <w:t xml:space="preserve">including Uganda Ministry of Health (MoH) eHealth Division, National Drug Authority (NDA), and data protection compliance officers who verify adherence to statutory obligations</w:t>
      </w:r>
    </w:p>
    <w:bookmarkEnd w:id="19"/>
    <w:bookmarkStart w:id="24" w:name="Xb492dec03b6195ed1c185d3755c5e25e788f6c0"/>
    <w:p>
      <w:pPr>
        <w:pStyle w:val="Heading2"/>
      </w:pPr>
      <w:r>
        <w:t xml:space="preserve">1.2 Document Conventions</w:t>
      </w:r>
    </w:p>
    <w:bookmarkStart w:id="20" w:name="requirement-identifiers"/>
    <w:p>
      <w:pPr>
        <w:pStyle w:val="Heading3"/>
      </w:pPr>
      <w:r>
        <w:t xml:space="preserve">Requirement Identifiers</w:t>
      </w:r>
    </w:p>
    <w:p>
      <w:pPr>
        <w:pStyle w:val="FirstParagraph"/>
      </w:pPr>
      <w:r>
        <w:t xml:space="preserve">All requirements in this SRS carry a unique identifier using the following prefixes:</w:t>
      </w:r>
    </w:p>
    <w:p>
      <w:pPr>
        <w:pStyle w:val="Compact"/>
        <w:numPr>
          <w:ilvl w:val="0"/>
          <w:numId w:val="1002"/>
        </w:numPr>
      </w:pPr>
      <w:r>
        <w:rPr>
          <w:b/>
          <w:bCs/>
        </w:rPr>
        <w:t xml:space="preserve">FR-</w:t>
      </w:r>
      <w:r>
        <w:t xml:space="preserve"> </w:t>
      </w:r>
      <w:r>
        <w:t xml:space="preserve">-- Functional Requirement (e.g., FR-OPD-001)</w:t>
      </w:r>
    </w:p>
    <w:p>
      <w:pPr>
        <w:pStyle w:val="Compact"/>
        <w:numPr>
          <w:ilvl w:val="0"/>
          <w:numId w:val="1002"/>
        </w:numPr>
      </w:pPr>
      <w:r>
        <w:rPr>
          <w:b/>
          <w:bCs/>
        </w:rPr>
        <w:t xml:space="preserve">NFR-</w:t>
      </w:r>
      <w:r>
        <w:t xml:space="preserve"> </w:t>
      </w:r>
      <w:r>
        <w:t xml:space="preserve">-- Non-Functional Requirement (e.g., NFR-SEC-001)</w:t>
      </w:r>
    </w:p>
    <w:p>
      <w:pPr>
        <w:pStyle w:val="FirstParagraph"/>
      </w:pPr>
      <w:r>
        <w:t xml:space="preserve">Identifiers follow the pattern</w:t>
      </w:r>
      <w:r>
        <w:t xml:space="preserve"> </w:t>
      </w:r>
      <w:r>
        <w:rPr>
          <w:rStyle w:val="VerbatimChar"/>
        </w:rPr>
        <w:t xml:space="preserve">{PREFIX}-{MODULE}-{SEQUENCE}</w:t>
      </w:r>
      <w:r>
        <w:t xml:space="preserve">, where</w:t>
      </w:r>
      <w:r>
        <w:t xml:space="preserve"> </w:t>
      </w:r>
      <w:r>
        <w:rPr>
          <w:rStyle w:val="VerbatimChar"/>
        </w:rPr>
        <w:t xml:space="preserve">{MODULE}</w:t>
      </w:r>
      <w:r>
        <w:t xml:space="preserve"> </w:t>
      </w:r>
      <w:r>
        <w:t xml:space="preserve">is a 2-4 character abbreviation of the functional area and</w:t>
      </w:r>
      <w:r>
        <w:t xml:space="preserve"> </w:t>
      </w:r>
      <w:r>
        <w:rPr>
          <w:rStyle w:val="VerbatimChar"/>
        </w:rPr>
        <w:t xml:space="preserve">{SEQUENCE}</w:t>
      </w:r>
      <w:r>
        <w:t xml:space="preserve"> </w:t>
      </w:r>
      <w:r>
        <w:t xml:space="preserve">is a zero-padded 3-digit number.</w:t>
      </w:r>
    </w:p>
    <w:bookmarkEnd w:id="20"/>
    <w:bookmarkStart w:id="21" w:name="priority-levels"/>
    <w:p>
      <w:pPr>
        <w:pStyle w:val="Heading3"/>
      </w:pPr>
      <w:r>
        <w:t xml:space="preserve">Priority Levels</w:t>
      </w:r>
    </w:p>
    <w:p>
      <w:pPr>
        <w:pStyle w:val="FirstParagraph"/>
      </w:pPr>
      <w:r>
        <w:t xml:space="preserve">Each requirement is assigned one of 4 priority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Definition</w:t>
            </w:r>
          </w:p>
        </w:tc>
      </w:tr>
      <w:tr>
        <w:tc>
          <w:tcPr/>
          <w:p>
            <w:pPr>
              <w:pStyle w:val="Compact"/>
            </w:pPr>
            <w:r>
              <w:t xml:space="preserve">Critical</w:t>
            </w:r>
          </w:p>
        </w:tc>
        <w:tc>
          <w:tcPr/>
          <w:p>
            <w:pPr>
              <w:pStyle w:val="Compact"/>
            </w:pPr>
            <w:r>
              <w:t xml:space="preserve">Must be implemented for the system to function. Failure to implement blocks deployment of the containing phase.</w:t>
            </w:r>
          </w:p>
        </w:tc>
      </w:tr>
      <w:tr>
        <w:tc>
          <w:tcPr/>
          <w:p>
            <w:pPr>
              <w:pStyle w:val="Compact"/>
            </w:pPr>
            <w:r>
              <w:t xml:space="preserve">High</w:t>
            </w:r>
          </w:p>
        </w:tc>
        <w:tc>
          <w:tcPr/>
          <w:p>
            <w:pPr>
              <w:pStyle w:val="Compact"/>
            </w:pPr>
            <w:r>
              <w:t xml:space="preserve">Must be implemented within the assigned phase. Deferral requires formal change request and stakeholder approval.</w:t>
            </w:r>
          </w:p>
        </w:tc>
      </w:tr>
      <w:tr>
        <w:tc>
          <w:tcPr/>
          <w:p>
            <w:pPr>
              <w:pStyle w:val="Compact"/>
            </w:pPr>
            <w:r>
              <w:t xml:space="preserve">Medium</w:t>
            </w:r>
          </w:p>
        </w:tc>
        <w:tc>
          <w:tcPr/>
          <w:p>
            <w:pPr>
              <w:pStyle w:val="Compact"/>
            </w:pPr>
            <w:r>
              <w:t xml:space="preserve">Should be implemented within the assigned phase. May be deferred to the next phase with project manager approval.</w:t>
            </w:r>
          </w:p>
        </w:tc>
      </w:tr>
      <w:tr>
        <w:tc>
          <w:tcPr/>
          <w:p>
            <w:pPr>
              <w:pStyle w:val="Compact"/>
            </w:pPr>
            <w:r>
              <w:t xml:space="preserve">Low</w:t>
            </w:r>
          </w:p>
        </w:tc>
        <w:tc>
          <w:tcPr/>
          <w:p>
            <w:pPr>
              <w:pStyle w:val="Compact"/>
            </w:pPr>
            <w:r>
              <w:t xml:space="preserve">May be implemented if time and budget permit within the assigned phase.</w:t>
            </w:r>
          </w:p>
        </w:tc>
      </w:tr>
    </w:tbl>
    <w:bookmarkEnd w:id="21"/>
    <w:bookmarkStart w:id="22" w:name="keyword-conventions"/>
    <w:p>
      <w:pPr>
        <w:pStyle w:val="Heading3"/>
      </w:pPr>
      <w:r>
        <w:t xml:space="preserve">Keyword Conventions</w:t>
      </w:r>
    </w:p>
    <w:p>
      <w:pPr>
        <w:pStyle w:val="FirstParagraph"/>
      </w:pPr>
      <w:r>
        <w:t xml:space="preserve">The following keywords carry specific contractual meaning per IEEE 830-1998:</w:t>
      </w:r>
    </w:p>
    <w:p>
      <w:pPr>
        <w:pStyle w:val="Compact"/>
        <w:numPr>
          <w:ilvl w:val="0"/>
          <w:numId w:val="1003"/>
        </w:numPr>
      </w:pPr>
      <w:r>
        <w:rPr>
          <w:b/>
          <w:bCs/>
        </w:rPr>
        <w:t xml:space="preserve">Shall</w:t>
      </w:r>
      <w:r>
        <w:t xml:space="preserve"> </w:t>
      </w:r>
      <w:r>
        <w:t xml:space="preserve">-- The requirement is mandatory. The system must satisfy it to pass acceptance testing.</w:t>
      </w:r>
    </w:p>
    <w:p>
      <w:pPr>
        <w:pStyle w:val="Compact"/>
        <w:numPr>
          <w:ilvl w:val="0"/>
          <w:numId w:val="1003"/>
        </w:numPr>
      </w:pPr>
      <w:r>
        <w:rPr>
          <w:b/>
          <w:bCs/>
        </w:rPr>
        <w:t xml:space="preserve">Should</w:t>
      </w:r>
      <w:r>
        <w:t xml:space="preserve"> </w:t>
      </w:r>
      <w:r>
        <w:t xml:space="preserve">-- The requirement is recommended. The system is expected to satisfy it unless a documented justification for omission exists.</w:t>
      </w:r>
    </w:p>
    <w:p>
      <w:pPr>
        <w:pStyle w:val="Compact"/>
        <w:numPr>
          <w:ilvl w:val="0"/>
          <w:numId w:val="1003"/>
        </w:numPr>
      </w:pPr>
      <w:r>
        <w:rPr>
          <w:b/>
          <w:bCs/>
        </w:rPr>
        <w:t xml:space="preserve">May</w:t>
      </w:r>
      <w:r>
        <w:t xml:space="preserve"> </w:t>
      </w:r>
      <w:r>
        <w:t xml:space="preserve">-- The requirement is optional. Implementation is at the discretion of the development team.</w:t>
      </w:r>
    </w:p>
    <w:bookmarkEnd w:id="22"/>
    <w:bookmarkStart w:id="23" w:name="typographic-conventions"/>
    <w:p>
      <w:pPr>
        <w:pStyle w:val="Heading3"/>
      </w:pPr>
      <w:r>
        <w:t xml:space="preserve">Typographic Conventions</w:t>
      </w:r>
    </w:p>
    <w:p>
      <w:pPr>
        <w:pStyle w:val="Compact"/>
        <w:numPr>
          <w:ilvl w:val="0"/>
          <w:numId w:val="1004"/>
        </w:numPr>
      </w:pPr>
      <w:r>
        <w:rPr>
          <w:rStyle w:val="VerbatimChar"/>
        </w:rPr>
        <w:t xml:space="preserve">Monospace</w:t>
      </w:r>
      <w:r>
        <w:t xml:space="preserve"> </w:t>
      </w:r>
      <w:r>
        <w:t xml:space="preserve">denotes file paths, code identifiers, database fields, API endpoints, and terminal commands.</w:t>
      </w:r>
    </w:p>
    <w:p>
      <w:pPr>
        <w:pStyle w:val="Compact"/>
        <w:numPr>
          <w:ilvl w:val="0"/>
          <w:numId w:val="1004"/>
        </w:numPr>
      </w:pPr>
      <w:r>
        <w:rPr>
          <w:b/>
          <w:bCs/>
        </w:rPr>
        <w:t xml:space="preserve">Bold</w:t>
      </w:r>
      <w:r>
        <w:t xml:space="preserve"> </w:t>
      </w:r>
      <w:r>
        <w:t xml:space="preserve">denotes UI element names, field labels, and requirement identifiers.</w:t>
      </w:r>
    </w:p>
    <w:p>
      <w:pPr>
        <w:pStyle w:val="Compact"/>
        <w:numPr>
          <w:ilvl w:val="0"/>
          <w:numId w:val="1004"/>
        </w:numPr>
      </w:pPr>
      <w:r>
        <w:rPr>
          <w:i/>
          <w:iCs/>
        </w:rPr>
        <w:t xml:space="preserve">Italic</w:t>
      </w:r>
      <w:r>
        <w:t xml:space="preserve"> </w:t>
      </w:r>
      <w:r>
        <w:t xml:space="preserve">denotes critical warnings, caveats, and first use of defined terms.</w:t>
      </w:r>
    </w:p>
    <w:bookmarkEnd w:id="23"/>
    <w:bookmarkEnd w:id="24"/>
    <w:bookmarkStart w:id="25" w:name="X88ee231aed943c43a48b28a4827ccb4cdd92846"/>
    <w:p>
      <w:pPr>
        <w:pStyle w:val="Heading2"/>
      </w:pPr>
      <w:r>
        <w:t xml:space="preserve">1.3 Intended Audience and Reading Suggestions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Reader Role</w:t>
            </w:r>
          </w:p>
        </w:tc>
        <w:tc>
          <w:tcPr/>
          <w:p>
            <w:pPr>
              <w:pStyle w:val="Compact"/>
            </w:pPr>
            <w:r>
              <w:t xml:space="preserve">Recommended Sections</w:t>
            </w:r>
          </w:p>
        </w:tc>
        <w:tc>
          <w:tcPr/>
          <w:p>
            <w:pPr>
              <w:pStyle w:val="Compact"/>
            </w:pPr>
            <w:r>
              <w:t xml:space="preserve">Rationale</w:t>
            </w:r>
          </w:p>
        </w:tc>
      </w:tr>
      <w:tr>
        <w:tc>
          <w:tcPr/>
          <w:p>
            <w:pPr>
              <w:pStyle w:val="Compact"/>
            </w:pPr>
            <w:r>
              <w:t xml:space="preserve">Product Owner / Facility Director</w:t>
            </w:r>
          </w:p>
        </w:tc>
        <w:tc>
          <w:tcPr/>
          <w:p>
            <w:pPr>
              <w:pStyle w:val="Compact"/>
            </w:pPr>
            <w:r>
              <w:t xml:space="preserve">1, 2, 3.2 (System Features)</w:t>
            </w:r>
          </w:p>
        </w:tc>
        <w:tc>
          <w:tcPr/>
          <w:p>
            <w:pPr>
              <w:pStyle w:val="Compact"/>
            </w:pPr>
            <w:r>
              <w:t xml:space="preserve">Validates scope, user classes, and feature coverage against business goals</w:t>
            </w:r>
          </w:p>
        </w:tc>
      </w:tr>
      <w:tr>
        <w:tc>
          <w:tcPr/>
          <w:p>
            <w:pPr>
              <w:pStyle w:val="Compact"/>
            </w:pPr>
            <w:r>
              <w:t xml:space="preserve">Software Architect</w:t>
            </w:r>
          </w:p>
        </w:tc>
        <w:tc>
          <w:tcPr/>
          <w:p>
            <w:pPr>
              <w:pStyle w:val="Compact"/>
            </w:pPr>
            <w:r>
              <w:t xml:space="preserve">2, 3 (all subsections), 4, 5</w:t>
            </w:r>
          </w:p>
        </w:tc>
        <w:tc>
          <w:tcPr/>
          <w:p>
            <w:pPr>
              <w:pStyle w:val="Compact"/>
            </w:pPr>
            <w:r>
              <w:t xml:space="preserve">Drives design decisions from interfaces, constraints, and quality attributes</w:t>
            </w:r>
          </w:p>
        </w:tc>
      </w:tr>
      <w:tr>
        <w:tc>
          <w:tcPr/>
          <w:p>
            <w:pPr>
              <w:pStyle w:val="Compact"/>
            </w:pPr>
            <w:r>
              <w:t xml:space="preserve">Backend Developer</w:t>
            </w:r>
          </w:p>
        </w:tc>
        <w:tc>
          <w:tcPr/>
          <w:p>
            <w:pPr>
              <w:pStyle w:val="Compact"/>
            </w:pPr>
            <w:r>
              <w:t xml:space="preserve">2.4, 2.5, 3.2, 3.3, 4</w:t>
            </w:r>
          </w:p>
        </w:tc>
        <w:tc>
          <w:tcPr/>
          <w:p>
            <w:pPr>
              <w:pStyle w:val="Compact"/>
            </w:pPr>
            <w:r>
              <w:t xml:space="preserve">Implements functional requirements, software interfaces, and data models</w:t>
            </w:r>
          </w:p>
        </w:tc>
      </w:tr>
      <w:tr>
        <w:tc>
          <w:tcPr/>
          <w:p>
            <w:pPr>
              <w:pStyle w:val="Compact"/>
            </w:pPr>
            <w:r>
              <w:t xml:space="preserve">Frontend / Mobile Developer</w:t>
            </w:r>
          </w:p>
        </w:tc>
        <w:tc>
          <w:tcPr/>
          <w:p>
            <w:pPr>
              <w:pStyle w:val="Compact"/>
            </w:pPr>
            <w:r>
              <w:t xml:space="preserve">3.1, 3.2, 4</w:t>
            </w:r>
          </w:p>
        </w:tc>
        <w:tc>
          <w:tcPr/>
          <w:p>
            <w:pPr>
              <w:pStyle w:val="Compact"/>
            </w:pPr>
            <w:r>
              <w:t xml:space="preserve">Builds user interfaces against specified UI requirements and quality attributes</w:t>
            </w:r>
          </w:p>
        </w:tc>
      </w:tr>
      <w:tr>
        <w:tc>
          <w:tcPr/>
          <w:p>
            <w:pPr>
              <w:pStyle w:val="Compact"/>
            </w:pPr>
            <w:r>
              <w:t xml:space="preserve">QA Engineer / Tester</w:t>
            </w:r>
          </w:p>
        </w:tc>
        <w:tc>
          <w:tcPr/>
          <w:p>
            <w:pPr>
              <w:pStyle w:val="Compact"/>
            </w:pPr>
            <w:r>
              <w:t xml:space="preserve">1.2 (conventions), 3 (all subsections), 4</w:t>
            </w:r>
          </w:p>
        </w:tc>
        <w:tc>
          <w:tcPr/>
          <w:p>
            <w:pPr>
              <w:pStyle w:val="Compact"/>
            </w:pPr>
            <w:r>
              <w:t xml:space="preserve">Derives test cases from functional and non-functional requirements</w:t>
            </w:r>
          </w:p>
        </w:tc>
      </w:tr>
      <w:tr>
        <w:tc>
          <w:tcPr/>
          <w:p>
            <w:pPr>
              <w:pStyle w:val="Compact"/>
            </w:pPr>
            <w:r>
              <w:t xml:space="preserve">Clinical Advisor / Doctor</w:t>
            </w:r>
          </w:p>
        </w:tc>
        <w:tc>
          <w:tcPr/>
          <w:p>
            <w:pPr>
              <w:pStyle w:val="Compact"/>
            </w:pPr>
            <w:r>
              <w:t xml:space="preserve">2.1, 2.3, 3.2 (clinical modules)</w:t>
            </w:r>
          </w:p>
        </w:tc>
        <w:tc>
          <w:tcPr/>
          <w:p>
            <w:pPr>
              <w:pStyle w:val="Compact"/>
            </w:pPr>
            <w:r>
              <w:t xml:space="preserve">Reviews clinical workflow accuracy and safety requirements</w:t>
            </w:r>
          </w:p>
        </w:tc>
      </w:tr>
      <w:tr>
        <w:tc>
          <w:tcPr/>
          <w:p>
            <w:pPr>
              <w:pStyle w:val="Compact"/>
            </w:pPr>
            <w:r>
              <w:t xml:space="preserve">Regulatory / Compliance Officer</w:t>
            </w:r>
          </w:p>
        </w:tc>
        <w:tc>
          <w:tcPr/>
          <w:p>
            <w:pPr>
              <w:pStyle w:val="Compact"/>
            </w:pPr>
            <w:r>
              <w:t xml:space="preserve">1.6, 2.5, 3.3, 4 (security, privacy)</w:t>
            </w:r>
          </w:p>
        </w:tc>
        <w:tc>
          <w:tcPr/>
          <w:p>
            <w:pPr>
              <w:pStyle w:val="Compact"/>
            </w:pPr>
            <w:r>
              <w:t xml:space="preserve">Verifies PDPA 2019, HMIS, and interoperability compliance</w:t>
            </w:r>
          </w:p>
        </w:tc>
      </w:tr>
      <w:tr>
        <w:tc>
          <w:tcPr/>
          <w:p>
            <w:pPr>
              <w:pStyle w:val="Compact"/>
            </w:pPr>
            <w:r>
              <w:t xml:space="preserve">Database Administrator</w:t>
            </w:r>
          </w:p>
        </w:tc>
        <w:tc>
          <w:tcPr/>
          <w:p>
            <w:pPr>
              <w:pStyle w:val="Compact"/>
            </w:pPr>
            <w:r>
              <w:t xml:space="preserve">2.4, 2.5, 3.3, 4 (performance)</w:t>
            </w:r>
          </w:p>
        </w:tc>
        <w:tc>
          <w:tcPr/>
          <w:p>
            <w:pPr>
              <w:pStyle w:val="Compact"/>
            </w:pPr>
            <w:r>
              <w:t xml:space="preserve">Plans schema design, multi-tenancy isolation, and performance targets</w:t>
            </w:r>
          </w:p>
        </w:tc>
      </w:tr>
      <w:tr>
        <w:tc>
          <w:tcPr/>
          <w:p>
            <w:pPr>
              <w:pStyle w:val="Compact"/>
            </w:pPr>
            <w:r>
              <w:t xml:space="preserve">Project Manager</w:t>
            </w:r>
          </w:p>
        </w:tc>
        <w:tc>
          <w:tcPr/>
          <w:p>
            <w:pPr>
              <w:pStyle w:val="Compact"/>
            </w:pPr>
            <w:r>
              <w:t xml:space="preserve">1, 2, 5 (appendices)</w:t>
            </w:r>
          </w:p>
        </w:tc>
        <w:tc>
          <w:tcPr/>
          <w:p>
            <w:pPr>
              <w:pStyle w:val="Compact"/>
            </w:pPr>
            <w:r>
              <w:t xml:space="preserve">Tracks scope, assumptions, dependencies, and phase boundaries</w:t>
            </w:r>
          </w:p>
        </w:tc>
      </w:tr>
    </w:tbl>
    <w:bookmarkEnd w:id="25"/>
    <w:bookmarkStart w:id="30" w:name="X74d89075924a1c967ff859ff97392eea449b932"/>
    <w:p>
      <w:pPr>
        <w:pStyle w:val="Heading2"/>
      </w:pPr>
      <w:r>
        <w:t xml:space="preserve">1.4 Product Scope</w:t>
      </w:r>
    </w:p>
    <w:bookmarkStart w:id="26" w:name="system-description"/>
    <w:p>
      <w:pPr>
        <w:pStyle w:val="Heading3"/>
      </w:pPr>
      <w:r>
        <w:t xml:space="preserve">System Description</w:t>
      </w:r>
    </w:p>
    <w:p>
      <w:pPr>
        <w:pStyle w:val="FirstParagraph"/>
      </w:pPr>
      <w:r>
        <w:t xml:space="preserve">Medic8 is a multi-tenant SaaS healthcare information management system that delivers a unified electronic health record spanning patient registration, outpatient and inpatient care, pharmacy, laboratory, radiology, billing, insurance, human resources, payroll, and statutory Health Management Information System (HMIS) reporting. The platform is Africa-first and globally configurable: Uganda is the launch market, with a country configuration layer that adapts regulatory frameworks, clinical protocols, financial systems, and reporting requirements per tenant to enable expansion to Kenya, Tanzania, Rwanda, the Democratic Republic of Congo (DRC), Nigeria, India, and Australia without forking the codebase.</w:t>
      </w:r>
    </w:p>
    <w:bookmarkEnd w:id="26"/>
    <w:bookmarkStart w:id="27" w:name="target-market"/>
    <w:p>
      <w:pPr>
        <w:pStyle w:val="Heading3"/>
      </w:pPr>
      <w:r>
        <w:t xml:space="preserve">Target Market</w:t>
      </w:r>
    </w:p>
    <w:p>
      <w:pPr>
        <w:pStyle w:val="FirstParagraph"/>
      </w:pPr>
      <w:r>
        <w:t xml:space="preserve">Medic8 targets 6 market segments across an addressable market of over 6,000 registered health facilities in Uganda:</w:t>
      </w:r>
    </w:p>
    <w:p>
      <w:pPr>
        <w:pStyle w:val="Compact"/>
        <w:numPr>
          <w:ilvl w:val="0"/>
          <w:numId w:val="1005"/>
        </w:numPr>
      </w:pPr>
      <w:r>
        <w:t xml:space="preserve">Private clinics (1-5 consultation rooms, pharmacy, basic lab)</w:t>
      </w:r>
    </w:p>
    <w:p>
      <w:pPr>
        <w:pStyle w:val="Compact"/>
        <w:numPr>
          <w:ilvl w:val="0"/>
          <w:numId w:val="1005"/>
        </w:numPr>
      </w:pPr>
      <w:r>
        <w:t xml:space="preserve">Mission and NGO hospitals (multi-department with inpatient, maternity, lab, pharmacy)</w:t>
      </w:r>
    </w:p>
    <w:p>
      <w:pPr>
        <w:pStyle w:val="Compact"/>
        <w:numPr>
          <w:ilvl w:val="0"/>
          <w:numId w:val="1005"/>
        </w:numPr>
      </w:pPr>
      <w:r>
        <w:t xml:space="preserve">Government-aided hospitals (HC IVs, General Hospitals, Regional Referrals)</w:t>
      </w:r>
    </w:p>
    <w:p>
      <w:pPr>
        <w:pStyle w:val="Compact"/>
        <w:numPr>
          <w:ilvl w:val="0"/>
          <w:numId w:val="1005"/>
        </w:numPr>
      </w:pPr>
      <w:r>
        <w:t xml:space="preserve">Multi-facility hospital networks (Aga Khan, AAR, Case Medical, Norvik)</w:t>
      </w:r>
    </w:p>
    <w:p>
      <w:pPr>
        <w:pStyle w:val="Compact"/>
        <w:numPr>
          <w:ilvl w:val="0"/>
          <w:numId w:val="1005"/>
        </w:numPr>
      </w:pPr>
      <w:r>
        <w:t xml:space="preserve">PEPFAR/Global Fund implementing partners (HIV/TB programme management)</w:t>
      </w:r>
    </w:p>
    <w:p>
      <w:pPr>
        <w:pStyle w:val="Compact"/>
        <w:numPr>
          <w:ilvl w:val="0"/>
          <w:numId w:val="1005"/>
        </w:numPr>
      </w:pPr>
      <w:r>
        <w:t xml:space="preserve">National referral hospitals (Phase 4 target)</w:t>
      </w:r>
    </w:p>
    <w:bookmarkEnd w:id="27"/>
    <w:bookmarkStart w:id="28" w:name="X945efeeaec7b5a4fd7282d1543b3751ec8bf6c4"/>
    <w:p>
      <w:pPr>
        <w:pStyle w:val="Heading3"/>
      </w:pPr>
      <w:r>
        <w:t xml:space="preserve">4-Phase Build Plan</w:t>
      </w:r>
    </w:p>
    <w:p>
      <w:pPr>
        <w:pStyle w:val="FirstParagraph"/>
      </w:pPr>
      <w:r>
        <w:t xml:space="preserve">Medic8 follows a phased delivery strategy. This SRS covers all 4 phases, with Phase 1 treated as the MVP priority for initial development and acceptance.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Name</w:t>
            </w:r>
          </w:p>
        </w:tc>
        <w:tc>
          <w:tcPr/>
          <w:p>
            <w:pPr>
              <w:pStyle w:val="Compact"/>
            </w:pPr>
            <w:r>
              <w:t xml:space="preserve">Duration</w:t>
            </w:r>
          </w:p>
        </w:tc>
        <w:tc>
          <w:tcPr/>
          <w:p>
            <w:pPr>
              <w:pStyle w:val="Compact"/>
            </w:pPr>
            <w:r>
              <w:t xml:space="preserve">Modules</w:t>
            </w:r>
          </w:p>
        </w:tc>
        <w:tc>
          <w:tcPr/>
          <w:p>
            <w:pPr>
              <w:pStyle w:val="Compact"/>
            </w:pPr>
            <w:r>
              <w:t xml:space="preserve">Target</w:t>
            </w:r>
          </w:p>
        </w:tc>
      </w:tr>
      <w:tr>
        <w:tc>
          <w:tcPr/>
          <w:p>
            <w:pPr>
              <w:pStyle w:val="Compact"/>
            </w:pPr>
            <w:r>
              <w:t xml:space="preserve">1</w:t>
            </w:r>
          </w:p>
        </w:tc>
        <w:tc>
          <w:tcPr/>
          <w:p>
            <w:pPr>
              <w:pStyle w:val="Compact"/>
            </w:pPr>
            <w:r>
              <w:t xml:space="preserve">Foundation</w:t>
            </w:r>
          </w:p>
        </w:tc>
        <w:tc>
          <w:tcPr/>
          <w:p>
            <w:pPr>
              <w:pStyle w:val="Compact"/>
            </w:pPr>
            <w:r>
              <w:t xml:space="preserve">6 months</w:t>
            </w:r>
          </w:p>
        </w:tc>
        <w:tc>
          <w:tcPr/>
          <w:p>
            <w:pPr>
              <w:pStyle w:val="Compact"/>
            </w:pPr>
            <w:r>
              <w:t xml:space="preserve">Patient Registration, OPD, Pharmacy, Basic Lab, Billing, Appointments, Auth/RBAC</w:t>
            </w:r>
          </w:p>
        </w:tc>
        <w:tc>
          <w:tcPr/>
          <w:p>
            <w:pPr>
              <w:pStyle w:val="Compact"/>
            </w:pPr>
            <w:r>
              <w:t xml:space="preserve">10 private clinics</w:t>
            </w:r>
          </w:p>
        </w:tc>
      </w:tr>
      <w:tr>
        <w:tc>
          <w:tcPr/>
          <w:p>
            <w:pPr>
              <w:pStyle w:val="Compact"/>
            </w:pPr>
            <w:r>
              <w:t xml:space="preserve">2</w:t>
            </w:r>
          </w:p>
        </w:tc>
        <w:tc>
          <w:tcPr/>
          <w:p>
            <w:pPr>
              <w:pStyle w:val="Compact"/>
            </w:pPr>
            <w:r>
              <w:t xml:space="preserve">Expansion</w:t>
            </w:r>
          </w:p>
        </w:tc>
        <w:tc>
          <w:tcPr/>
          <w:p>
            <w:pPr>
              <w:pStyle w:val="Compact"/>
            </w:pPr>
            <w:r>
              <w:t xml:space="preserve">TBD</w:t>
            </w:r>
          </w:p>
        </w:tc>
        <w:tc>
          <w:tcPr/>
          <w:p>
            <w:pPr>
              <w:pStyle w:val="Compact"/>
            </w:pPr>
            <w:r>
              <w:t xml:space="preserve">IPD, Maternity, Immunisation, Emergency, Insurance, HR/Payroll, HMIS, Inventory, Full Lab, Radiology, Dental, Eye Care, Mortuary, Referral, Medical Records, Accounting, Disease Surveillance</w:t>
            </w:r>
          </w:p>
        </w:tc>
        <w:tc>
          <w:tcPr/>
          <w:p>
            <w:pPr>
              <w:pStyle w:val="Compact"/>
            </w:pPr>
            <w:r>
              <w:t xml:space="preserve">50 facilities</w:t>
            </w:r>
          </w:p>
        </w:tc>
      </w:tr>
      <w:tr>
        <w:tc>
          <w:tcPr/>
          <w:p>
            <w:pPr>
              <w:pStyle w:val="Compact"/>
            </w:pPr>
            <w:r>
              <w:t xml:space="preserve">3</w:t>
            </w:r>
          </w:p>
        </w:tc>
        <w:tc>
          <w:tcPr/>
          <w:p>
            <w:pPr>
              <w:pStyle w:val="Compact"/>
            </w:pPr>
            <w:r>
              <w:t xml:space="preserve">Programmes</w:t>
            </w:r>
          </w:p>
        </w:tc>
        <w:tc>
          <w:tcPr/>
          <w:p>
            <w:pPr>
              <w:pStyle w:val="Compact"/>
            </w:pPr>
            <w:r>
              <w:t xml:space="preserve">TBD</w:t>
            </w:r>
          </w:p>
        </w:tc>
        <w:tc>
          <w:tcPr/>
          <w:p>
            <w:pPr>
              <w:pStyle w:val="Compact"/>
            </w:pPr>
            <w:r>
              <w:t xml:space="preserve">HIV/AIDS, TB, FHIR API, PEPFAR MER, CHW App, Patient App, Telemedicine, Nutrition, Community Health</w:t>
            </w:r>
          </w:p>
        </w:tc>
        <w:tc>
          <w:tcPr/>
          <w:p>
            <w:pPr>
              <w:pStyle w:val="Compact"/>
            </w:pPr>
            <w:r>
              <w:t xml:space="preserve">PEPFAR implementing partners</w:t>
            </w:r>
          </w:p>
        </w:tc>
      </w:tr>
      <w:tr>
        <w:tc>
          <w:tcPr/>
          <w:p>
            <w:pPr>
              <w:pStyle w:val="Compact"/>
            </w:pPr>
            <w:r>
              <w:t xml:space="preserve">4</w:t>
            </w:r>
          </w:p>
        </w:tc>
        <w:tc>
          <w:tcPr/>
          <w:p>
            <w:pPr>
              <w:pStyle w:val="Compact"/>
            </w:pPr>
            <w:r>
              <w:t xml:space="preserve">Advanced Specialty</w:t>
            </w:r>
          </w:p>
        </w:tc>
        <w:tc>
          <w:tcPr/>
          <w:p>
            <w:pPr>
              <w:pStyle w:val="Compact"/>
            </w:pPr>
            <w:r>
              <w:t xml:space="preserve">TBD</w:t>
            </w:r>
          </w:p>
        </w:tc>
        <w:tc>
          <w:tcPr/>
          <w:p>
            <w:pPr>
              <w:pStyle w:val="Compact"/>
            </w:pPr>
            <w:r>
              <w:t xml:space="preserve">Theatre, Blood Bank, PACS, Ambulance, Physiotherapy, Director Platform, AI Analytics</w:t>
            </w:r>
          </w:p>
        </w:tc>
        <w:tc>
          <w:tcPr/>
          <w:p>
            <w:pPr>
              <w:pStyle w:val="Compact"/>
            </w:pPr>
            <w:r>
              <w:t xml:space="preserve">Hospital networks and national referrals</w:t>
            </w:r>
          </w:p>
        </w:tc>
      </w:tr>
    </w:tbl>
    <w:bookmarkEnd w:id="28"/>
    <w:bookmarkStart w:id="29" w:name="relationship-to-other-systems"/>
    <w:p>
      <w:pPr>
        <w:pStyle w:val="Heading3"/>
      </w:pPr>
      <w:r>
        <w:t xml:space="preserve">Relationship to Other Systems</w:t>
      </w:r>
    </w:p>
    <w:p>
      <w:pPr>
        <w:pStyle w:val="FirstParagraph"/>
      </w:pPr>
      <w:r>
        <w:t xml:space="preserve">Medic8 is a standalone SaaS platform. It is not a component of a larger system. It interfaces with external systems (DHIS2, insurance companies, mobile money providers, laboratory analysers, PACS, national ID systems, and SMS gateways) through defined integration points documented in Section 3 of this SRS.</w:t>
      </w:r>
    </w:p>
    <w:bookmarkEnd w:id="29"/>
    <w:bookmarkEnd w:id="30"/>
    <w:bookmarkStart w:id="31" w:name="X578a44eecb2f4f9fcf08e8e09d03065b094f3de"/>
    <w:p>
      <w:pPr>
        <w:pStyle w:val="Heading2"/>
      </w:pPr>
      <w:r>
        <w:t xml:space="preserve">1.5 Definitions, Acronyms, and Abbreviations</w:t>
      </w:r>
    </w:p>
    <w:p>
      <w:pPr>
        <w:pStyle w:val="FirstParagraph"/>
      </w:pPr>
      <w:r>
        <w:t xml:space="preserve">The complete project glossary is maintained in</w:t>
      </w:r>
      <w:r>
        <w:t xml:space="preserve"> </w:t>
      </w:r>
      <w:r>
        <w:rPr>
          <w:rStyle w:val="VerbatimChar"/>
        </w:rPr>
        <w:t xml:space="preserve">_context/glossary.md</w:t>
      </w:r>
      <w:r>
        <w:t xml:space="preserve"> </w:t>
      </w:r>
      <w:r>
        <w:t xml:space="preserve">and governs all terminology in this SRS. The 20 most critical acronyms are listed below for immediate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Full Form</w:t>
            </w:r>
          </w:p>
        </w:tc>
      </w:tr>
      <w:tr>
        <w:tc>
          <w:tcPr/>
          <w:p>
            <w:pPr>
              <w:pStyle w:val="Compact"/>
            </w:pPr>
            <w:r>
              <w:t xml:space="preserve">FHIR</w:t>
            </w:r>
          </w:p>
        </w:tc>
        <w:tc>
          <w:tcPr/>
          <w:p>
            <w:pPr>
              <w:pStyle w:val="Compact"/>
            </w:pPr>
            <w:r>
              <w:t xml:space="preserve">Fast Healthcare Interoperability Resources (HL7 standard for health data exchange via RESTful APIs)</w:t>
            </w:r>
          </w:p>
        </w:tc>
      </w:tr>
      <w:tr>
        <w:tc>
          <w:tcPr/>
          <w:p>
            <w:pPr>
              <w:pStyle w:val="Compact"/>
            </w:pPr>
            <w:r>
              <w:t xml:space="preserve">HL7</w:t>
            </w:r>
          </w:p>
        </w:tc>
        <w:tc>
          <w:tcPr/>
          <w:p>
            <w:pPr>
              <w:pStyle w:val="Compact"/>
            </w:pPr>
            <w:r>
              <w:t xml:space="preserve">Health Level Seven International (health information exchange standards organisation)</w:t>
            </w:r>
          </w:p>
        </w:tc>
      </w:tr>
      <w:tr>
        <w:tc>
          <w:tcPr/>
          <w:p>
            <w:pPr>
              <w:pStyle w:val="Compact"/>
            </w:pPr>
            <w:r>
              <w:t xml:space="preserve">ICD-10</w:t>
            </w:r>
          </w:p>
        </w:tc>
        <w:tc>
          <w:tcPr/>
          <w:p>
            <w:pPr>
              <w:pStyle w:val="Compact"/>
            </w:pPr>
            <w:r>
              <w:t xml:space="preserve">International Classification of Diseases, 10th Revision (WHO diagnostic coding standard)</w:t>
            </w:r>
          </w:p>
        </w:tc>
      </w:tr>
      <w:tr>
        <w:tc>
          <w:tcPr/>
          <w:p>
            <w:pPr>
              <w:pStyle w:val="Compact"/>
            </w:pPr>
            <w:r>
              <w:t xml:space="preserve">SNOMED CT</w:t>
            </w:r>
          </w:p>
        </w:tc>
        <w:tc>
          <w:tcPr/>
          <w:p>
            <w:pPr>
              <w:pStyle w:val="Compact"/>
            </w:pPr>
            <w:r>
              <w:t xml:space="preserve">Systematised Nomenclature of Medicine Clinical Terms (comprehensive clinical terminology)</w:t>
            </w:r>
          </w:p>
        </w:tc>
      </w:tr>
      <w:tr>
        <w:tc>
          <w:tcPr/>
          <w:p>
            <w:pPr>
              <w:pStyle w:val="Compact"/>
            </w:pPr>
            <w:r>
              <w:t xml:space="preserve">LOINC</w:t>
            </w:r>
          </w:p>
        </w:tc>
        <w:tc>
          <w:tcPr/>
          <w:p>
            <w:pPr>
              <w:pStyle w:val="Compact"/>
            </w:pPr>
            <w:r>
              <w:t xml:space="preserve">Logical Observation Identifiers Names and Codes (laboratory observation coding standard)</w:t>
            </w:r>
          </w:p>
        </w:tc>
      </w:tr>
      <w:tr>
        <w:tc>
          <w:tcPr/>
          <w:p>
            <w:pPr>
              <w:pStyle w:val="Compact"/>
            </w:pPr>
            <w:r>
              <w:t xml:space="preserve">HMIS</w:t>
            </w:r>
          </w:p>
        </w:tc>
        <w:tc>
          <w:tcPr/>
          <w:p>
            <w:pPr>
              <w:pStyle w:val="Compact"/>
            </w:pPr>
            <w:r>
              <w:t xml:space="preserve">Health Management Information System (Uganda MoH health facility data reporting system)</w:t>
            </w:r>
          </w:p>
        </w:tc>
      </w:tr>
      <w:tr>
        <w:tc>
          <w:tcPr/>
          <w:p>
            <w:pPr>
              <w:pStyle w:val="Compact"/>
            </w:pPr>
            <w:r>
              <w:t xml:space="preserve">DHIS2</w:t>
            </w:r>
          </w:p>
        </w:tc>
        <w:tc>
          <w:tcPr/>
          <w:p>
            <w:pPr>
              <w:pStyle w:val="Compact"/>
            </w:pPr>
            <w:r>
              <w:t xml:space="preserve">District Health Information Software 2 (MoH aggregate reporting platform)</w:t>
            </w:r>
          </w:p>
        </w:tc>
      </w:tr>
      <w:tr>
        <w:tc>
          <w:tcPr/>
          <w:p>
            <w:pPr>
              <w:pStyle w:val="Compact"/>
            </w:pPr>
            <w:r>
              <w:t xml:space="preserve">PEPFAR</w:t>
            </w:r>
          </w:p>
        </w:tc>
        <w:tc>
          <w:tcPr/>
          <w:p>
            <w:pPr>
              <w:pStyle w:val="Compact"/>
            </w:pPr>
            <w:r>
              <w:t xml:space="preserve">President's Emergency Plan for AIDS Relief (US government HIV/AIDS funding programme)</w:t>
            </w:r>
          </w:p>
        </w:tc>
      </w:tr>
      <w:tr>
        <w:tc>
          <w:tcPr/>
          <w:p>
            <w:pPr>
              <w:pStyle w:val="Compact"/>
            </w:pPr>
            <w:r>
              <w:t xml:space="preserve">EMPI</w:t>
            </w:r>
          </w:p>
        </w:tc>
        <w:tc>
          <w:tcPr/>
          <w:p>
            <w:pPr>
              <w:pStyle w:val="Compact"/>
            </w:pPr>
            <w:r>
              <w:t xml:space="preserve">Enterprise Master Patient Index (cross-facility unique patient identity system)</w:t>
            </w:r>
          </w:p>
        </w:tc>
      </w:tr>
      <w:tr>
        <w:tc>
          <w:tcPr/>
          <w:p>
            <w:pPr>
              <w:pStyle w:val="Compact"/>
            </w:pPr>
            <w:r>
              <w:t xml:space="preserve">RBAC</w:t>
            </w:r>
          </w:p>
        </w:tc>
        <w:tc>
          <w:tcPr/>
          <w:p>
            <w:pPr>
              <w:pStyle w:val="Compact"/>
            </w:pPr>
            <w:r>
              <w:t xml:space="preserve">Role-Based Access Control (permission model assigning access rights to roles)</w:t>
            </w:r>
          </w:p>
        </w:tc>
      </w:tr>
      <w:tr>
        <w:tc>
          <w:tcPr/>
          <w:p>
            <w:pPr>
              <w:pStyle w:val="Compact"/>
            </w:pPr>
            <w:r>
              <w:t xml:space="preserve">ABAC</w:t>
            </w:r>
          </w:p>
        </w:tc>
        <w:tc>
          <w:tcPr/>
          <w:p>
            <w:pPr>
              <w:pStyle w:val="Compact"/>
            </w:pPr>
            <w:r>
              <w:t xml:space="preserve">Attribute-Based Access Control (fine-grained permission model based on user, resource, and environment attributes)</w:t>
            </w:r>
          </w:p>
        </w:tc>
      </w:tr>
      <w:tr>
        <w:tc>
          <w:tcPr/>
          <w:p>
            <w:pPr>
              <w:pStyle w:val="Compact"/>
            </w:pPr>
            <w:r>
              <w:t xml:space="preserve">CPOE</w:t>
            </w:r>
          </w:p>
        </w:tc>
        <w:tc>
          <w:tcPr/>
          <w:p>
            <w:pPr>
              <w:pStyle w:val="Compact"/>
            </w:pPr>
            <w:r>
              <w:t xml:space="preserve">Computerised Physician Order Entry (electronic system for entering medical orders)</w:t>
            </w:r>
          </w:p>
        </w:tc>
      </w:tr>
      <w:tr>
        <w:tc>
          <w:tcPr/>
          <w:p>
            <w:pPr>
              <w:pStyle w:val="Compact"/>
            </w:pPr>
            <w:r>
              <w:t xml:space="preserve">CDS</w:t>
            </w:r>
          </w:p>
        </w:tc>
        <w:tc>
          <w:tcPr/>
          <w:p>
            <w:pPr>
              <w:pStyle w:val="Compact"/>
            </w:pPr>
            <w:r>
              <w:t xml:space="preserve">Clinical Decision Support (computer-based patient-specific clinical recommendations)</w:t>
            </w:r>
          </w:p>
        </w:tc>
      </w:tr>
      <w:tr>
        <w:tc>
          <w:tcPr/>
          <w:p>
            <w:pPr>
              <w:pStyle w:val="Compact"/>
            </w:pPr>
            <w:r>
              <w:t xml:space="preserve">BCMA</w:t>
            </w:r>
          </w:p>
        </w:tc>
        <w:tc>
          <w:tcPr/>
          <w:p>
            <w:pPr>
              <w:pStyle w:val="Compact"/>
            </w:pPr>
            <w:r>
              <w:t xml:space="preserve">Barcode Medication Administration (barcode-verified medication dispensing)</w:t>
            </w:r>
          </w:p>
        </w:tc>
      </w:tr>
      <w:tr>
        <w:tc>
          <w:tcPr/>
          <w:p>
            <w:pPr>
              <w:pStyle w:val="Compact"/>
            </w:pPr>
            <w:r>
              <w:t xml:space="preserve">MAR</w:t>
            </w:r>
          </w:p>
        </w:tc>
        <w:tc>
          <w:tcPr/>
          <w:p>
            <w:pPr>
              <w:pStyle w:val="Compact"/>
            </w:pPr>
            <w:r>
              <w:t xml:space="preserve">Medication Administration Record (per-dose medication tracking document)</w:t>
            </w:r>
          </w:p>
        </w:tc>
      </w:tr>
      <w:tr>
        <w:tc>
          <w:tcPr/>
          <w:p>
            <w:pPr>
              <w:pStyle w:val="Compact"/>
            </w:pPr>
            <w:r>
              <w:t xml:space="preserve">NEWS2</w:t>
            </w:r>
          </w:p>
        </w:tc>
        <w:tc>
          <w:tcPr/>
          <w:p>
            <w:pPr>
              <w:pStyle w:val="Compact"/>
            </w:pPr>
            <w:r>
              <w:t xml:space="preserve">National Early Warning Score 2 (standardised acute illness severity scoring)</w:t>
            </w:r>
          </w:p>
        </w:tc>
      </w:tr>
      <w:tr>
        <w:tc>
          <w:tcPr/>
          <w:p>
            <w:pPr>
              <w:pStyle w:val="Compact"/>
            </w:pPr>
            <w:r>
              <w:t xml:space="preserve">EPI</w:t>
            </w:r>
          </w:p>
        </w:tc>
        <w:tc>
          <w:tcPr/>
          <w:p>
            <w:pPr>
              <w:pStyle w:val="Compact"/>
            </w:pPr>
            <w:r>
              <w:t xml:space="preserve">Expanded Programme on Immunisation (WHO childhood vaccination programme)</w:t>
            </w:r>
          </w:p>
        </w:tc>
      </w:tr>
      <w:tr>
        <w:tc>
          <w:tcPr/>
          <w:p>
            <w:pPr>
              <w:pStyle w:val="Compact"/>
            </w:pPr>
            <w:r>
              <w:t xml:space="preserve">NMS</w:t>
            </w:r>
          </w:p>
        </w:tc>
        <w:tc>
          <w:tcPr/>
          <w:p>
            <w:pPr>
              <w:pStyle w:val="Compact"/>
            </w:pPr>
            <w:r>
              <w:t xml:space="preserve">National Medical Stores (Uganda government medicines supply agency)</w:t>
            </w:r>
          </w:p>
        </w:tc>
      </w:tr>
      <w:tr>
        <w:tc>
          <w:tcPr/>
          <w:p>
            <w:pPr>
              <w:pStyle w:val="Compact"/>
            </w:pPr>
            <w:r>
              <w:t xml:space="preserve">PDPA</w:t>
            </w:r>
          </w:p>
        </w:tc>
        <w:tc>
          <w:tcPr/>
          <w:p>
            <w:pPr>
              <w:pStyle w:val="Compact"/>
            </w:pPr>
            <w:r>
              <w:t xml:space="preserve">Data Protection and Privacy Act 2019 (Uganda's primary data protection legislation)</w:t>
            </w:r>
          </w:p>
        </w:tc>
      </w:tr>
      <w:tr>
        <w:tc>
          <w:tcPr/>
          <w:p>
            <w:pPr>
              <w:pStyle w:val="Compact"/>
            </w:pPr>
            <w:r>
              <w:t xml:space="preserve">MoMo</w:t>
            </w:r>
          </w:p>
        </w:tc>
        <w:tc>
          <w:tcPr/>
          <w:p>
            <w:pPr>
              <w:pStyle w:val="Compact"/>
            </w:pPr>
            <w:r>
              <w:t xml:space="preserve">Mobile Money (mobile-based financial transaction service, e.g., MTN MoMo, Airtel Money)</w:t>
            </w:r>
          </w:p>
        </w:tc>
      </w:tr>
    </w:tbl>
    <w:bookmarkEnd w:id="31"/>
    <w:bookmarkStart w:id="36" w:name="Xa05f95b92a6a5a25d7d85502e16f060cd9f18af"/>
    <w:p>
      <w:pPr>
        <w:pStyle w:val="Heading2"/>
      </w:pPr>
      <w:r>
        <w:t xml:space="preserve">1.6 References</w:t>
      </w:r>
    </w:p>
    <w:p>
      <w:pPr>
        <w:pStyle w:val="FirstParagraph"/>
      </w:pPr>
      <w:r>
        <w:t xml:space="preserve">The following standards, specifications, and regulatory instruments govern this SRS:</w:t>
      </w:r>
    </w:p>
    <w:bookmarkStart w:id="32" w:name="ieee-standards"/>
    <w:p>
      <w:pPr>
        <w:pStyle w:val="Heading3"/>
      </w:pPr>
      <w:r>
        <w:t xml:space="preserve">IEEE Standards</w:t>
      </w:r>
    </w:p>
    <w:p>
      <w:pPr>
        <w:pStyle w:val="Compact"/>
        <w:numPr>
          <w:ilvl w:val="0"/>
          <w:numId w:val="1006"/>
        </w:numPr>
      </w:pPr>
      <w:r>
        <w:t xml:space="preserve">IEEE 830-1998 -- Recommended Practice for Software Requirements Specifications</w:t>
      </w:r>
    </w:p>
    <w:p>
      <w:pPr>
        <w:pStyle w:val="Compact"/>
        <w:numPr>
          <w:ilvl w:val="0"/>
          <w:numId w:val="1006"/>
        </w:numPr>
      </w:pPr>
      <w:r>
        <w:t xml:space="preserve">IEEE 29148-2018 -- Systems and Software Engineering -- Life Cycle Processes -- Requirements Engineering</w:t>
      </w:r>
    </w:p>
    <w:p>
      <w:pPr>
        <w:pStyle w:val="Compact"/>
        <w:numPr>
          <w:ilvl w:val="0"/>
          <w:numId w:val="1006"/>
        </w:numPr>
      </w:pPr>
      <w:r>
        <w:t xml:space="preserve">IEEE 1233-1998 -- Guide for Developing System Requirements Specifications</w:t>
      </w:r>
    </w:p>
    <w:p>
      <w:pPr>
        <w:pStyle w:val="Compact"/>
        <w:numPr>
          <w:ilvl w:val="0"/>
          <w:numId w:val="1006"/>
        </w:numPr>
      </w:pPr>
      <w:r>
        <w:t xml:space="preserve">IEEE 610.12-1990 -- Standard Glossary of Software Engineering Terminology</w:t>
      </w:r>
    </w:p>
    <w:bookmarkEnd w:id="32"/>
    <w:bookmarkStart w:id="33" w:name="healthcare-interoperability-standards"/>
    <w:p>
      <w:pPr>
        <w:pStyle w:val="Heading3"/>
      </w:pPr>
      <w:r>
        <w:t xml:space="preserve">Healthcare Interoperability Standards</w:t>
      </w:r>
    </w:p>
    <w:p>
      <w:pPr>
        <w:pStyle w:val="Compact"/>
        <w:numPr>
          <w:ilvl w:val="0"/>
          <w:numId w:val="1007"/>
        </w:numPr>
      </w:pPr>
      <w:r>
        <w:t xml:space="preserve">HL7 FHIR R4 -- Fast Healthcare Interoperability Resources, Release 4 (hl7.org/fhir/R4)</w:t>
      </w:r>
    </w:p>
    <w:p>
      <w:pPr>
        <w:pStyle w:val="Compact"/>
        <w:numPr>
          <w:ilvl w:val="0"/>
          <w:numId w:val="1007"/>
        </w:numPr>
      </w:pPr>
      <w:r>
        <w:t xml:space="preserve">HL7 v2 -- Health Level Seven Version 2 Messaging Standard (laboratory analyser interface)</w:t>
      </w:r>
    </w:p>
    <w:p>
      <w:pPr>
        <w:pStyle w:val="Compact"/>
        <w:numPr>
          <w:ilvl w:val="0"/>
          <w:numId w:val="1007"/>
        </w:numPr>
      </w:pPr>
      <w:r>
        <w:t xml:space="preserve">ASTM E1394 -- Standard Specification for Transferring Information Between Clinical Laboratory Instruments and Computer Systems</w:t>
      </w:r>
    </w:p>
    <w:p>
      <w:pPr>
        <w:pStyle w:val="Compact"/>
        <w:numPr>
          <w:ilvl w:val="0"/>
          <w:numId w:val="1007"/>
        </w:numPr>
      </w:pPr>
      <w:r>
        <w:t xml:space="preserve">DICOM -- Digital Imaging and Communications in Medicine (radiology image exchange)</w:t>
      </w:r>
    </w:p>
    <w:p>
      <w:pPr>
        <w:pStyle w:val="Compact"/>
        <w:numPr>
          <w:ilvl w:val="0"/>
          <w:numId w:val="1007"/>
        </w:numPr>
      </w:pPr>
      <w:r>
        <w:t xml:space="preserve">openEHR -- Open Electronic Health Record architecture and archetype model</w:t>
      </w:r>
    </w:p>
    <w:bookmarkEnd w:id="33"/>
    <w:bookmarkStart w:id="34" w:name="clinical-terminology-standards"/>
    <w:p>
      <w:pPr>
        <w:pStyle w:val="Heading3"/>
      </w:pPr>
      <w:r>
        <w:t xml:space="preserve">Clinical Terminology Standards</w:t>
      </w:r>
    </w:p>
    <w:p>
      <w:pPr>
        <w:pStyle w:val="Compact"/>
        <w:numPr>
          <w:ilvl w:val="0"/>
          <w:numId w:val="1008"/>
        </w:numPr>
      </w:pPr>
      <w:r>
        <w:t xml:space="preserve">WHO ICD-10 -- International Classification of Diseases, 10th Revision</w:t>
      </w:r>
    </w:p>
    <w:p>
      <w:pPr>
        <w:pStyle w:val="Compact"/>
        <w:numPr>
          <w:ilvl w:val="0"/>
          <w:numId w:val="1008"/>
        </w:numPr>
      </w:pPr>
      <w:r>
        <w:t xml:space="preserve">WHO ICD-11 -- International Classification of Diseases, 11th Revision</w:t>
      </w:r>
    </w:p>
    <w:p>
      <w:pPr>
        <w:pStyle w:val="Compact"/>
        <w:numPr>
          <w:ilvl w:val="0"/>
          <w:numId w:val="1008"/>
        </w:numPr>
      </w:pPr>
      <w:r>
        <w:t xml:space="preserve">LOINC -- Logical Observation Identifiers Names and Codes (Regenstrief Institute)</w:t>
      </w:r>
    </w:p>
    <w:p>
      <w:pPr>
        <w:pStyle w:val="Compact"/>
        <w:numPr>
          <w:ilvl w:val="0"/>
          <w:numId w:val="1008"/>
        </w:numPr>
      </w:pPr>
      <w:r>
        <w:t xml:space="preserve">SNOMED CT -- Systematised Nomenclature of Medicine Clinical Terms (SNOMED International)</w:t>
      </w:r>
    </w:p>
    <w:p>
      <w:pPr>
        <w:pStyle w:val="Compact"/>
        <w:numPr>
          <w:ilvl w:val="0"/>
          <w:numId w:val="1008"/>
        </w:numPr>
      </w:pPr>
      <w:r>
        <w:t xml:space="preserve">RxNorm -- Standardised Nomenclature for Clinical Drugs (US National Library of Medicine)</w:t>
      </w:r>
    </w:p>
    <w:bookmarkEnd w:id="34"/>
    <w:bookmarkStart w:id="35" w:name="regulatory-instruments"/>
    <w:p>
      <w:pPr>
        <w:pStyle w:val="Heading3"/>
      </w:pPr>
      <w:r>
        <w:t xml:space="preserve">Regulatory Instruments</w:t>
      </w:r>
    </w:p>
    <w:p>
      <w:pPr>
        <w:pStyle w:val="Compact"/>
        <w:numPr>
          <w:ilvl w:val="0"/>
          <w:numId w:val="1009"/>
        </w:numPr>
      </w:pPr>
      <w:r>
        <w:t xml:space="preserve">Uganda Data Protection and Privacy Act 2019 (PDPA)</w:t>
      </w:r>
    </w:p>
    <w:p>
      <w:pPr>
        <w:pStyle w:val="Compact"/>
        <w:numPr>
          <w:ilvl w:val="0"/>
          <w:numId w:val="1009"/>
        </w:numPr>
      </w:pPr>
      <w:r>
        <w:t xml:space="preserve">Uganda Ministry of Health HMIS Tools (HMIS 105, HMIS 108, HMIS 033b)</w:t>
      </w:r>
    </w:p>
    <w:p>
      <w:pPr>
        <w:pStyle w:val="Compact"/>
        <w:numPr>
          <w:ilvl w:val="0"/>
          <w:numId w:val="1009"/>
        </w:numPr>
      </w:pPr>
      <w:r>
        <w:t xml:space="preserve">PEPFAR Monitoring, Evaluation, and Reporting (MER) Indicator Reference Guide</w:t>
      </w:r>
    </w:p>
    <w:bookmarkEnd w:id="35"/>
    <w:bookmarkEnd w:id="36"/>
    <w:bookmarkStart w:id="37" w:name="Xcba564de57e815f6a322a4b00b2b26aab0275a3"/>
    <w:p>
      <w:pPr>
        <w:pStyle w:val="Heading2"/>
      </w:pPr>
      <w:r>
        <w:t xml:space="preserve">1.7 Overview</w:t>
      </w:r>
    </w:p>
    <w:p>
      <w:pPr>
        <w:pStyle w:val="FirstParagraph"/>
      </w:pPr>
      <w:r>
        <w:t xml:space="preserve">The remainder of this SRS is organised as follows:</w:t>
      </w:r>
    </w:p>
    <w:p>
      <w:pPr>
        <w:numPr>
          <w:ilvl w:val="0"/>
          <w:numId w:val="1010"/>
        </w:numPr>
      </w:pPr>
      <w:r>
        <w:rPr>
          <w:b/>
          <w:bCs/>
        </w:rPr>
        <w:t xml:space="preserve">Section 2 -- Overall Description</w:t>
      </w:r>
      <w:r>
        <w:t xml:space="preserve"> </w:t>
      </w:r>
      <w:r>
        <w:t xml:space="preserve">describes the product perspective, product functions summarised by phase, user classes and characteristics, operating environment, design and implementation constraints, and assumptions and dependencies. This section provides the context necessary to interpret the specific requirements in Section 3.</w:t>
      </w:r>
    </w:p>
    <w:p>
      <w:pPr>
        <w:numPr>
          <w:ilvl w:val="0"/>
          <w:numId w:val="1010"/>
        </w:numPr>
      </w:pPr>
      <w:r>
        <w:rPr>
          <w:b/>
          <w:bCs/>
        </w:rPr>
        <w:t xml:space="preserve">Section 3 -- External Interface Requirements</w:t>
      </w:r>
      <w:r>
        <w:t xml:space="preserve"> </w:t>
      </w:r>
      <w:r>
        <w:t xml:space="preserve">specifies the user interfaces, hardware interfaces, software interfaces, and communications interfaces that Medic8 exposes or consumes. Each interface is described with sufficient detail to enable design and testing.</w:t>
      </w:r>
    </w:p>
    <w:p>
      <w:pPr>
        <w:numPr>
          <w:ilvl w:val="0"/>
          <w:numId w:val="1010"/>
        </w:numPr>
      </w:pPr>
      <w:r>
        <w:rPr>
          <w:b/>
          <w:bCs/>
        </w:rPr>
        <w:t xml:space="preserve">Section 4 -- System Features</w:t>
      </w:r>
      <w:r>
        <w:t xml:space="preserve"> </w:t>
      </w:r>
      <w:r>
        <w:t xml:space="preserve">(planned) defines the functional requirements for each module organised by phase, using stimulus-response format. Each feature includes a description, priority, stimulus/response sequences, and associated non-functional constraints.</w:t>
      </w:r>
    </w:p>
    <w:p>
      <w:pPr>
        <w:numPr>
          <w:ilvl w:val="0"/>
          <w:numId w:val="1010"/>
        </w:numPr>
      </w:pPr>
      <w:r>
        <w:rPr>
          <w:b/>
          <w:bCs/>
        </w:rPr>
        <w:t xml:space="preserve">Section 5 -- Non-Functional Requirements</w:t>
      </w:r>
      <w:r>
        <w:t xml:space="preserve"> </w:t>
      </w:r>
      <w:r>
        <w:t xml:space="preserve">(planned) specifies performance, security, availability, data quality, FHIR compliance, and localisation requirements with measurable thresholds.</w:t>
      </w:r>
    </w:p>
    <w:p>
      <w:pPr>
        <w:numPr>
          <w:ilvl w:val="0"/>
          <w:numId w:val="1010"/>
        </w:numPr>
      </w:pPr>
      <w:r>
        <w:rPr>
          <w:b/>
          <w:bCs/>
        </w:rPr>
        <w:t xml:space="preserve">Section 6 -- Appendices</w:t>
      </w:r>
      <w:r>
        <w:t xml:space="preserve"> </w:t>
      </w:r>
      <w:r>
        <w:t xml:space="preserve">(planned) includes the traceability matrix mapping requirements to business goals, the glossary cross-reference, and the change history for this document.</w:t>
      </w:r>
    </w:p>
    <w:bookmarkEnd w:id="37"/>
    <w:bookmarkEnd w:id="38"/>
    <w:bookmarkStart w:id="64" w:name="X9193add25e2ce1e86c38972eca5adfa00384b97"/>
    <w:p>
      <w:pPr>
        <w:pStyle w:val="Heading1"/>
      </w:pPr>
      <w:r>
        <w:t xml:space="preserve">2 Overall Description</w:t>
      </w:r>
    </w:p>
    <w:bookmarkStart w:id="40" w:name="X40679f18d7e6714a9b5771b70f2e7757bd6390a"/>
    <w:p>
      <w:pPr>
        <w:pStyle w:val="Heading2"/>
      </w:pPr>
      <w:r>
        <w:t xml:space="preserve">2.1 Product Perspective</w:t>
      </w:r>
    </w:p>
    <w:p>
      <w:pPr>
        <w:pStyle w:val="FirstParagraph"/>
      </w:pPr>
      <w:r>
        <w:t xml:space="preserve">Medic8 is a standalone multi-tenant SaaS healthcare information management system. It is not a replacement module within an existing system, nor is it a component of a larger product suite. The platform operates as a centralised cloud-hosted service with offline-capable client applications, serving multiple independent health facilities (tenants) from a single deployment with row-level data isolation via</w:t>
      </w:r>
      <w:r>
        <w:t xml:space="preserve"> </w:t>
      </w:r>
      <w:r>
        <w:rPr>
          <w:rStyle w:val="VerbatimChar"/>
        </w:rPr>
        <w:t xml:space="preserve">facility_id</w:t>
      </w:r>
      <w:r>
        <w:t xml:space="preserve">.</w:t>
      </w:r>
    </w:p>
    <w:bookmarkStart w:id="39" w:name="system-context"/>
    <w:p>
      <w:pPr>
        <w:pStyle w:val="Heading3"/>
      </w:pPr>
      <w:r>
        <w:t xml:space="preserve">System Context</w:t>
      </w:r>
    </w:p>
    <w:p>
      <w:pPr>
        <w:pStyle w:val="FirstParagraph"/>
      </w:pPr>
      <w:r>
        <w:t xml:space="preserve">Medic8 sits at the centre of a health facility's digital operations, interfacing with external systems across 7 integration domains:</w:t>
      </w:r>
    </w:p>
    <w:p>
      <w:pPr>
        <w:pStyle w:val="BodyText"/>
      </w:pPr>
      <w:r>
        <w:rPr>
          <w:b/>
          <w:bCs/>
        </w:rPr>
        <w:t xml:space="preserve">1. National HMIS Reporting (DHIS2)</w:t>
      </w:r>
      <w:r>
        <w:t xml:space="preserve"> </w:t>
      </w:r>
      <w:r>
        <w:t xml:space="preserve">Medic8 auto-populates Uganda HMIS forms (105, 108, 033b) from clinical encounter data and submits aggregate reports to the District Health Information Software 2 (DHIS2) platform via REST API. The integration uses DHIS2 ADX/JSON export format with organisation unit mapping per facility. Data flows outbound from Medic8 to DHIS2; no inbound clinical data is consumed from DHIS2.</w:t>
      </w:r>
    </w:p>
    <w:p>
      <w:pPr>
        <w:pStyle w:val="BodyText"/>
      </w:pPr>
      <w:r>
        <w:rPr>
          <w:b/>
          <w:bCs/>
        </w:rPr>
        <w:t xml:space="preserve">2. Insurance Companies (Claims Processing)</w:t>
      </w:r>
      <w:r>
        <w:t xml:space="preserve"> </w:t>
      </w:r>
      <w:r>
        <w:t xml:space="preserve">Medic8 submits pre-authorisation requests, claim batches, and reconciliation reports to insurance providers including NHIS Uganda, AAR Healthcare, Jubilee Insurance, and Prudential. Each insurer exposes a distinct claims API or accepts structured file submissions. Medic8 maintains a configurable scheme register mapping each insurer's benefit schedule, pre-authorisation rules, and claim format.</w:t>
      </w:r>
    </w:p>
    <w:p>
      <w:pPr>
        <w:pStyle w:val="BodyText"/>
      </w:pPr>
      <w:r>
        <w:rPr>
          <w:b/>
          <w:bCs/>
        </w:rPr>
        <w:t xml:space="preserve">3. Mobile Money Providers (Patient Payments)</w:t>
      </w:r>
      <w:r>
        <w:t xml:space="preserve"> </w:t>
      </w:r>
      <w:r>
        <w:t xml:space="preserve">Medic8 integrates with MTN Mobile Money and Airtel Money via their respective REST APIs for patient payment collection, refunds, and payment verification. Transactions are initiated from the billing module or patient portal and confirmed via callback. The integration supports micro-payments common in private clinic settings.</w:t>
      </w:r>
    </w:p>
    <w:p>
      <w:pPr>
        <w:pStyle w:val="BodyText"/>
      </w:pPr>
      <w:r>
        <w:rPr>
          <w:b/>
          <w:bCs/>
        </w:rPr>
        <w:t xml:space="preserve">4. Laboratory Analysers (Diagnostic Results)</w:t>
      </w:r>
      <w:r>
        <w:t xml:space="preserve"> </w:t>
      </w:r>
      <w:r>
        <w:t xml:space="preserve">Medic8 receives diagnostic results from automated laboratory analysers (Cobas, Mindray, Sysmex) via HL7 v2 messaging (ORM/ORU messages) over MLLP/TCP connections. Legacy analysers that do not support HL7 v2 are interfaced via ASTM E1394 over serial or TCP connections. Result data flows inbound from analysers to Medic8; order messages flow outbound.</w:t>
      </w:r>
    </w:p>
    <w:p>
      <w:pPr>
        <w:pStyle w:val="BodyText"/>
      </w:pPr>
      <w:r>
        <w:rPr>
          <w:b/>
          <w:bCs/>
        </w:rPr>
        <w:t xml:space="preserve">5. Radiology Imaging Systems (PACS)</w:t>
      </w:r>
      <w:r>
        <w:t xml:space="preserve"> </w:t>
      </w:r>
      <w:r>
        <w:t xml:space="preserve">Medic8 integrates with Picture Archiving and Communication Systems (PACS) via the DICOM protocol over TCP for radiology image storage, retrieval, and display. The DICOM gateway handles modality worklist (MWL) for scheduling and storage commitment for image archival. Image data resides in the PACS; Medic8 stores study metadata and report text.</w:t>
      </w:r>
    </w:p>
    <w:p>
      <w:pPr>
        <w:pStyle w:val="BodyText"/>
      </w:pPr>
      <w:r>
        <w:rPr>
          <w:b/>
          <w:bCs/>
        </w:rPr>
        <w:t xml:space="preserve">6. National ID Systems (Patient Identity Verification)</w:t>
      </w:r>
      <w:r>
        <w:t xml:space="preserve"> </w:t>
      </w:r>
      <w:r>
        <w:t xml:space="preserve">Medic8 verifies patient identity against the National Identification and Registration Authority (NIRA) database via REST API using the National Identification Number (NIN). Future markets add support for Aadhaar (India), Huduma Namba (Kenya), and Medicare Number (Australia) through the country configuration layer. Identity verification is optional and supplements the internal Enterprise Master Patient Index (EMPI).</w:t>
      </w:r>
    </w:p>
    <w:p>
      <w:pPr>
        <w:pStyle w:val="BodyText"/>
      </w:pPr>
      <w:r>
        <w:rPr>
          <w:b/>
          <w:bCs/>
        </w:rPr>
        <w:t xml:space="preserve">7. SMS and Notification Gateways</w:t>
      </w:r>
      <w:r>
        <w:t xml:space="preserve"> </w:t>
      </w:r>
      <w:r>
        <w:t xml:space="preserve">Medic8 sends appointment reminders, medication alerts, test result notifications, and missed appointment follow-ups via Africa's Talking REST API for SMS and USSD. WhatsApp Business API integration is planned for facilities that prefer messaging over SMS. Push notifications use Firebase Cloud Messaging (FCM) for Android and Apple Push Notification service (APNs) for iOS.</w:t>
      </w:r>
    </w:p>
    <w:bookmarkEnd w:id="39"/>
    <w:bookmarkEnd w:id="40"/>
    <w:bookmarkStart w:id="45" w:name="X96aafaeb1f08b1784dfe71d454eb5e9ddd66f8d"/>
    <w:p>
      <w:pPr>
        <w:pStyle w:val="Heading2"/>
      </w:pPr>
      <w:r>
        <w:t xml:space="preserve">2.2 Product Functions -- Phase Summary</w:t>
      </w:r>
    </w:p>
    <w:p>
      <w:pPr>
        <w:pStyle w:val="FirstParagraph"/>
      </w:pPr>
      <w:r>
        <w:t xml:space="preserve">The following table summarises all modules by delivery phase. Module count reflects discrete functional areas, not individual features.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Name</w:t>
            </w:r>
          </w:p>
        </w:tc>
        <w:tc>
          <w:tcPr/>
          <w:p>
            <w:pPr>
              <w:pStyle w:val="Compact"/>
            </w:pPr>
            <w:r>
              <w:t xml:space="preserve">Modules</w:t>
            </w:r>
          </w:p>
        </w:tc>
        <w:tc>
          <w:tcPr/>
          <w:p>
            <w:pPr>
              <w:pStyle w:val="Compact"/>
            </w:pPr>
            <w:r>
              <w:t xml:space="preserve">Count</w:t>
            </w:r>
          </w:p>
        </w:tc>
      </w:tr>
      <w:tr>
        <w:tc>
          <w:tcPr/>
          <w:p>
            <w:pPr>
              <w:pStyle w:val="Compact"/>
            </w:pPr>
            <w:r>
              <w:t xml:space="preserve">1</w:t>
            </w:r>
          </w:p>
        </w:tc>
        <w:tc>
          <w:tcPr/>
          <w:p>
            <w:pPr>
              <w:pStyle w:val="Compact"/>
            </w:pPr>
            <w:r>
              <w:t xml:space="preserve">Foundation</w:t>
            </w:r>
          </w:p>
        </w:tc>
        <w:tc>
          <w:tcPr/>
          <w:p>
            <w:pPr>
              <w:pStyle w:val="Compact"/>
            </w:pPr>
            <w:r>
              <w:t xml:space="preserve">Patient Registration, OPD, Pharmacy, Lab (basic), Billing, Appointments, Auth/RBAC</w:t>
            </w:r>
          </w:p>
        </w:tc>
        <w:tc>
          <w:tcPr/>
          <w:p>
            <w:pPr>
              <w:pStyle w:val="Compact"/>
            </w:pPr>
            <w:r>
              <w:t xml:space="preserve">7</w:t>
            </w:r>
          </w:p>
        </w:tc>
      </w:tr>
      <w:tr>
        <w:tc>
          <w:tcPr/>
          <w:p>
            <w:pPr>
              <w:pStyle w:val="Compact"/>
            </w:pPr>
            <w:r>
              <w:t xml:space="preserve">2</w:t>
            </w:r>
          </w:p>
        </w:tc>
        <w:tc>
          <w:tcPr/>
          <w:p>
            <w:pPr>
              <w:pStyle w:val="Compact"/>
            </w:pPr>
            <w:r>
              <w:t xml:space="preserve">Expansion</w:t>
            </w:r>
          </w:p>
        </w:tc>
        <w:tc>
          <w:tcPr/>
          <w:p>
            <w:pPr>
              <w:pStyle w:val="Compact"/>
            </w:pPr>
            <w:r>
              <w:t xml:space="preserve">IPD, Maternity, Immunisation, Emergency, Insurance, HR/Payroll, HMIS, Inventory, Full Lab, Radiology, Dental, Eye Care, Mortuary, Referral, Medical Records, Accounting, Disease Surveillance</w:t>
            </w:r>
          </w:p>
        </w:tc>
        <w:tc>
          <w:tcPr/>
          <w:p>
            <w:pPr>
              <w:pStyle w:val="Compact"/>
            </w:pPr>
            <w:r>
              <w:t xml:space="preserve">17</w:t>
            </w:r>
          </w:p>
        </w:tc>
      </w:tr>
      <w:tr>
        <w:tc>
          <w:tcPr/>
          <w:p>
            <w:pPr>
              <w:pStyle w:val="Compact"/>
            </w:pPr>
            <w:r>
              <w:t xml:space="preserve">3</w:t>
            </w:r>
          </w:p>
        </w:tc>
        <w:tc>
          <w:tcPr/>
          <w:p>
            <w:pPr>
              <w:pStyle w:val="Compact"/>
            </w:pPr>
            <w:r>
              <w:t xml:space="preserve">Programmes</w:t>
            </w:r>
          </w:p>
        </w:tc>
        <w:tc>
          <w:tcPr/>
          <w:p>
            <w:pPr>
              <w:pStyle w:val="Compact"/>
            </w:pPr>
            <w:r>
              <w:t xml:space="preserve">HIV/AIDS, TB, FHIR API, PEPFAR MER, CHW App, Patient App, Telemedicine, Nutrition, Community Health</w:t>
            </w:r>
          </w:p>
        </w:tc>
        <w:tc>
          <w:tcPr/>
          <w:p>
            <w:pPr>
              <w:pStyle w:val="Compact"/>
            </w:pPr>
            <w:r>
              <w:t xml:space="preserve">9</w:t>
            </w:r>
          </w:p>
        </w:tc>
      </w:tr>
      <w:tr>
        <w:tc>
          <w:tcPr/>
          <w:p>
            <w:pPr>
              <w:pStyle w:val="Compact"/>
            </w:pPr>
            <w:r>
              <w:t xml:space="preserve">4</w:t>
            </w:r>
          </w:p>
        </w:tc>
        <w:tc>
          <w:tcPr/>
          <w:p>
            <w:pPr>
              <w:pStyle w:val="Compact"/>
            </w:pPr>
            <w:r>
              <w:t xml:space="preserve">Advanced Specialty</w:t>
            </w:r>
          </w:p>
        </w:tc>
        <w:tc>
          <w:tcPr/>
          <w:p>
            <w:pPr>
              <w:pStyle w:val="Compact"/>
            </w:pPr>
            <w:r>
              <w:t xml:space="preserve">Theatre, Blood Bank, PACS, Ambulance, Physiotherapy, Director Platform, AI Analytics</w:t>
            </w:r>
          </w:p>
        </w:tc>
        <w:tc>
          <w:tcPr/>
          <w:p>
            <w:pPr>
              <w:pStyle w:val="Compact"/>
            </w:pPr>
            <w:r>
              <w:t xml:space="preserve">7</w:t>
            </w:r>
          </w:p>
        </w:tc>
      </w:tr>
      <w:tr>
        <w:tc>
          <w:tcPr/>
          <w:p>
            <w:pPr>
              <w:pStyle w:val="Compact"/>
            </w:pPr>
          </w:p>
        </w:tc>
        <w:tc>
          <w:tcPr/>
          <w:p>
            <w:pPr>
              <w:pStyle w:val="Compact"/>
            </w:pPr>
            <w:r>
              <w:rPr>
                <w:b/>
                <w:bCs/>
              </w:rPr>
              <w:t xml:space="preserve">Total</w:t>
            </w:r>
          </w:p>
        </w:tc>
        <w:tc>
          <w:tcPr/>
          <w:p>
            <w:pPr>
              <w:pStyle w:val="Compact"/>
            </w:pPr>
          </w:p>
        </w:tc>
        <w:tc>
          <w:tcPr/>
          <w:p>
            <w:pPr>
              <w:pStyle w:val="Compact"/>
            </w:pPr>
            <w:r>
              <w:rPr>
                <w:b/>
                <w:bCs/>
              </w:rPr>
              <w:t xml:space="preserve">40</w:t>
            </w:r>
          </w:p>
        </w:tc>
      </w:tr>
    </w:tbl>
    <w:bookmarkStart w:id="41" w:name="phase-1----foundation-mvp"/>
    <w:p>
      <w:pPr>
        <w:pStyle w:val="Heading3"/>
      </w:pPr>
      <w:r>
        <w:t xml:space="preserve">Phase 1 -- Foundation (MVP)</w:t>
      </w:r>
    </w:p>
    <w:p>
      <w:pPr>
        <w:pStyle w:val="FirstParagraph"/>
      </w:pPr>
      <w:r>
        <w:t xml:space="preserve">Phase 1 delivers the minimum viable product for a private outpatient clinic. A patient registers, receives triage, consults a doctor, receives a prescription, has laboratory tests ordered and resulted, pays the bill (cash or mobile money), and books a follow-up appointment. All 7 modules are mandatory for Phase 1 acceptance.</w:t>
      </w:r>
    </w:p>
    <w:bookmarkEnd w:id="41"/>
    <w:bookmarkStart w:id="42" w:name="phase-2----expansion"/>
    <w:p>
      <w:pPr>
        <w:pStyle w:val="Heading3"/>
      </w:pPr>
      <w:r>
        <w:t xml:space="preserve">Phase 2 -- Expansion</w:t>
      </w:r>
    </w:p>
    <w:p>
      <w:pPr>
        <w:pStyle w:val="FirstParagraph"/>
      </w:pPr>
      <w:r>
        <w:t xml:space="preserve">Phase 2 extends Medic8 to multi-department hospitals. Inpatient admission, maternity, emergency, and specialty clinics (dental, eye care) are added alongside the administrative backbone: insurance, HR/payroll, inventory, accounting, medical records, and HMIS reporting. Disease surveillance enables notifiable disease alerting.</w:t>
      </w:r>
    </w:p>
    <w:bookmarkEnd w:id="42"/>
    <w:bookmarkStart w:id="43" w:name="X07b5c3f9622e0a935c3a009f75d51d5aab66850"/>
    <w:p>
      <w:pPr>
        <w:pStyle w:val="Heading3"/>
      </w:pPr>
      <w:r>
        <w:t xml:space="preserve">Phase 3 -- Programmes and Patient Engagement</w:t>
      </w:r>
    </w:p>
    <w:p>
      <w:pPr>
        <w:pStyle w:val="FirstParagraph"/>
      </w:pPr>
      <w:r>
        <w:t xml:space="preserve">Phase 3 introduces vertical programme management (HIV/AIDS, TB, nutrition) with PEPFAR MER indicator reporting, the patient-facing mobile application and portal, community health worker (CHW) integration, and the FHIR R4 API for external interoperability.</w:t>
      </w:r>
    </w:p>
    <w:bookmarkEnd w:id="43"/>
    <w:bookmarkStart w:id="44" w:name="phase-4----advanced-specialty"/>
    <w:p>
      <w:pPr>
        <w:pStyle w:val="Heading3"/>
      </w:pPr>
      <w:r>
        <w:t xml:space="preserve">Phase 4 -- Advanced Specialty</w:t>
      </w:r>
    </w:p>
    <w:p>
      <w:pPr>
        <w:pStyle w:val="FirstParagraph"/>
      </w:pPr>
      <w:r>
        <w:t xml:space="preserve">Phase 4 delivers surgical theatre management, blood bank, PACS integration, ambulance management, physiotherapy, the Director analytics platform for multi-facility networks, and AI-powered analytics.</w:t>
      </w:r>
    </w:p>
    <w:bookmarkEnd w:id="44"/>
    <w:bookmarkEnd w:id="45"/>
    <w:bookmarkStart w:id="46" w:name="Xf635d386203d9c4ee88de6b64be09b68e35e0a2"/>
    <w:p>
      <w:pPr>
        <w:pStyle w:val="Heading2"/>
      </w:pPr>
      <w:r>
        <w:t xml:space="preserve">2.3 User Classes and Characteristics</w:t>
      </w:r>
    </w:p>
    <w:p>
      <w:pPr>
        <w:pStyle w:val="FirstParagraph"/>
      </w:pPr>
      <w:r>
        <w:t xml:space="preserve">Medic8 supports 18 built-in user roles. Each role is scoped to specific modules and workflows. The following table defines each role's operational characteristics.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Role</w:t>
            </w:r>
          </w:p>
        </w:tc>
        <w:tc>
          <w:tcPr/>
          <w:p>
            <w:pPr>
              <w:pStyle w:val="Compact"/>
            </w:pPr>
            <w:r>
              <w:t xml:space="preserve">Description</w:t>
            </w:r>
          </w:p>
        </w:tc>
        <w:tc>
          <w:tcPr/>
          <w:p>
            <w:pPr>
              <w:pStyle w:val="Compact"/>
            </w:pPr>
            <w:r>
              <w:t xml:space="preserve">Frequency of Use</w:t>
            </w:r>
          </w:p>
        </w:tc>
        <w:tc>
          <w:tcPr/>
          <w:p>
            <w:pPr>
              <w:pStyle w:val="Compact"/>
            </w:pPr>
            <w:r>
              <w:t xml:space="preserve">Technical Proficiency</w:t>
            </w:r>
          </w:p>
        </w:tc>
        <w:tc>
          <w:tcPr/>
          <w:p>
            <w:pPr>
              <w:pStyle w:val="Compact"/>
            </w:pPr>
            <w:r>
              <w:t xml:space="preserve">Clinical Access Level</w:t>
            </w:r>
          </w:p>
        </w:tc>
      </w:tr>
      <w:tr>
        <w:tc>
          <w:tcPr/>
          <w:p>
            <w:pPr>
              <w:pStyle w:val="Compact"/>
            </w:pPr>
            <w:r>
              <w:t xml:space="preserve">1</w:t>
            </w:r>
          </w:p>
        </w:tc>
        <w:tc>
          <w:tcPr/>
          <w:p>
            <w:pPr>
              <w:pStyle w:val="Compact"/>
            </w:pPr>
            <w:r>
              <w:t xml:space="preserve">Super Admin</w:t>
            </w:r>
          </w:p>
        </w:tc>
        <w:tc>
          <w:tcPr/>
          <w:p>
            <w:pPr>
              <w:pStyle w:val="Compact"/>
            </w:pPr>
            <w:r>
              <w:t xml:space="preserve">Platform operator (Chwezi Core Systems). Full access across all tenants, global configuration, tenant provisioning, and platform monitoring.</w:t>
            </w:r>
          </w:p>
        </w:tc>
        <w:tc>
          <w:tcPr/>
          <w:p>
            <w:pPr>
              <w:pStyle w:val="Compact"/>
            </w:pPr>
            <w:r>
              <w:t xml:space="preserve">Daily</w:t>
            </w:r>
          </w:p>
        </w:tc>
        <w:tc>
          <w:tcPr/>
          <w:p>
            <w:pPr>
              <w:pStyle w:val="Compact"/>
            </w:pPr>
            <w:r>
              <w:t xml:space="preserve">High</w:t>
            </w:r>
          </w:p>
        </w:tc>
        <w:tc>
          <w:tcPr/>
          <w:p>
            <w:pPr>
              <w:pStyle w:val="Compact"/>
            </w:pPr>
            <w:r>
              <w:t xml:space="preserve">Full (all tenants)</w:t>
            </w:r>
          </w:p>
        </w:tc>
      </w:tr>
      <w:tr>
        <w:tc>
          <w:tcPr/>
          <w:p>
            <w:pPr>
              <w:pStyle w:val="Compact"/>
            </w:pPr>
            <w:r>
              <w:t xml:space="preserve">2</w:t>
            </w:r>
          </w:p>
        </w:tc>
        <w:tc>
          <w:tcPr/>
          <w:p>
            <w:pPr>
              <w:pStyle w:val="Compact"/>
            </w:pPr>
            <w:r>
              <w:t xml:space="preserve">Facility Admin / Medical Director</w:t>
            </w:r>
          </w:p>
        </w:tc>
        <w:tc>
          <w:tcPr/>
          <w:p>
            <w:pPr>
              <w:pStyle w:val="Compact"/>
            </w:pPr>
            <w:r>
              <w:t xml:space="preserve">Manages a single facility. Configures modules, manages staff, reviews audit trails, and generates facility-level reports.</w:t>
            </w:r>
          </w:p>
        </w:tc>
        <w:tc>
          <w:tcPr/>
          <w:p>
            <w:pPr>
              <w:pStyle w:val="Compact"/>
            </w:pPr>
            <w:r>
              <w:t xml:space="preserve">Daily</w:t>
            </w:r>
          </w:p>
        </w:tc>
        <w:tc>
          <w:tcPr/>
          <w:p>
            <w:pPr>
              <w:pStyle w:val="Compact"/>
            </w:pPr>
            <w:r>
              <w:t xml:space="preserve">Medium-High</w:t>
            </w:r>
          </w:p>
        </w:tc>
        <w:tc>
          <w:tcPr/>
          <w:p>
            <w:pPr>
              <w:pStyle w:val="Compact"/>
            </w:pPr>
            <w:r>
              <w:t xml:space="preserve">Full (own facility)</w:t>
            </w:r>
          </w:p>
        </w:tc>
      </w:tr>
      <w:tr>
        <w:tc>
          <w:tcPr/>
          <w:p>
            <w:pPr>
              <w:pStyle w:val="Compact"/>
            </w:pPr>
            <w:r>
              <w:t xml:space="preserve">3</w:t>
            </w:r>
          </w:p>
        </w:tc>
        <w:tc>
          <w:tcPr/>
          <w:p>
            <w:pPr>
              <w:pStyle w:val="Compact"/>
            </w:pPr>
            <w:r>
              <w:t xml:space="preserve">Facility Director / Owner</w:t>
            </w:r>
          </w:p>
        </w:tc>
        <w:tc>
          <w:tcPr/>
          <w:p>
            <w:pPr>
              <w:pStyle w:val="Compact"/>
            </w:pPr>
            <w:r>
              <w:t xml:space="preserve">Aggregate and cross-facility view. Accesses financial dashboards, approval workflows, and strategic reporting. No direct clinical record access.</w:t>
            </w:r>
          </w:p>
        </w:tc>
        <w:tc>
          <w:tcPr/>
          <w:p>
            <w:pPr>
              <w:pStyle w:val="Compact"/>
            </w:pPr>
            <w:r>
              <w:t xml:space="preserve">Weekly</w:t>
            </w:r>
          </w:p>
        </w:tc>
        <w:tc>
          <w:tcPr/>
          <w:p>
            <w:pPr>
              <w:pStyle w:val="Compact"/>
            </w:pPr>
            <w:r>
              <w:t xml:space="preserve">Medium</w:t>
            </w:r>
          </w:p>
        </w:tc>
        <w:tc>
          <w:tcPr/>
          <w:p>
            <w:pPr>
              <w:pStyle w:val="Compact"/>
            </w:pPr>
            <w:r>
              <w:t xml:space="preserve">None (aggregate only)</w:t>
            </w:r>
          </w:p>
        </w:tc>
      </w:tr>
      <w:tr>
        <w:tc>
          <w:tcPr/>
          <w:p>
            <w:pPr>
              <w:pStyle w:val="Compact"/>
            </w:pPr>
            <w:r>
              <w:t xml:space="preserve">4</w:t>
            </w:r>
          </w:p>
        </w:tc>
        <w:tc>
          <w:tcPr/>
          <w:p>
            <w:pPr>
              <w:pStyle w:val="Compact"/>
            </w:pPr>
            <w:r>
              <w:t xml:space="preserve">Doctor / Physician</w:t>
            </w:r>
          </w:p>
        </w:tc>
        <w:tc>
          <w:tcPr/>
          <w:p>
            <w:pPr>
              <w:pStyle w:val="Compact"/>
            </w:pPr>
            <w:r>
              <w:t xml:space="preserve">Conducts OPD consultations and IPD ward rounds. Orders investigations, writes prescriptions, records diagnoses, and generates referral letters.</w:t>
            </w:r>
          </w:p>
        </w:tc>
        <w:tc>
          <w:tcPr/>
          <w:p>
            <w:pPr>
              <w:pStyle w:val="Compact"/>
            </w:pPr>
            <w:r>
              <w:t xml:space="preserve">Daily</w:t>
            </w:r>
          </w:p>
        </w:tc>
        <w:tc>
          <w:tcPr/>
          <w:p>
            <w:pPr>
              <w:pStyle w:val="Compact"/>
            </w:pPr>
            <w:r>
              <w:t xml:space="preserve">Medium</w:t>
            </w:r>
          </w:p>
        </w:tc>
        <w:tc>
          <w:tcPr/>
          <w:p>
            <w:pPr>
              <w:pStyle w:val="Compact"/>
            </w:pPr>
            <w:r>
              <w:t xml:space="preserve">Full clinical (own facility)</w:t>
            </w:r>
          </w:p>
        </w:tc>
      </w:tr>
      <w:tr>
        <w:tc>
          <w:tcPr/>
          <w:p>
            <w:pPr>
              <w:pStyle w:val="Compact"/>
            </w:pPr>
            <w:r>
              <w:t xml:space="preserve">5</w:t>
            </w:r>
          </w:p>
        </w:tc>
        <w:tc>
          <w:tcPr/>
          <w:p>
            <w:pPr>
              <w:pStyle w:val="Compact"/>
            </w:pPr>
            <w:r>
              <w:t xml:space="preserve">Clinical Officer</w:t>
            </w:r>
          </w:p>
        </w:tc>
        <w:tc>
          <w:tcPr/>
          <w:p>
            <w:pPr>
              <w:pStyle w:val="Compact"/>
            </w:pPr>
            <w:r>
              <w:t xml:space="preserve">Same clinical scope as Doctor within regulatory limits. Restricted prescribing authority per Uganda Allied Health Professionals Council regulations.</w:t>
            </w:r>
          </w:p>
        </w:tc>
        <w:tc>
          <w:tcPr/>
          <w:p>
            <w:pPr>
              <w:pStyle w:val="Compact"/>
            </w:pPr>
            <w:r>
              <w:t xml:space="preserve">Daily</w:t>
            </w:r>
          </w:p>
        </w:tc>
        <w:tc>
          <w:tcPr/>
          <w:p>
            <w:pPr>
              <w:pStyle w:val="Compact"/>
            </w:pPr>
            <w:r>
              <w:t xml:space="preserve">Medium</w:t>
            </w:r>
          </w:p>
        </w:tc>
        <w:tc>
          <w:tcPr/>
          <w:p>
            <w:pPr>
              <w:pStyle w:val="Compact"/>
            </w:pPr>
            <w:r>
              <w:t xml:space="preserve">Full clinical (restricted prescribing)</w:t>
            </w:r>
          </w:p>
        </w:tc>
      </w:tr>
      <w:tr>
        <w:tc>
          <w:tcPr/>
          <w:p>
            <w:pPr>
              <w:pStyle w:val="Compact"/>
            </w:pPr>
            <w:r>
              <w:t xml:space="preserve">6</w:t>
            </w:r>
          </w:p>
        </w:tc>
        <w:tc>
          <w:tcPr/>
          <w:p>
            <w:pPr>
              <w:pStyle w:val="Compact"/>
            </w:pPr>
            <w:r>
              <w:t xml:space="preserve">Nurse / Midwife</w:t>
            </w:r>
          </w:p>
        </w:tc>
        <w:tc>
          <w:tcPr/>
          <w:p>
            <w:pPr>
              <w:pStyle w:val="Compact"/>
            </w:pPr>
            <w:r>
              <w:t xml:space="preserve">Records vital signs, triage, nursing notes, drug administration (MAR), maternity/ANC documentation, and immunisation. No prescribing authority.</w:t>
            </w:r>
          </w:p>
        </w:tc>
        <w:tc>
          <w:tcPr/>
          <w:p>
            <w:pPr>
              <w:pStyle w:val="Compact"/>
            </w:pPr>
            <w:r>
              <w:t xml:space="preserve">Daily</w:t>
            </w:r>
          </w:p>
        </w:tc>
        <w:tc>
          <w:tcPr/>
          <w:p>
            <w:pPr>
              <w:pStyle w:val="Compact"/>
            </w:pPr>
            <w:r>
              <w:t xml:space="preserve">Low-Medium</w:t>
            </w:r>
          </w:p>
        </w:tc>
        <w:tc>
          <w:tcPr/>
          <w:p>
            <w:pPr>
              <w:pStyle w:val="Compact"/>
            </w:pPr>
            <w:r>
              <w:t xml:space="preserve">Clinical documentation (no prescribing)</w:t>
            </w:r>
          </w:p>
        </w:tc>
      </w:tr>
      <w:tr>
        <w:tc>
          <w:tcPr/>
          <w:p>
            <w:pPr>
              <w:pStyle w:val="Compact"/>
            </w:pPr>
            <w:r>
              <w:t xml:space="preserve">7</w:t>
            </w:r>
          </w:p>
        </w:tc>
        <w:tc>
          <w:tcPr/>
          <w:p>
            <w:pPr>
              <w:pStyle w:val="Compact"/>
            </w:pPr>
            <w:r>
              <w:t xml:space="preserve">Pharmacist</w:t>
            </w:r>
          </w:p>
        </w:tc>
        <w:tc>
          <w:tcPr/>
          <w:p>
            <w:pPr>
              <w:pStyle w:val="Compact"/>
            </w:pPr>
            <w:r>
              <w:t xml:space="preserve">Dispenses medications, manages pharmacy stock, reviews drug interactions, maintains the narcotic register, and tracks expiry dates.</w:t>
            </w:r>
          </w:p>
        </w:tc>
        <w:tc>
          <w:tcPr/>
          <w:p>
            <w:pPr>
              <w:pStyle w:val="Compact"/>
            </w:pPr>
            <w:r>
              <w:t xml:space="preserve">Daily</w:t>
            </w:r>
          </w:p>
        </w:tc>
        <w:tc>
          <w:tcPr/>
          <w:p>
            <w:pPr>
              <w:pStyle w:val="Compact"/>
            </w:pPr>
            <w:r>
              <w:t xml:space="preserve">Medium</w:t>
            </w:r>
          </w:p>
        </w:tc>
        <w:tc>
          <w:tcPr/>
          <w:p>
            <w:pPr>
              <w:pStyle w:val="Compact"/>
            </w:pPr>
            <w:r>
              <w:t xml:space="preserve">Prescription data only</w:t>
            </w:r>
          </w:p>
        </w:tc>
      </w:tr>
      <w:tr>
        <w:tc>
          <w:tcPr/>
          <w:p>
            <w:pPr>
              <w:pStyle w:val="Compact"/>
            </w:pPr>
            <w:r>
              <w:t xml:space="preserve">8</w:t>
            </w:r>
          </w:p>
        </w:tc>
        <w:tc>
          <w:tcPr/>
          <w:p>
            <w:pPr>
              <w:pStyle w:val="Compact"/>
            </w:pPr>
            <w:r>
              <w:t xml:space="preserve">Lab Technician</w:t>
            </w:r>
          </w:p>
        </w:tc>
        <w:tc>
          <w:tcPr/>
          <w:p>
            <w:pPr>
              <w:pStyle w:val="Compact"/>
            </w:pPr>
            <w:r>
              <w:t xml:space="preserve">Collects samples, enters results, manages quality control records, and triggers critical value alerts.</w:t>
            </w:r>
          </w:p>
        </w:tc>
        <w:tc>
          <w:tcPr/>
          <w:p>
            <w:pPr>
              <w:pStyle w:val="Compact"/>
            </w:pPr>
            <w:r>
              <w:t xml:space="preserve">Daily</w:t>
            </w:r>
          </w:p>
        </w:tc>
        <w:tc>
          <w:tcPr/>
          <w:p>
            <w:pPr>
              <w:pStyle w:val="Compact"/>
            </w:pPr>
            <w:r>
              <w:t xml:space="preserve">Medium</w:t>
            </w:r>
          </w:p>
        </w:tc>
        <w:tc>
          <w:tcPr/>
          <w:p>
            <w:pPr>
              <w:pStyle w:val="Compact"/>
            </w:pPr>
            <w:r>
              <w:t xml:space="preserve">Lab request and result data only</w:t>
            </w:r>
          </w:p>
        </w:tc>
      </w:tr>
      <w:tr>
        <w:tc>
          <w:tcPr/>
          <w:p>
            <w:pPr>
              <w:pStyle w:val="Compact"/>
            </w:pPr>
            <w:r>
              <w:t xml:space="preserve">9</w:t>
            </w:r>
          </w:p>
        </w:tc>
        <w:tc>
          <w:tcPr/>
          <w:p>
            <w:pPr>
              <w:pStyle w:val="Compact"/>
            </w:pPr>
            <w:r>
              <w:t xml:space="preserve">Radiographer</w:t>
            </w:r>
          </w:p>
        </w:tc>
        <w:tc>
          <w:tcPr/>
          <w:p>
            <w:pPr>
              <w:pStyle w:val="Compact"/>
            </w:pPr>
            <w:r>
              <w:t xml:space="preserve">Manages the radiology worklist, enters reports, uploads images, and tracks study status.</w:t>
            </w:r>
          </w:p>
        </w:tc>
        <w:tc>
          <w:tcPr/>
          <w:p>
            <w:pPr>
              <w:pStyle w:val="Compact"/>
            </w:pPr>
            <w:r>
              <w:t xml:space="preserve">Daily</w:t>
            </w:r>
          </w:p>
        </w:tc>
        <w:tc>
          <w:tcPr/>
          <w:p>
            <w:pPr>
              <w:pStyle w:val="Compact"/>
            </w:pPr>
            <w:r>
              <w:t xml:space="preserve">Medium</w:t>
            </w:r>
          </w:p>
        </w:tc>
        <w:tc>
          <w:tcPr/>
          <w:p>
            <w:pPr>
              <w:pStyle w:val="Compact"/>
            </w:pPr>
            <w:r>
              <w:t xml:space="preserve">Radiology request and report data only</w:t>
            </w:r>
          </w:p>
        </w:tc>
      </w:tr>
      <w:tr>
        <w:tc>
          <w:tcPr/>
          <w:p>
            <w:pPr>
              <w:pStyle w:val="Compact"/>
            </w:pPr>
            <w:r>
              <w:t xml:space="preserve">10</w:t>
            </w:r>
          </w:p>
        </w:tc>
        <w:tc>
          <w:tcPr/>
          <w:p>
            <w:pPr>
              <w:pStyle w:val="Compact"/>
            </w:pPr>
            <w:r>
              <w:t xml:space="preserve">Receptionist / Front Desk</w:t>
            </w:r>
          </w:p>
        </w:tc>
        <w:tc>
          <w:tcPr/>
          <w:p>
            <w:pPr>
              <w:pStyle w:val="Compact"/>
            </w:pPr>
            <w:r>
              <w:t xml:space="preserve">Registers patients, books appointments, manages queues, and submits file requests. The role most likely to operate without IT support.</w:t>
            </w:r>
          </w:p>
        </w:tc>
        <w:tc>
          <w:tcPr/>
          <w:p>
            <w:pPr>
              <w:pStyle w:val="Compact"/>
            </w:pPr>
            <w:r>
              <w:t xml:space="preserve">Daily</w:t>
            </w:r>
          </w:p>
        </w:tc>
        <w:tc>
          <w:tcPr/>
          <w:p>
            <w:pPr>
              <w:pStyle w:val="Compact"/>
            </w:pPr>
            <w:r>
              <w:t xml:space="preserve">Low</w:t>
            </w:r>
          </w:p>
        </w:tc>
        <w:tc>
          <w:tcPr/>
          <w:p>
            <w:pPr>
              <w:pStyle w:val="Compact"/>
            </w:pPr>
            <w:r>
              <w:t xml:space="preserve">Registration data only</w:t>
            </w:r>
          </w:p>
        </w:tc>
      </w:tr>
      <w:tr>
        <w:tc>
          <w:tcPr/>
          <w:p>
            <w:pPr>
              <w:pStyle w:val="Compact"/>
            </w:pPr>
            <w:r>
              <w:t xml:space="preserve">11</w:t>
            </w:r>
          </w:p>
        </w:tc>
        <w:tc>
          <w:tcPr/>
          <w:p>
            <w:pPr>
              <w:pStyle w:val="Compact"/>
            </w:pPr>
            <w:r>
              <w:t xml:space="preserve">Records Officer</w:t>
            </w:r>
          </w:p>
        </w:tc>
        <w:tc>
          <w:tcPr/>
          <w:p>
            <w:pPr>
              <w:pStyle w:val="Compact"/>
            </w:pPr>
            <w:r>
              <w:t xml:space="preserve">Tracks physical medical files, archives discharge summaries, generates medical certificates, and manages HMIS form inventory. Read-only clinical access.</w:t>
            </w:r>
          </w:p>
        </w:tc>
        <w:tc>
          <w:tcPr/>
          <w:p>
            <w:pPr>
              <w:pStyle w:val="Compact"/>
            </w:pPr>
            <w:r>
              <w:t xml:space="preserve">Daily</w:t>
            </w:r>
          </w:p>
        </w:tc>
        <w:tc>
          <w:tcPr/>
          <w:p>
            <w:pPr>
              <w:pStyle w:val="Compact"/>
            </w:pPr>
            <w:r>
              <w:t xml:space="preserve">Low-Medium</w:t>
            </w:r>
          </w:p>
        </w:tc>
        <w:tc>
          <w:tcPr/>
          <w:p>
            <w:pPr>
              <w:pStyle w:val="Compact"/>
            </w:pPr>
            <w:r>
              <w:t xml:space="preserve">Read-only clinical</w:t>
            </w:r>
          </w:p>
        </w:tc>
      </w:tr>
      <w:tr>
        <w:tc>
          <w:tcPr/>
          <w:p>
            <w:pPr>
              <w:pStyle w:val="Compact"/>
            </w:pPr>
            <w:r>
              <w:t xml:space="preserve">12</w:t>
            </w:r>
          </w:p>
        </w:tc>
        <w:tc>
          <w:tcPr/>
          <w:p>
            <w:pPr>
              <w:pStyle w:val="Compact"/>
            </w:pPr>
            <w:r>
              <w:t xml:space="preserve">Cashier / Billing Clerk</w:t>
            </w:r>
          </w:p>
        </w:tc>
        <w:tc>
          <w:tcPr/>
          <w:p>
            <w:pPr>
              <w:pStyle w:val="Compact"/>
            </w:pPr>
            <w:r>
              <w:t xml:space="preserve">Collects payments (cash, mobile money), generates receipts, reconciles daily cash, and verifies MoMo transactions.</w:t>
            </w:r>
          </w:p>
        </w:tc>
        <w:tc>
          <w:tcPr/>
          <w:p>
            <w:pPr>
              <w:pStyle w:val="Compact"/>
            </w:pPr>
            <w:r>
              <w:t xml:space="preserve">Daily</w:t>
            </w:r>
          </w:p>
        </w:tc>
        <w:tc>
          <w:tcPr/>
          <w:p>
            <w:pPr>
              <w:pStyle w:val="Compact"/>
            </w:pPr>
            <w:r>
              <w:t xml:space="preserve">Low</w:t>
            </w:r>
          </w:p>
        </w:tc>
        <w:tc>
          <w:tcPr/>
          <w:p>
            <w:pPr>
              <w:pStyle w:val="Compact"/>
            </w:pPr>
            <w:r>
              <w:t xml:space="preserve">Patient account data only</w:t>
            </w:r>
          </w:p>
        </w:tc>
      </w:tr>
      <w:tr>
        <w:tc>
          <w:tcPr/>
          <w:p>
            <w:pPr>
              <w:pStyle w:val="Compact"/>
            </w:pPr>
            <w:r>
              <w:t xml:space="preserve">13</w:t>
            </w:r>
          </w:p>
        </w:tc>
        <w:tc>
          <w:tcPr/>
          <w:p>
            <w:pPr>
              <w:pStyle w:val="Compact"/>
            </w:pPr>
            <w:r>
              <w:t xml:space="preserve">Insurance Clerk</w:t>
            </w:r>
          </w:p>
        </w:tc>
        <w:tc>
          <w:tcPr/>
          <w:p>
            <w:pPr>
              <w:pStyle w:val="Compact"/>
            </w:pPr>
            <w:r>
              <w:t xml:space="preserve">Verifies insurance membership, submits pre-authorisation requests, generates and submits claims, and manages rejections.</w:t>
            </w:r>
          </w:p>
        </w:tc>
        <w:tc>
          <w:tcPr/>
          <w:p>
            <w:pPr>
              <w:pStyle w:val="Compact"/>
            </w:pPr>
            <w:r>
              <w:t xml:space="preserve">Daily</w:t>
            </w:r>
          </w:p>
        </w:tc>
        <w:tc>
          <w:tcPr/>
          <w:p>
            <w:pPr>
              <w:pStyle w:val="Compact"/>
            </w:pPr>
            <w:r>
              <w:t xml:space="preserve">Medium</w:t>
            </w:r>
          </w:p>
        </w:tc>
        <w:tc>
          <w:tcPr/>
          <w:p>
            <w:pPr>
              <w:pStyle w:val="Compact"/>
            </w:pPr>
            <w:r>
              <w:t xml:space="preserve">Insurance and billing data only</w:t>
            </w:r>
          </w:p>
        </w:tc>
      </w:tr>
      <w:tr>
        <w:tc>
          <w:tcPr/>
          <w:p>
            <w:pPr>
              <w:pStyle w:val="Compact"/>
            </w:pPr>
            <w:r>
              <w:t xml:space="preserve">14</w:t>
            </w:r>
          </w:p>
        </w:tc>
        <w:tc>
          <w:tcPr/>
          <w:p>
            <w:pPr>
              <w:pStyle w:val="Compact"/>
            </w:pPr>
            <w:r>
              <w:t xml:space="preserve">Accountant</w:t>
            </w:r>
          </w:p>
        </w:tc>
        <w:tc>
          <w:tcPr/>
          <w:p>
            <w:pPr>
              <w:pStyle w:val="Compact"/>
            </w:pPr>
            <w:r>
              <w:t xml:space="preserve">Manages financial accounting (journal entries, bank reconciliation, financial statements), reviews payroll, and reports on donor funds. Read-only billing access.</w:t>
            </w:r>
          </w:p>
        </w:tc>
        <w:tc>
          <w:tcPr/>
          <w:p>
            <w:pPr>
              <w:pStyle w:val="Compact"/>
            </w:pPr>
            <w:r>
              <w:t xml:space="preserve">Daily</w:t>
            </w:r>
          </w:p>
        </w:tc>
        <w:tc>
          <w:tcPr/>
          <w:p>
            <w:pPr>
              <w:pStyle w:val="Compact"/>
            </w:pPr>
            <w:r>
              <w:t xml:space="preserve">Medium-High</w:t>
            </w:r>
          </w:p>
        </w:tc>
        <w:tc>
          <w:tcPr/>
          <w:p>
            <w:pPr>
              <w:pStyle w:val="Compact"/>
            </w:pPr>
            <w:r>
              <w:t xml:space="preserve">Read-only financial</w:t>
            </w:r>
          </w:p>
        </w:tc>
      </w:tr>
      <w:tr>
        <w:tc>
          <w:tcPr/>
          <w:p>
            <w:pPr>
              <w:pStyle w:val="Compact"/>
            </w:pPr>
            <w:r>
              <w:t xml:space="preserve">15</w:t>
            </w:r>
          </w:p>
        </w:tc>
        <w:tc>
          <w:tcPr/>
          <w:p>
            <w:pPr>
              <w:pStyle w:val="Compact"/>
            </w:pPr>
            <w:r>
              <w:t xml:space="preserve">Store Keeper</w:t>
            </w:r>
          </w:p>
        </w:tc>
        <w:tc>
          <w:tcPr/>
          <w:p>
            <w:pPr>
              <w:pStyle w:val="Compact"/>
            </w:pPr>
            <w:r>
              <w:t xml:space="preserve">Receives goods (GRN), transfers stock, manages expiry, orders from NMS, and conducts stock counts.</w:t>
            </w:r>
          </w:p>
        </w:tc>
        <w:tc>
          <w:tcPr/>
          <w:p>
            <w:pPr>
              <w:pStyle w:val="Compact"/>
            </w:pPr>
            <w:r>
              <w:t xml:space="preserve">Daily</w:t>
            </w:r>
          </w:p>
        </w:tc>
        <w:tc>
          <w:tcPr/>
          <w:p>
            <w:pPr>
              <w:pStyle w:val="Compact"/>
            </w:pPr>
            <w:r>
              <w:t xml:space="preserve">Low-Medium</w:t>
            </w:r>
          </w:p>
        </w:tc>
        <w:tc>
          <w:tcPr/>
          <w:p>
            <w:pPr>
              <w:pStyle w:val="Compact"/>
            </w:pPr>
            <w:r>
              <w:t xml:space="preserve">Inventory data only</w:t>
            </w:r>
          </w:p>
        </w:tc>
      </w:tr>
      <w:tr>
        <w:tc>
          <w:tcPr/>
          <w:p>
            <w:pPr>
              <w:pStyle w:val="Compact"/>
            </w:pPr>
            <w:r>
              <w:t xml:space="preserve">16</w:t>
            </w:r>
          </w:p>
        </w:tc>
        <w:tc>
          <w:tcPr/>
          <w:p>
            <w:pPr>
              <w:pStyle w:val="Compact"/>
            </w:pPr>
            <w:r>
              <w:t xml:space="preserve">Auditor</w:t>
            </w:r>
          </w:p>
        </w:tc>
        <w:tc>
          <w:tcPr/>
          <w:p>
            <w:pPr>
              <w:pStyle w:val="Compact"/>
            </w:pPr>
            <w:r>
              <w:t xml:space="preserve">Read-only access to all financial records, audit trails, compliance reports, and transaction logs. No data modification permitted.</w:t>
            </w:r>
          </w:p>
        </w:tc>
        <w:tc>
          <w:tcPr/>
          <w:p>
            <w:pPr>
              <w:pStyle w:val="Compact"/>
            </w:pPr>
            <w:r>
              <w:t xml:space="preserve">Monthly</w:t>
            </w:r>
          </w:p>
        </w:tc>
        <w:tc>
          <w:tcPr/>
          <w:p>
            <w:pPr>
              <w:pStyle w:val="Compact"/>
            </w:pPr>
            <w:r>
              <w:t xml:space="preserve">High</w:t>
            </w:r>
          </w:p>
        </w:tc>
        <w:tc>
          <w:tcPr/>
          <w:p>
            <w:pPr>
              <w:pStyle w:val="Compact"/>
            </w:pPr>
            <w:r>
              <w:t xml:space="preserve">Read-only financial and audit</w:t>
            </w:r>
          </w:p>
        </w:tc>
      </w:tr>
      <w:tr>
        <w:tc>
          <w:tcPr/>
          <w:p>
            <w:pPr>
              <w:pStyle w:val="Compact"/>
            </w:pPr>
            <w:r>
              <w:t xml:space="preserve">17</w:t>
            </w:r>
          </w:p>
        </w:tc>
        <w:tc>
          <w:tcPr/>
          <w:p>
            <w:pPr>
              <w:pStyle w:val="Compact"/>
            </w:pPr>
            <w:r>
              <w:t xml:space="preserve">Patient / Client</w:t>
            </w:r>
          </w:p>
        </w:tc>
        <w:tc>
          <w:tcPr/>
          <w:p>
            <w:pPr>
              <w:pStyle w:val="Compact"/>
            </w:pPr>
            <w:r>
              <w:t xml:space="preserve">Accesses own medical records, test results, appointments, invoices, payment history, and medication reminders via the patient portal and mobile app.</w:t>
            </w:r>
          </w:p>
        </w:tc>
        <w:tc>
          <w:tcPr/>
          <w:p>
            <w:pPr>
              <w:pStyle w:val="Compact"/>
            </w:pPr>
            <w:r>
              <w:t xml:space="preserve">Weekly</w:t>
            </w:r>
          </w:p>
        </w:tc>
        <w:tc>
          <w:tcPr/>
          <w:p>
            <w:pPr>
              <w:pStyle w:val="Compact"/>
            </w:pPr>
            <w:r>
              <w:t xml:space="preserve">Low</w:t>
            </w:r>
          </w:p>
        </w:tc>
        <w:tc>
          <w:tcPr/>
          <w:p>
            <w:pPr>
              <w:pStyle w:val="Compact"/>
            </w:pPr>
            <w:r>
              <w:t xml:space="preserve">Own records only</w:t>
            </w:r>
          </w:p>
        </w:tc>
      </w:tr>
      <w:tr>
        <w:tc>
          <w:tcPr/>
          <w:p>
            <w:pPr>
              <w:pStyle w:val="Compact"/>
            </w:pPr>
            <w:r>
              <w:t xml:space="preserve">18</w:t>
            </w:r>
          </w:p>
        </w:tc>
        <w:tc>
          <w:tcPr/>
          <w:p>
            <w:pPr>
              <w:pStyle w:val="Compact"/>
            </w:pPr>
            <w:r>
              <w:t xml:space="preserve">Community Health Worker (VHT/CHW)</w:t>
            </w:r>
          </w:p>
        </w:tc>
        <w:tc>
          <w:tcPr/>
          <w:p>
            <w:pPr>
              <w:pStyle w:val="Compact"/>
            </w:pPr>
            <w:r>
              <w:t xml:space="preserve">Registers patients in the community, submits referrals, documents home visits, and reports activities via the CHW Android app.</w:t>
            </w:r>
          </w:p>
        </w:tc>
        <w:tc>
          <w:tcPr/>
          <w:p>
            <w:pPr>
              <w:pStyle w:val="Compact"/>
            </w:pPr>
            <w:r>
              <w:t xml:space="preserve">Daily</w:t>
            </w:r>
          </w:p>
        </w:tc>
        <w:tc>
          <w:tcPr/>
          <w:p>
            <w:pPr>
              <w:pStyle w:val="Compact"/>
            </w:pPr>
            <w:r>
              <w:t xml:space="preserve">Low</w:t>
            </w:r>
          </w:p>
        </w:tc>
        <w:tc>
          <w:tcPr/>
          <w:p>
            <w:pPr>
              <w:pStyle w:val="Compact"/>
            </w:pPr>
            <w:r>
              <w:t xml:space="preserve">Community patient data (assigned area only)</w:t>
            </w:r>
          </w:p>
        </w:tc>
      </w:tr>
    </w:tbl>
    <w:bookmarkEnd w:id="46"/>
    <w:bookmarkStart w:id="51" w:name="Xaefe62f46ff186db8804a1b836abdb1ffca5f29"/>
    <w:p>
      <w:pPr>
        <w:pStyle w:val="Heading2"/>
      </w:pPr>
      <w:r>
        <w:t xml:space="preserve">2.4 Operating Environment</w:t>
      </w:r>
    </w:p>
    <w:bookmarkStart w:id="47" w:name="server-environment"/>
    <w:p>
      <w:pPr>
        <w:pStyle w:val="Heading3"/>
      </w:pPr>
      <w:r>
        <w:t xml:space="preserve">Server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Language</w:t>
            </w:r>
          </w:p>
        </w:tc>
        <w:tc>
          <w:tcPr/>
          <w:p>
            <w:pPr>
              <w:pStyle w:val="Compact"/>
            </w:pPr>
            <w:r>
              <w:t xml:space="preserve">PHP 8.2+ with strict typing enabled</w:t>
            </w:r>
          </w:p>
        </w:tc>
      </w:tr>
      <w:tr>
        <w:tc>
          <w:tcPr/>
          <w:p>
            <w:pPr>
              <w:pStyle w:val="Compact"/>
            </w:pPr>
            <w:r>
              <w:t xml:space="preserve">Database</w:t>
            </w:r>
          </w:p>
        </w:tc>
        <w:tc>
          <w:tcPr/>
          <w:p>
            <w:pPr>
              <w:pStyle w:val="Compact"/>
            </w:pPr>
            <w:r>
              <w:t xml:space="preserve">MySQL 8.x InnoDB (strict mode, utf8mb4 charset)</w:t>
            </w:r>
          </w:p>
        </w:tc>
      </w:tr>
      <w:tr>
        <w:tc>
          <w:tcPr/>
          <w:p>
            <w:pPr>
              <w:pStyle w:val="Compact"/>
            </w:pPr>
            <w:r>
              <w:t xml:space="preserve">High Availability</w:t>
            </w:r>
          </w:p>
        </w:tc>
        <w:tc>
          <w:tcPr/>
          <w:p>
            <w:pPr>
              <w:pStyle w:val="Compact"/>
            </w:pPr>
            <w:r>
              <w:t xml:space="preserve">InnoDB Cluster</w:t>
            </w:r>
          </w:p>
        </w:tc>
      </w:tr>
      <w:tr>
        <w:tc>
          <w:tcPr/>
          <w:p>
            <w:pPr>
              <w:pStyle w:val="Compact"/>
            </w:pPr>
            <w:r>
              <w:t xml:space="preserve">Cache / Queue</w:t>
            </w:r>
          </w:p>
        </w:tc>
        <w:tc>
          <w:tcPr/>
          <w:p>
            <w:pPr>
              <w:pStyle w:val="Compact"/>
            </w:pPr>
            <w:r>
              <w:t xml:space="preserve">Redis 7 (cache and queue driver)</w:t>
            </w:r>
          </w:p>
        </w:tc>
      </w:tr>
      <w:tr>
        <w:tc>
          <w:tcPr/>
          <w:p>
            <w:pPr>
              <w:pStyle w:val="Compact"/>
            </w:pPr>
            <w:r>
              <w:t xml:space="preserve">Job Queue</w:t>
            </w:r>
          </w:p>
        </w:tc>
        <w:tc>
          <w:tcPr/>
          <w:p>
            <w:pPr>
              <w:pStyle w:val="Compact"/>
            </w:pPr>
            <w:r>
              <w:t xml:space="preserve">Laravel Horizon</w:t>
            </w:r>
          </w:p>
        </w:tc>
      </w:tr>
      <w:tr>
        <w:tc>
          <w:tcPr/>
          <w:p>
            <w:pPr>
              <w:pStyle w:val="Compact"/>
            </w:pPr>
            <w:r>
              <w:t xml:space="preserve">Object Storage</w:t>
            </w:r>
          </w:p>
        </w:tc>
        <w:tc>
          <w:tcPr/>
          <w:p>
            <w:pPr>
              <w:pStyle w:val="Compact"/>
            </w:pPr>
            <w:r>
              <w:t xml:space="preserve">AWS S3 (clinical documents, medical images, reports)</w:t>
            </w:r>
          </w:p>
        </w:tc>
      </w:tr>
      <w:tr>
        <w:tc>
          <w:tcPr/>
          <w:p>
            <w:pPr>
              <w:pStyle w:val="Compact"/>
            </w:pPr>
            <w:r>
              <w:t xml:space="preserve">Operating System</w:t>
            </w:r>
          </w:p>
        </w:tc>
        <w:tc>
          <w:tcPr/>
          <w:p>
            <w:pPr>
              <w:pStyle w:val="Compact"/>
            </w:pPr>
            <w:r>
              <w:t xml:space="preserve">Linux (Ubuntu 22.04 LTS or later recommended)</w:t>
            </w:r>
          </w:p>
        </w:tc>
      </w:tr>
      <w:tr>
        <w:tc>
          <w:tcPr/>
          <w:p>
            <w:pPr>
              <w:pStyle w:val="Compact"/>
            </w:pPr>
            <w:r>
              <w:t xml:space="preserve">Authentication</w:t>
            </w:r>
          </w:p>
        </w:tc>
        <w:tc>
          <w:tcPr/>
          <w:p>
            <w:pPr>
              <w:pStyle w:val="Compact"/>
            </w:pPr>
            <w:r>
              <w:t xml:space="preserve">Session + JWT dual authentication; Laravel Sanctum for token management</w:t>
            </w:r>
          </w:p>
        </w:tc>
      </w:tr>
    </w:tbl>
    <w:bookmarkEnd w:id="47"/>
    <w:bookmarkStart w:id="48" w:name="client-environment----web"/>
    <w:p>
      <w:pPr>
        <w:pStyle w:val="Heading3"/>
      </w:pPr>
      <w:r>
        <w:t xml:space="preserve">Client Environment -- Web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Supported Browsers</w:t>
            </w:r>
          </w:p>
        </w:tc>
        <w:tc>
          <w:tcPr/>
          <w:p>
            <w:pPr>
              <w:pStyle w:val="Compact"/>
            </w:pPr>
            <w:r>
              <w:t xml:space="preserve">Google Chrome 90+, Mozilla Firefox 90+, Microsoft Edge 90+, Apple Safari 15+</w:t>
            </w:r>
          </w:p>
        </w:tc>
      </w:tr>
      <w:tr>
        <w:tc>
          <w:tcPr/>
          <w:p>
            <w:pPr>
              <w:pStyle w:val="Compact"/>
            </w:pPr>
            <w:r>
              <w:t xml:space="preserve">Minimum Resolution</w:t>
            </w:r>
          </w:p>
        </w:tc>
        <w:tc>
          <w:tcPr/>
          <w:p>
            <w:pPr>
              <w:pStyle w:val="Compact"/>
            </w:pPr>
            <w:r>
              <w:t xml:space="preserve">1024 x 768 pixels</w:t>
            </w:r>
          </w:p>
        </w:tc>
      </w:tr>
      <w:tr>
        <w:tc>
          <w:tcPr/>
          <w:p>
            <w:pPr>
              <w:pStyle w:val="Compact"/>
            </w:pPr>
            <w:r>
              <w:t xml:space="preserve">UI Framework</w:t>
            </w:r>
          </w:p>
        </w:tc>
        <w:tc>
          <w:tcPr/>
          <w:p>
            <w:pPr>
              <w:pStyle w:val="Compact"/>
            </w:pPr>
            <w:r>
              <w:t xml:space="preserve">Bootstrap 5 / Tabler UI</w:t>
            </w:r>
          </w:p>
        </w:tc>
      </w:tr>
      <w:tr>
        <w:tc>
          <w:tcPr/>
          <w:p>
            <w:pPr>
              <w:pStyle w:val="Compact"/>
            </w:pPr>
            <w:r>
              <w:t xml:space="preserve">Data Operations</w:t>
            </w:r>
          </w:p>
        </w:tc>
        <w:tc>
          <w:tcPr/>
          <w:p>
            <w:pPr>
              <w:pStyle w:val="Compact"/>
            </w:pPr>
            <w:r>
              <w:t xml:space="preserve">AJAX for all data operations</w:t>
            </w:r>
          </w:p>
        </w:tc>
      </w:tr>
      <w:tr>
        <w:tc>
          <w:tcPr/>
          <w:p>
            <w:pPr>
              <w:pStyle w:val="Compact"/>
            </w:pPr>
            <w:r>
              <w:t xml:space="preserve">JavaScript</w:t>
            </w:r>
          </w:p>
        </w:tc>
        <w:tc>
          <w:tcPr/>
          <w:p>
            <w:pPr>
              <w:pStyle w:val="Compact"/>
            </w:pPr>
            <w:r>
              <w:t xml:space="preserve">Vanilla JavaScript + jQuery where needed</w:t>
            </w:r>
          </w:p>
        </w:tc>
      </w:tr>
    </w:tbl>
    <w:bookmarkEnd w:id="48"/>
    <w:bookmarkStart w:id="49" w:name="client-environment----mobile"/>
    <w:p>
      <w:pPr>
        <w:pStyle w:val="Heading3"/>
      </w:pPr>
      <w:r>
        <w:t xml:space="preserve">Client Environment -- Mobile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Platform</w:t>
            </w:r>
          </w:p>
        </w:tc>
        <w:tc>
          <w:tcPr/>
          <w:p>
            <w:pPr>
              <w:pStyle w:val="Compact"/>
            </w:pPr>
            <w:r>
              <w:t xml:space="preserve">Language</w:t>
            </w:r>
          </w:p>
        </w:tc>
        <w:tc>
          <w:tcPr/>
          <w:p>
            <w:pPr>
              <w:pStyle w:val="Compact"/>
            </w:pPr>
            <w:r>
              <w:t xml:space="preserve">UI Framework</w:t>
            </w:r>
          </w:p>
        </w:tc>
        <w:tc>
          <w:tcPr/>
          <w:p>
            <w:pPr>
              <w:pStyle w:val="Compact"/>
            </w:pPr>
            <w:r>
              <w:t xml:space="preserve">Architecture</w:t>
            </w:r>
          </w:p>
        </w:tc>
        <w:tc>
          <w:tcPr/>
          <w:p>
            <w:pPr>
              <w:pStyle w:val="Compact"/>
            </w:pPr>
            <w:r>
              <w:t xml:space="preserve">Offline Storage</w:t>
            </w:r>
          </w:p>
        </w:tc>
        <w:tc>
          <w:tcPr/>
          <w:p>
            <w:pPr>
              <w:pStyle w:val="Compact"/>
            </w:pPr>
            <w:r>
              <w:t xml:space="preserve">Minimum OS</w:t>
            </w:r>
          </w:p>
        </w:tc>
      </w:tr>
      <w:tr>
        <w:tc>
          <w:tcPr/>
          <w:p>
            <w:pPr>
              <w:pStyle w:val="Compact"/>
            </w:pPr>
            <w:r>
              <w:t xml:space="preserve">Android</w:t>
            </w:r>
          </w:p>
        </w:tc>
        <w:tc>
          <w:tcPr/>
          <w:p>
            <w:pPr>
              <w:pStyle w:val="Compact"/>
            </w:pPr>
            <w:r>
              <w:t xml:space="preserve">Kotlin</w:t>
            </w:r>
          </w:p>
        </w:tc>
        <w:tc>
          <w:tcPr/>
          <w:p>
            <w:pPr>
              <w:pStyle w:val="Compact"/>
            </w:pPr>
            <w:r>
              <w:t xml:space="preserve">Jetpack Compose</w:t>
            </w:r>
          </w:p>
        </w:tc>
        <w:tc>
          <w:tcPr/>
          <w:p>
            <w:pPr>
              <w:pStyle w:val="Compact"/>
            </w:pPr>
            <w:r>
              <w:t xml:space="preserve">MVVM</w:t>
            </w:r>
          </w:p>
        </w:tc>
        <w:tc>
          <w:tcPr/>
          <w:p>
            <w:pPr>
              <w:pStyle w:val="Compact"/>
            </w:pPr>
            <w:r>
              <w:t xml:space="preserve">Room database</w:t>
            </w:r>
          </w:p>
        </w:tc>
        <w:tc>
          <w:tcPr/>
          <w:p>
            <w:pPr>
              <w:pStyle w:val="Compact"/>
            </w:pPr>
            <w:r>
              <w:t xml:space="preserve">Android 7.0 (API 24), 1 GB RAM</w:t>
            </w:r>
          </w:p>
        </w:tc>
      </w:tr>
      <w:tr>
        <w:tc>
          <w:tcPr/>
          <w:p>
            <w:pPr>
              <w:pStyle w:val="Compact"/>
            </w:pPr>
            <w:r>
              <w:t xml:space="preserve">iOS</w:t>
            </w:r>
          </w:p>
        </w:tc>
        <w:tc>
          <w:tcPr/>
          <w:p>
            <w:pPr>
              <w:pStyle w:val="Compact"/>
            </w:pPr>
            <w:r>
              <w:t xml:space="preserve">Swift</w:t>
            </w:r>
          </w:p>
        </w:tc>
        <w:tc>
          <w:tcPr/>
          <w:p>
            <w:pPr>
              <w:pStyle w:val="Compact"/>
            </w:pPr>
            <w:r>
              <w:t xml:space="preserve">SwiftUI</w:t>
            </w:r>
          </w:p>
        </w:tc>
        <w:tc>
          <w:tcPr/>
          <w:p>
            <w:pPr>
              <w:pStyle w:val="Compact"/>
            </w:pPr>
            <w:r>
              <w:t xml:space="preserve">MVVM</w:t>
            </w:r>
          </w:p>
        </w:tc>
        <w:tc>
          <w:tcPr/>
          <w:p>
            <w:pPr>
              <w:pStyle w:val="Compact"/>
            </w:pPr>
            <w:r>
              <w:t xml:space="preserve">Core Data / SwiftData</w:t>
            </w:r>
          </w:p>
        </w:tc>
        <w:tc>
          <w:tcPr/>
          <w:p>
            <w:pPr>
              <w:pStyle w:val="Compact"/>
            </w:pPr>
            <w:r>
              <w:t xml:space="preserve">iOS 15.0</w:t>
            </w:r>
          </w:p>
        </w:tc>
      </w:tr>
    </w:tbl>
    <w:bookmarkEnd w:id="49"/>
    <w:bookmarkStart w:id="50" w:name="network-requirements"/>
    <w:p>
      <w:pPr>
        <w:pStyle w:val="Heading3"/>
      </w:pPr>
      <w:r>
        <w:t xml:space="preserve">Network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Bandwidth</w:t>
            </w:r>
          </w:p>
        </w:tc>
        <w:tc>
          <w:tcPr/>
          <w:p>
            <w:pPr>
              <w:pStyle w:val="Compact"/>
            </w:pPr>
            <w:r>
              <w:t xml:space="preserve">Capability</w:t>
            </w:r>
          </w:p>
        </w:tc>
      </w:tr>
      <w:tr>
        <w:tc>
          <w:tcPr/>
          <w:p>
            <w:pPr>
              <w:pStyle w:val="Compact"/>
            </w:pPr>
            <w:r>
              <w:t xml:space="preserve">Full sync</w:t>
            </w:r>
          </w:p>
        </w:tc>
        <w:tc>
          <w:tcPr/>
          <w:p>
            <w:pPr>
              <w:pStyle w:val="Compact"/>
            </w:pPr>
            <w:r>
              <w:t xml:space="preserve">1 Mbps</w:t>
            </w:r>
          </w:p>
        </w:tc>
        <w:tc>
          <w:tcPr/>
          <w:p>
            <w:pPr>
              <w:pStyle w:val="Compact"/>
            </w:pPr>
            <w:r>
              <w:t xml:space="preserve">All features, real-time data synchronisation, image downloads</w:t>
            </w:r>
          </w:p>
        </w:tc>
      </w:tr>
      <w:tr>
        <w:tc>
          <w:tcPr/>
          <w:p>
            <w:pPr>
              <w:pStyle w:val="Compact"/>
            </w:pPr>
            <w:r>
              <w:t xml:space="preserve">Real-time clinical use</w:t>
            </w:r>
          </w:p>
        </w:tc>
        <w:tc>
          <w:tcPr/>
          <w:p>
            <w:pPr>
              <w:pStyle w:val="Compact"/>
            </w:pPr>
            <w:r>
              <w:t xml:space="preserve">256 Kbps</w:t>
            </w:r>
          </w:p>
        </w:tc>
        <w:tc>
          <w:tcPr/>
          <w:p>
            <w:pPr>
              <w:pStyle w:val="Compact"/>
            </w:pPr>
            <w:r>
              <w:t xml:space="preserve">Clinical workflows (OPD, prescribing, lab), deferred image loading</w:t>
            </w:r>
          </w:p>
        </w:tc>
      </w:tr>
      <w:tr>
        <w:tc>
          <w:tcPr/>
          <w:p>
            <w:pPr>
              <w:pStyle w:val="Compact"/>
            </w:pPr>
            <w:r>
              <w:t xml:space="preserve">Minimum useful operation</w:t>
            </w:r>
          </w:p>
        </w:tc>
        <w:tc>
          <w:tcPr/>
          <w:p>
            <w:pPr>
              <w:pStyle w:val="Compact"/>
            </w:pPr>
            <w:r>
              <w:t xml:space="preserve">64 Kbps</w:t>
            </w:r>
          </w:p>
        </w:tc>
        <w:tc>
          <w:tcPr/>
          <w:p>
            <w:pPr>
              <w:pStyle w:val="Compact"/>
            </w:pPr>
            <w:r>
              <w:t xml:space="preserve">Text-based clinical data, no images</w:t>
            </w:r>
          </w:p>
        </w:tc>
      </w:tr>
      <w:tr>
        <w:tc>
          <w:tcPr/>
          <w:p>
            <w:pPr>
              <w:pStyle w:val="Compact"/>
            </w:pPr>
            <w:r>
              <w:t xml:space="preserve">Offline mode</w:t>
            </w:r>
          </w:p>
        </w:tc>
        <w:tc>
          <w:tcPr/>
          <w:p>
            <w:pPr>
              <w:pStyle w:val="Compact"/>
            </w:pPr>
            <w:r>
              <w:t xml:space="preserve">0 Kbps</w:t>
            </w:r>
          </w:p>
        </w:tc>
        <w:tc>
          <w:tcPr/>
          <w:p>
            <w:pPr>
              <w:pStyle w:val="Compact"/>
            </w:pPr>
            <w:r>
              <w:t xml:space="preserve">Core clinical modules operate from local cache; sync on reconnect</w:t>
            </w:r>
          </w:p>
        </w:tc>
      </w:tr>
      <w:tr>
        <w:tc>
          <w:tcPr/>
          <w:p>
            <w:pPr>
              <w:pStyle w:val="Compact"/>
            </w:pPr>
            <w:r>
              <w:t xml:space="preserve">View-only mode</w:t>
            </w:r>
          </w:p>
        </w:tc>
        <w:tc>
          <w:tcPr/>
          <w:p>
            <w:pPr>
              <w:pStyle w:val="Compact"/>
            </w:pPr>
            <w:r>
              <w:t xml:space="preserve">Any SMS-capable connection</w:t>
            </w:r>
          </w:p>
        </w:tc>
        <w:tc>
          <w:tcPr/>
          <w:p>
            <w:pPr>
              <w:pStyle w:val="Compact"/>
            </w:pPr>
            <w:r>
              <w:t xml:space="preserve">USSD-based patient lookup and appointment confirmation</w:t>
            </w:r>
          </w:p>
        </w:tc>
      </w:tr>
    </w:tbl>
    <w:bookmarkEnd w:id="50"/>
    <w:bookmarkEnd w:id="51"/>
    <w:bookmarkStart w:id="59" w:name="X5d4bb3a454a24917f8aafccd60ad859b7e8eaec"/>
    <w:p>
      <w:pPr>
        <w:pStyle w:val="Heading2"/>
      </w:pPr>
      <w:r>
        <w:t xml:space="preserve">2.5 Design and Implementation Constraints</w:t>
      </w:r>
    </w:p>
    <w:bookmarkStart w:id="52" w:name="multi-tenant-architecture"/>
    <w:p>
      <w:pPr>
        <w:pStyle w:val="Heading3"/>
      </w:pPr>
      <w:r>
        <w:t xml:space="preserve">Multi-Tenant Architecture</w:t>
      </w:r>
    </w:p>
    <w:p>
      <w:pPr>
        <w:pStyle w:val="FirstParagraph"/>
      </w:pPr>
      <w:r>
        <w:t xml:space="preserve">The system shall use a centralised multi-tenant model with row-level tenant isolation. Every tenant-scoped database table shall include a</w:t>
      </w:r>
      <w:r>
        <w:t xml:space="preserve"> </w:t>
      </w:r>
      <w:r>
        <w:rPr>
          <w:rStyle w:val="VerbatimChar"/>
        </w:rPr>
        <w:t xml:space="preserve">facility_id</w:t>
      </w:r>
      <w:r>
        <w:t xml:space="preserve"> </w:t>
      </w:r>
      <w:r>
        <w:t xml:space="preserve">column. The Repository layer shall enforce</w:t>
      </w:r>
      <w:r>
        <w:t xml:space="preserve"> </w:t>
      </w:r>
      <w:r>
        <w:rPr>
          <w:rStyle w:val="VerbatimChar"/>
        </w:rPr>
        <w:t xml:space="preserve">facility_id</w:t>
      </w:r>
      <w:r>
        <w:t xml:space="preserve"> </w:t>
      </w:r>
      <w:r>
        <w:t xml:space="preserve">filtering before every query. Cross-tenant data access shall be prohibited except through the global patient identity layer (EMPI) under controlled, audited conditions.</w:t>
      </w:r>
    </w:p>
    <w:bookmarkEnd w:id="52"/>
    <w:bookmarkStart w:id="53" w:name="clinical-modelling"/>
    <w:p>
      <w:pPr>
        <w:pStyle w:val="Heading3"/>
      </w:pPr>
      <w:r>
        <w:t xml:space="preserve">Clinical Modelling</w:t>
      </w:r>
    </w:p>
    <w:p>
      <w:pPr>
        <w:pStyle w:val="FirstParagraph"/>
      </w:pPr>
      <w:r>
        <w:t xml:space="preserve">The system shall implement openEHR two-level modelling: a stable Reference Model layer and configurable clinical Archetypes per country and facility. This constraint enables multi-country clinical configurability without schema changes. Clinical templates (e.g., ANC visit form, OPD SOAP note) are defined as Archetype compositions and are editable by facility administrators through the configuration interface.</w:t>
      </w:r>
    </w:p>
    <w:bookmarkEnd w:id="53"/>
    <w:bookmarkStart w:id="54" w:name="interoperability"/>
    <w:p>
      <w:pPr>
        <w:pStyle w:val="Heading3"/>
      </w:pPr>
      <w:r>
        <w:t xml:space="preserve">Interoperability</w:t>
      </w:r>
    </w:p>
    <w:p>
      <w:pPr>
        <w:pStyle w:val="FirstParagraph"/>
      </w:pPr>
      <w:r>
        <w:t xml:space="preserve">The system shall expose a FHIR R4 compliant API covering 14 clinical resource types: Patient, Encounter, Observation, Condition, MedicationRequest, MedicationDispense, DiagnosticReport, ServiceRequest, Immunization, AllergyIntolerance, Procedure, Location, Practitioner, and Organization. Every FHIR response shall include an HTML narrative fallback. The system shall support SMART on FHIR for third-party application substitutability.</w:t>
      </w:r>
    </w:p>
    <w:bookmarkEnd w:id="54"/>
    <w:bookmarkStart w:id="55" w:name="offline-first-clinical-modules"/>
    <w:p>
      <w:pPr>
        <w:pStyle w:val="Heading3"/>
      </w:pPr>
      <w:r>
        <w:t xml:space="preserve">Offline-First Clinical Modules</w:t>
      </w:r>
    </w:p>
    <w:p>
      <w:pPr>
        <w:pStyle w:val="FirstParagraph"/>
      </w:pPr>
      <w:r>
        <w:t xml:space="preserve">Core clinical workflows -- patient registration, vital signs capture, prescription writing, dispensing, and lab result entry -- shall operate at full capacity with 0% internet connectivity. The offline-first architecture shall use local storage (Room on Android, Core Data/SwiftData on iOS) and synchronise with the server when connectivity resumes. The system shall detect power restoration and immediately sync the offline queue.</w:t>
      </w:r>
    </w:p>
    <w:bookmarkEnd w:id="55"/>
    <w:bookmarkStart w:id="56" w:name="data-protection"/>
    <w:p>
      <w:pPr>
        <w:pStyle w:val="Heading3"/>
      </w:pPr>
      <w:r>
        <w:t xml:space="preserve">Data Protection</w:t>
      </w:r>
    </w:p>
    <w:p>
      <w:pPr>
        <w:pStyle w:val="FirstParagraph"/>
      </w:pPr>
      <w:r>
        <w:t xml:space="preserve">The system shall comply with the Uganda Data Protection and Privacy Act 2019 (PDPA). All patient health data shall be encrypted at rest using AES-256-GCM and in transit using TLS 1.2 or higher. Patient data shall reside in-country unless the regulatory profile explicitly permits cross-border transfer. The system shall maintain a tamper-proof audit trail of all CRUD operations on patient data per PDPA Section 24. Breach notification shall be completed within 72 hours per PDPA Section 31.</w:t>
      </w:r>
    </w:p>
    <w:bookmarkEnd w:id="56"/>
    <w:bookmarkStart w:id="57" w:name="hmis-compliance"/>
    <w:p>
      <w:pPr>
        <w:pStyle w:val="Heading3"/>
      </w:pPr>
      <w:r>
        <w:t xml:space="preserve">HMIS Compliance</w:t>
      </w:r>
    </w:p>
    <w:p>
      <w:pPr>
        <w:pStyle w:val="FirstParagraph"/>
      </w:pPr>
      <w:r>
        <w:t xml:space="preserve">The system shall auto-populate Uganda HMIS forms (105, 108, 033b) from clinical encounter data. HMIS form mappings shall be stored in configuration tables, not hardcoded. The system shall support DHIS2 ADX/JSON export and direct API push for report submission.</w:t>
      </w:r>
    </w:p>
    <w:bookmarkEnd w:id="57"/>
    <w:bookmarkStart w:id="58" w:name="technology-stack-constraint"/>
    <w:p>
      <w:pPr>
        <w:pStyle w:val="Heading3"/>
      </w:pPr>
      <w:r>
        <w:t xml:space="preserve">Technology Stack Constraint</w:t>
      </w:r>
    </w:p>
    <w:p>
      <w:pPr>
        <w:pStyle w:val="FirstParagraph"/>
      </w:pPr>
      <w:r>
        <w:t xml:space="preserve">Medic8 shares the same base technology stack as Academia Pro (PHP 8.2+, MySQL 8.x, Bootstrap 5/Tabler, Redis 7, Kotlin/Jetpack Compose for Android, Swift/SwiftUI for iOS). This constraint enables shared infrastructure, deployment tooling, and developer expertise across both products.</w:t>
      </w:r>
    </w:p>
    <w:bookmarkEnd w:id="58"/>
    <w:bookmarkEnd w:id="59"/>
    <w:bookmarkStart w:id="63" w:name="X5445862ff77d16e7c47309f8483109c6dfb26fe"/>
    <w:p>
      <w:pPr>
        <w:pStyle w:val="Heading2"/>
      </w:pPr>
      <w:r>
        <w:t xml:space="preserve">2.6 Assumptions and Dependencies</w:t>
      </w:r>
    </w:p>
    <w:bookmarkStart w:id="60" w:name="assumptions"/>
    <w:p>
      <w:pPr>
        <w:pStyle w:val="Heading3"/>
      </w:pPr>
      <w:r>
        <w:t xml:space="preserve">Assumptions</w:t>
      </w:r>
    </w:p>
    <w:p>
      <w:pPr>
        <w:pStyle w:val="Compact"/>
        <w:numPr>
          <w:ilvl w:val="0"/>
          <w:numId w:val="1011"/>
        </w:numPr>
      </w:pPr>
      <w:r>
        <w:t xml:space="preserve">Health facilities in the target market have at least intermittent internet connectivity (256 Kbps minimum for real-time use, 0 Kbps supported via offline mode).</w:t>
      </w:r>
    </w:p>
    <w:p>
      <w:pPr>
        <w:pStyle w:val="Compact"/>
        <w:numPr>
          <w:ilvl w:val="0"/>
          <w:numId w:val="1011"/>
        </w:numPr>
      </w:pPr>
      <w:r>
        <w:t xml:space="preserve">Clinical staff at target facilities can operate a web browser or mobile application after completing the module-specific onboarding programme. No prior EHR experience is assumed.</w:t>
      </w:r>
    </w:p>
    <w:p>
      <w:pPr>
        <w:pStyle w:val="Compact"/>
        <w:numPr>
          <w:ilvl w:val="0"/>
          <w:numId w:val="1011"/>
        </w:numPr>
      </w:pPr>
      <w:r>
        <w:t xml:space="preserve">Each facility designates at least 1 staff member (Facility Admin or Receptionist) who completes full system training and serves as the on-site first-line support contact.</w:t>
      </w:r>
    </w:p>
    <w:p>
      <w:pPr>
        <w:pStyle w:val="Compact"/>
        <w:numPr>
          <w:ilvl w:val="0"/>
          <w:numId w:val="1011"/>
        </w:numPr>
      </w:pPr>
      <w:r>
        <w:t xml:space="preserve">Uganda MoH HMIS form versions (105, 108, 033b) remain stable during Phase 1 development. Form version changes during later phases are handled through configurable mappings with a 30-day update turnaround.</w:t>
      </w:r>
    </w:p>
    <w:p>
      <w:pPr>
        <w:pStyle w:val="Compact"/>
        <w:numPr>
          <w:ilvl w:val="0"/>
          <w:numId w:val="1011"/>
        </w:numPr>
      </w:pPr>
      <w:r>
        <w:t xml:space="preserve">Mobile money APIs (MTN MoMo, Airtel Money) remain available with stable endpoint contracts. API deprecation or contract changes require a 90-day migration window.</w:t>
      </w:r>
    </w:p>
    <w:p>
      <w:pPr>
        <w:pStyle w:val="Compact"/>
        <w:numPr>
          <w:ilvl w:val="0"/>
          <w:numId w:val="1011"/>
        </w:numPr>
      </w:pPr>
      <w:r>
        <w:t xml:space="preserve">Drug interaction data is sourced from a licensed third-party database (DrugBank, RxNorm/NLM, or Uganda NDA formulary). The specific source is an unresolved dependency (see HIGH-001 in gap analysis).</w:t>
      </w:r>
    </w:p>
    <w:p>
      <w:pPr>
        <w:pStyle w:val="Compact"/>
        <w:numPr>
          <w:ilvl w:val="0"/>
          <w:numId w:val="1011"/>
        </w:numPr>
      </w:pPr>
      <w:r>
        <w:t xml:space="preserve">Uganda's Data Protection and Privacy Act 2019 is the governing data protection framework for the launch market. No additional healthcare-specific data protection legislation is enacted before Phase 2 completion.</w:t>
      </w:r>
    </w:p>
    <w:p>
      <w:pPr>
        <w:pStyle w:val="Compact"/>
        <w:numPr>
          <w:ilvl w:val="0"/>
          <w:numId w:val="1011"/>
        </w:numPr>
      </w:pPr>
      <w:r>
        <w:t xml:space="preserve">The NIRA NIN verification API is available for patient identity verification. If the API is unavailable at Phase 1 launch, NIN is captured as a text field with deferred verification.</w:t>
      </w:r>
    </w:p>
    <w:bookmarkEnd w:id="60"/>
    <w:bookmarkStart w:id="61" w:name="dependencies"/>
    <w:p>
      <w:pPr>
        <w:pStyle w:val="Heading3"/>
      </w:pPr>
      <w:r>
        <w:t xml:space="preserve">Dependencies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Dependency</w:t>
            </w:r>
          </w:p>
        </w:tc>
        <w:tc>
          <w:tcPr/>
          <w:p>
            <w:pPr>
              <w:pStyle w:val="Compact"/>
            </w:pPr>
            <w:r>
              <w:t xml:space="preserve">Type</w:t>
            </w:r>
          </w:p>
        </w:tc>
        <w:tc>
          <w:tcPr/>
          <w:p>
            <w:pPr>
              <w:pStyle w:val="Compact"/>
            </w:pPr>
            <w:r>
              <w:t xml:space="preserve">Phase</w:t>
            </w:r>
          </w:p>
        </w:tc>
        <w:tc>
          <w:tcPr/>
          <w:p>
            <w:pPr>
              <w:pStyle w:val="Compact"/>
            </w:pPr>
            <w:r>
              <w:t xml:space="preserve">Impact if Unavailable</w:t>
            </w:r>
          </w:p>
        </w:tc>
      </w:tr>
      <w:tr>
        <w:tc>
          <w:tcPr/>
          <w:p>
            <w:pPr>
              <w:pStyle w:val="Compact"/>
            </w:pPr>
            <w:r>
              <w:t xml:space="preserve">DEP-001</w:t>
            </w:r>
          </w:p>
        </w:tc>
        <w:tc>
          <w:tcPr/>
          <w:p>
            <w:pPr>
              <w:pStyle w:val="Compact"/>
            </w:pPr>
            <w:r>
              <w:t xml:space="preserve">Drug interaction database licence (DrugBank, RxNorm, or NDA formulary)</w:t>
            </w:r>
          </w:p>
        </w:tc>
        <w:tc>
          <w:tcPr/>
          <w:p>
            <w:pPr>
              <w:pStyle w:val="Compact"/>
            </w:pPr>
            <w:r>
              <w:t xml:space="preserve">External</w:t>
            </w:r>
          </w:p>
        </w:tc>
        <w:tc>
          <w:tcPr/>
          <w:p>
            <w:pPr>
              <w:pStyle w:val="Compact"/>
            </w:pPr>
            <w:r>
              <w:t xml:space="preserve">1</w:t>
            </w:r>
          </w:p>
        </w:tc>
        <w:tc>
          <w:tcPr/>
          <w:p>
            <w:pPr>
              <w:pStyle w:val="Compact"/>
            </w:pPr>
            <w:r>
              <w:t xml:space="preserve">Drug interaction checking disabled; clinical safety risk. Blocks Phase 1 acceptance.</w:t>
            </w:r>
          </w:p>
        </w:tc>
      </w:tr>
      <w:tr>
        <w:tc>
          <w:tcPr/>
          <w:p>
            <w:pPr>
              <w:pStyle w:val="Compact"/>
            </w:pPr>
            <w:r>
              <w:t xml:space="preserve">DEP-002</w:t>
            </w:r>
          </w:p>
        </w:tc>
        <w:tc>
          <w:tcPr/>
          <w:p>
            <w:pPr>
              <w:pStyle w:val="Compact"/>
            </w:pPr>
            <w:r>
              <w:t xml:space="preserve">MTN MoMo API credentials and merchant account</w:t>
            </w:r>
          </w:p>
        </w:tc>
        <w:tc>
          <w:tcPr/>
          <w:p>
            <w:pPr>
              <w:pStyle w:val="Compact"/>
            </w:pPr>
            <w:r>
              <w:t xml:space="preserve">External</w:t>
            </w:r>
          </w:p>
        </w:tc>
        <w:tc>
          <w:tcPr/>
          <w:p>
            <w:pPr>
              <w:pStyle w:val="Compact"/>
            </w:pPr>
            <w:r>
              <w:t xml:space="preserve">1</w:t>
            </w:r>
          </w:p>
        </w:tc>
        <w:tc>
          <w:tcPr/>
          <w:p>
            <w:pPr>
              <w:pStyle w:val="Compact"/>
            </w:pPr>
            <w:r>
              <w:t xml:space="preserve">Mobile money payments unavailable; cash-only billing. Degrades but does not block.</w:t>
            </w:r>
          </w:p>
        </w:tc>
      </w:tr>
      <w:tr>
        <w:tc>
          <w:tcPr/>
          <w:p>
            <w:pPr>
              <w:pStyle w:val="Compact"/>
            </w:pPr>
            <w:r>
              <w:t xml:space="preserve">DEP-003</w:t>
            </w:r>
          </w:p>
        </w:tc>
        <w:tc>
          <w:tcPr/>
          <w:p>
            <w:pPr>
              <w:pStyle w:val="Compact"/>
            </w:pPr>
            <w:r>
              <w:t xml:space="preserve">Airtel Money API credentials and merchant account</w:t>
            </w:r>
          </w:p>
        </w:tc>
        <w:tc>
          <w:tcPr/>
          <w:p>
            <w:pPr>
              <w:pStyle w:val="Compact"/>
            </w:pPr>
            <w:r>
              <w:t xml:space="preserve">External</w:t>
            </w:r>
          </w:p>
        </w:tc>
        <w:tc>
          <w:tcPr/>
          <w:p>
            <w:pPr>
              <w:pStyle w:val="Compact"/>
            </w:pPr>
            <w:r>
              <w:t xml:space="preserve">1</w:t>
            </w:r>
          </w:p>
        </w:tc>
        <w:tc>
          <w:tcPr/>
          <w:p>
            <w:pPr>
              <w:pStyle w:val="Compact"/>
            </w:pPr>
            <w:r>
              <w:t xml:space="preserve">Airtel Money payments unavailable; MTN MoMo and cash remain.</w:t>
            </w:r>
          </w:p>
        </w:tc>
      </w:tr>
      <w:tr>
        <w:tc>
          <w:tcPr/>
          <w:p>
            <w:pPr>
              <w:pStyle w:val="Compact"/>
            </w:pPr>
            <w:r>
              <w:t xml:space="preserve">DEP-004</w:t>
            </w:r>
          </w:p>
        </w:tc>
        <w:tc>
          <w:tcPr/>
          <w:p>
            <w:pPr>
              <w:pStyle w:val="Compact"/>
            </w:pPr>
            <w:r>
              <w:t xml:space="preserve">Africa's Talking API credentials</w:t>
            </w:r>
          </w:p>
        </w:tc>
        <w:tc>
          <w:tcPr/>
          <w:p>
            <w:pPr>
              <w:pStyle w:val="Compact"/>
            </w:pPr>
            <w:r>
              <w:t xml:space="preserve">External</w:t>
            </w:r>
          </w:p>
        </w:tc>
        <w:tc>
          <w:tcPr/>
          <w:p>
            <w:pPr>
              <w:pStyle w:val="Compact"/>
            </w:pPr>
            <w:r>
              <w:t xml:space="preserve">1</w:t>
            </w:r>
          </w:p>
        </w:tc>
        <w:tc>
          <w:tcPr/>
          <w:p>
            <w:pPr>
              <w:pStyle w:val="Compact"/>
            </w:pPr>
            <w:r>
              <w:t xml:space="preserve">SMS/USSD notifications disabled; appointment reminders unavailable.</w:t>
            </w:r>
          </w:p>
        </w:tc>
      </w:tr>
      <w:tr>
        <w:tc>
          <w:tcPr/>
          <w:p>
            <w:pPr>
              <w:pStyle w:val="Compact"/>
            </w:pPr>
            <w:r>
              <w:t xml:space="preserve">DEP-005</w:t>
            </w:r>
          </w:p>
        </w:tc>
        <w:tc>
          <w:tcPr/>
          <w:p>
            <w:pPr>
              <w:pStyle w:val="Compact"/>
            </w:pPr>
            <w:r>
              <w:t xml:space="preserve">NIRA NIN verification API access</w:t>
            </w:r>
          </w:p>
        </w:tc>
        <w:tc>
          <w:tcPr/>
          <w:p>
            <w:pPr>
              <w:pStyle w:val="Compact"/>
            </w:pPr>
            <w:r>
              <w:t xml:space="preserve">External</w:t>
            </w:r>
          </w:p>
        </w:tc>
        <w:tc>
          <w:tcPr/>
          <w:p>
            <w:pPr>
              <w:pStyle w:val="Compact"/>
            </w:pPr>
            <w:r>
              <w:t xml:space="preserve">1</w:t>
            </w:r>
          </w:p>
        </w:tc>
        <w:tc>
          <w:tcPr/>
          <w:p>
            <w:pPr>
              <w:pStyle w:val="Compact"/>
            </w:pPr>
            <w:r>
              <w:t xml:space="preserve">Patient identity verification deferred to manual NIN entry.</w:t>
            </w:r>
          </w:p>
        </w:tc>
      </w:tr>
      <w:tr>
        <w:tc>
          <w:tcPr/>
          <w:p>
            <w:pPr>
              <w:pStyle w:val="Compact"/>
            </w:pPr>
            <w:r>
              <w:t xml:space="preserve">DEP-006</w:t>
            </w:r>
          </w:p>
        </w:tc>
        <w:tc>
          <w:tcPr/>
          <w:p>
            <w:pPr>
              <w:pStyle w:val="Compact"/>
            </w:pPr>
            <w:r>
              <w:t xml:space="preserve">DHIS2 API access and organisation unit mapping</w:t>
            </w:r>
          </w:p>
        </w:tc>
        <w:tc>
          <w:tcPr/>
          <w:p>
            <w:pPr>
              <w:pStyle w:val="Compact"/>
            </w:pPr>
            <w:r>
              <w:t xml:space="preserve">External</w:t>
            </w:r>
          </w:p>
        </w:tc>
        <w:tc>
          <w:tcPr/>
          <w:p>
            <w:pPr>
              <w:pStyle w:val="Compact"/>
            </w:pPr>
            <w:r>
              <w:t xml:space="preserve">2</w:t>
            </w:r>
          </w:p>
        </w:tc>
        <w:tc>
          <w:tcPr/>
          <w:p>
            <w:pPr>
              <w:pStyle w:val="Compact"/>
            </w:pPr>
            <w:r>
              <w:t xml:space="preserve">HMIS report submission falls back to manual file export.</w:t>
            </w:r>
          </w:p>
        </w:tc>
      </w:tr>
      <w:tr>
        <w:tc>
          <w:tcPr/>
          <w:p>
            <w:pPr>
              <w:pStyle w:val="Compact"/>
            </w:pPr>
            <w:r>
              <w:t xml:space="preserve">DEP-007</w:t>
            </w:r>
          </w:p>
        </w:tc>
        <w:tc>
          <w:tcPr/>
          <w:p>
            <w:pPr>
              <w:pStyle w:val="Compact"/>
            </w:pPr>
            <w:r>
              <w:t xml:space="preserve">NHIS Uganda claims API documentation</w:t>
            </w:r>
          </w:p>
        </w:tc>
        <w:tc>
          <w:tcPr/>
          <w:p>
            <w:pPr>
              <w:pStyle w:val="Compact"/>
            </w:pPr>
            <w:r>
              <w:t xml:space="preserve">External</w:t>
            </w:r>
          </w:p>
        </w:tc>
        <w:tc>
          <w:tcPr/>
          <w:p>
            <w:pPr>
              <w:pStyle w:val="Compact"/>
            </w:pPr>
            <w:r>
              <w:t xml:space="preserve">2</w:t>
            </w:r>
          </w:p>
        </w:tc>
        <w:tc>
          <w:tcPr/>
          <w:p>
            <w:pPr>
              <w:pStyle w:val="Compact"/>
            </w:pPr>
            <w:r>
              <w:t xml:space="preserve">Insurance claims submission uses manual file upload instead of API integration.</w:t>
            </w:r>
          </w:p>
        </w:tc>
      </w:tr>
      <w:tr>
        <w:tc>
          <w:tcPr/>
          <w:p>
            <w:pPr>
              <w:pStyle w:val="Compact"/>
            </w:pPr>
            <w:r>
              <w:t xml:space="preserve">DEP-008</w:t>
            </w:r>
          </w:p>
        </w:tc>
        <w:tc>
          <w:tcPr/>
          <w:p>
            <w:pPr>
              <w:pStyle w:val="Compact"/>
            </w:pPr>
            <w:r>
              <w:t xml:space="preserve">NMS LMIS data submission format</w:t>
            </w:r>
          </w:p>
        </w:tc>
        <w:tc>
          <w:tcPr/>
          <w:p>
            <w:pPr>
              <w:pStyle w:val="Compact"/>
            </w:pPr>
            <w:r>
              <w:t xml:space="preserve">External</w:t>
            </w:r>
          </w:p>
        </w:tc>
        <w:tc>
          <w:tcPr/>
          <w:p>
            <w:pPr>
              <w:pStyle w:val="Compact"/>
            </w:pPr>
            <w:r>
              <w:t xml:space="preserve">2</w:t>
            </w:r>
          </w:p>
        </w:tc>
        <w:tc>
          <w:tcPr/>
          <w:p>
            <w:pPr>
              <w:pStyle w:val="Compact"/>
            </w:pPr>
            <w:r>
              <w:t xml:space="preserve">NMS ordering falls back to manual process outside the system.</w:t>
            </w:r>
          </w:p>
        </w:tc>
      </w:tr>
      <w:tr>
        <w:tc>
          <w:tcPr/>
          <w:p>
            <w:pPr>
              <w:pStyle w:val="Compact"/>
            </w:pPr>
            <w:r>
              <w:t xml:space="preserve">DEP-009</w:t>
            </w:r>
          </w:p>
        </w:tc>
        <w:tc>
          <w:tcPr/>
          <w:p>
            <w:pPr>
              <w:pStyle w:val="Compact"/>
            </w:pPr>
            <w:r>
              <w:t xml:space="preserve">PEPFAR MER Indicator Reference Guide (current FY)</w:t>
            </w:r>
          </w:p>
        </w:tc>
        <w:tc>
          <w:tcPr/>
          <w:p>
            <w:pPr>
              <w:pStyle w:val="Compact"/>
            </w:pPr>
            <w:r>
              <w:t xml:space="preserve">External</w:t>
            </w:r>
          </w:p>
        </w:tc>
        <w:tc>
          <w:tcPr/>
          <w:p>
            <w:pPr>
              <w:pStyle w:val="Compact"/>
            </w:pPr>
            <w:r>
              <w:t xml:space="preserve">3</w:t>
            </w:r>
          </w:p>
        </w:tc>
        <w:tc>
          <w:tcPr/>
          <w:p>
            <w:pPr>
              <w:pStyle w:val="Compact"/>
            </w:pPr>
            <w:r>
              <w:t xml:space="preserve">PEPFAR indicator reports cannot be validated against official definitions.</w:t>
            </w:r>
          </w:p>
        </w:tc>
      </w:tr>
      <w:tr>
        <w:tc>
          <w:tcPr/>
          <w:p>
            <w:pPr>
              <w:pStyle w:val="Compact"/>
            </w:pPr>
            <w:r>
              <w:t xml:space="preserve">DEP-010</w:t>
            </w:r>
          </w:p>
        </w:tc>
        <w:tc>
          <w:tcPr/>
          <w:p>
            <w:pPr>
              <w:pStyle w:val="Compact"/>
            </w:pPr>
            <w:r>
              <w:t xml:space="preserve">UBTS blood transfusion integration specification</w:t>
            </w:r>
          </w:p>
        </w:tc>
        <w:tc>
          <w:tcPr/>
          <w:p>
            <w:pPr>
              <w:pStyle w:val="Compact"/>
            </w:pPr>
            <w:r>
              <w:t xml:space="preserve">External</w:t>
            </w:r>
          </w:p>
        </w:tc>
        <w:tc>
          <w:tcPr/>
          <w:p>
            <w:pPr>
              <w:pStyle w:val="Compact"/>
            </w:pPr>
            <w:r>
              <w:t xml:space="preserve">4</w:t>
            </w:r>
          </w:p>
        </w:tc>
        <w:tc>
          <w:tcPr/>
          <w:p>
            <w:pPr>
              <w:pStyle w:val="Compact"/>
            </w:pPr>
            <w:r>
              <w:t xml:space="preserve">Blood bank module operates standalone without national supply chain integration.</w:t>
            </w:r>
          </w:p>
        </w:tc>
      </w:tr>
      <w:tr>
        <w:tc>
          <w:tcPr/>
          <w:p>
            <w:pPr>
              <w:pStyle w:val="Compact"/>
            </w:pPr>
            <w:r>
              <w:t xml:space="preserve">DEP-011</w:t>
            </w:r>
          </w:p>
        </w:tc>
        <w:tc>
          <w:tcPr/>
          <w:p>
            <w:pPr>
              <w:pStyle w:val="Compact"/>
            </w:pPr>
            <w:r>
              <w:t xml:space="preserve">Uganda data protection legal review (health data, HIV, mental health)</w:t>
            </w:r>
          </w:p>
        </w:tc>
        <w:tc>
          <w:tcPr/>
          <w:p>
            <w:pPr>
              <w:pStyle w:val="Compact"/>
            </w:pPr>
            <w:r>
              <w:t xml:space="preserve">Internal</w:t>
            </w:r>
          </w:p>
        </w:tc>
        <w:tc>
          <w:tcPr/>
          <w:p>
            <w:pPr>
              <w:pStyle w:val="Compact"/>
            </w:pPr>
            <w:r>
              <w:t xml:space="preserve">1</w:t>
            </w:r>
          </w:p>
        </w:tc>
        <w:tc>
          <w:tcPr/>
          <w:p>
            <w:pPr>
              <w:pStyle w:val="Compact"/>
            </w:pPr>
            <w:r>
              <w:t xml:space="preserve">Consent workflows for sensitive data categories cannot be finalised. Blocks HIV module (Phase 3).</w:t>
            </w:r>
          </w:p>
        </w:tc>
      </w:tr>
      <w:tr>
        <w:tc>
          <w:tcPr/>
          <w:p>
            <w:pPr>
              <w:pStyle w:val="Compact"/>
            </w:pPr>
            <w:r>
              <w:t xml:space="preserve">DEP-012</w:t>
            </w:r>
          </w:p>
        </w:tc>
        <w:tc>
          <w:tcPr/>
          <w:p>
            <w:pPr>
              <w:pStyle w:val="Compact"/>
            </w:pPr>
            <w:r>
              <w:t xml:space="preserve">UMDPC/NDA software registration enquiry</w:t>
            </w:r>
          </w:p>
        </w:tc>
        <w:tc>
          <w:tcPr/>
          <w:p>
            <w:pPr>
              <w:pStyle w:val="Compact"/>
            </w:pPr>
            <w:r>
              <w:t xml:space="preserve">Internal</w:t>
            </w:r>
          </w:p>
        </w:tc>
        <w:tc>
          <w:tcPr/>
          <w:p>
            <w:pPr>
              <w:pStyle w:val="Compact"/>
            </w:pPr>
            <w:r>
              <w:t xml:space="preserve">1</w:t>
            </w:r>
          </w:p>
        </w:tc>
        <w:tc>
          <w:tcPr/>
          <w:p>
            <w:pPr>
              <w:pStyle w:val="Compact"/>
            </w:pPr>
            <w:r>
              <w:t xml:space="preserve">Commercial sale to licensed health facilities may be blocked if registration is required.</w:t>
            </w:r>
          </w:p>
        </w:tc>
      </w:tr>
      <w:tr>
        <w:tc>
          <w:tcPr/>
          <w:p>
            <w:pPr>
              <w:pStyle w:val="Compact"/>
            </w:pPr>
            <w:r>
              <w:t xml:space="preserve">DEP-013</w:t>
            </w:r>
          </w:p>
        </w:tc>
        <w:tc>
          <w:tcPr/>
          <w:p>
            <w:pPr>
              <w:pStyle w:val="Compact"/>
            </w:pPr>
            <w:r>
              <w:t xml:space="preserve">CDS liability terms in Terms of Service</w:t>
            </w:r>
          </w:p>
        </w:tc>
        <w:tc>
          <w:tcPr/>
          <w:p>
            <w:pPr>
              <w:pStyle w:val="Compact"/>
            </w:pPr>
            <w:r>
              <w:t xml:space="preserve">Internal</w:t>
            </w:r>
          </w:p>
        </w:tc>
        <w:tc>
          <w:tcPr/>
          <w:p>
            <w:pPr>
              <w:pStyle w:val="Compact"/>
            </w:pPr>
            <w:r>
              <w:t xml:space="preserve">1</w:t>
            </w:r>
          </w:p>
        </w:tc>
        <w:tc>
          <w:tcPr/>
          <w:p>
            <w:pPr>
              <w:pStyle w:val="Compact"/>
            </w:pPr>
            <w:r>
              <w:t xml:space="preserve">Clinical decision support alert engine cannot be deployed without legal clarity on liability.</w:t>
            </w:r>
          </w:p>
        </w:tc>
      </w:tr>
    </w:tbl>
    <w:bookmarkEnd w:id="61"/>
    <w:bookmarkStart w:id="62" w:name="unresolved-gaps"/>
    <w:p>
      <w:pPr>
        <w:pStyle w:val="Heading3"/>
      </w:pPr>
      <w:r>
        <w:t xml:space="preserve">Unresolved Gaps</w:t>
      </w:r>
    </w:p>
    <w:p>
      <w:pPr>
        <w:pStyle w:val="FirstParagraph"/>
      </w:pPr>
      <w:r>
        <w:t xml:space="preserve">7 HIGH-priority gaps identified in the gap analysis must be resolved before clinical module development begins. These are tracked in</w:t>
      </w:r>
      <w:r>
        <w:t xml:space="preserve"> </w:t>
      </w:r>
      <w:r>
        <w:rPr>
          <w:rStyle w:val="VerbatimChar"/>
        </w:rPr>
        <w:t xml:space="preserve">_context/gap-analysis.md</w:t>
      </w:r>
      <w:r>
        <w:t xml:space="preserve"> </w:t>
      </w:r>
      <w:r>
        <w:t xml:space="preserve">and cover: medication safety (HIGH-001), PDPA compliance for health data (HIGH-002), software medical device classification (HIGH-003), CDS specificity and liability (HIGH-004), HIV/confidential record access controls (HIGH-005), emergency cross-facility record access (HIGH-006), and HMIS form version management (HIGH-007).</w:t>
      </w:r>
    </w:p>
    <w:p>
      <w:pPr>
        <w:pStyle w:val="BodyText"/>
      </w:pPr>
      <w:r>
        <w:rPr>
          <w:i/>
          <w:iCs/>
        </w:rPr>
        <w:t xml:space="preserve">No downstream SRS sections for clinical safety, CDS rules, or sensitive record access shall be marked as final until the corresponding HIGH-priority gap is resolved and signed off by the product owner.</w:t>
      </w:r>
    </w:p>
    <w:bookmarkEnd w:id="62"/>
    <w:bookmarkEnd w:id="63"/>
    <w:bookmarkEnd w:id="64"/>
    <w:bookmarkStart w:id="202" w:name="Xfb947ce20f92714bceba91c7bc3b6e1a0730307"/>
    <w:p>
      <w:pPr>
        <w:pStyle w:val="Heading1"/>
      </w:pPr>
      <w:r>
        <w:t xml:space="preserve">3 External Interfaces</w:t>
      </w:r>
    </w:p>
    <w:bookmarkStart w:id="69" w:name="Xd0a85d7949193a3cb43e65a8fc5ae541c9f00b1"/>
    <w:p>
      <w:pPr>
        <w:pStyle w:val="Heading2"/>
      </w:pPr>
      <w:r>
        <w:t xml:space="preserve">3.1 User Interfaces</w:t>
      </w:r>
    </w:p>
    <w:bookmarkStart w:id="65" w:name="Xdd0fb6930ce5edaa73634cf997dc7990b60633c"/>
    <w:p>
      <w:pPr>
        <w:pStyle w:val="Heading3"/>
      </w:pPr>
      <w:r>
        <w:t xml:space="preserve">3.1.1 Web Application (Staff-Facing)</w:t>
      </w:r>
    </w:p>
    <w:p>
      <w:pPr>
        <w:pStyle w:val="FirstParagraph"/>
      </w:pPr>
      <w:r>
        <w:t xml:space="preserve">The Medic8 web application uses the Bootstrap 5 / Tabler UI framework to deliver a responsive, professional interface for all staff-facing modules.</w:t>
      </w:r>
    </w:p>
    <w:p>
      <w:pPr>
        <w:pStyle w:val="BodyText"/>
      </w:pPr>
      <w:r>
        <w:t xml:space="preserve">General UI requirements:</w:t>
      </w:r>
    </w:p>
    <w:p>
      <w:pPr>
        <w:pStyle w:val="Compact"/>
        <w:numPr>
          <w:ilvl w:val="0"/>
          <w:numId w:val="1012"/>
        </w:numPr>
      </w:pPr>
      <w:r>
        <w:t xml:space="preserve">The system shall render correctly at a minimum viewport resolution of 1024 x 768 pixels.</w:t>
      </w:r>
    </w:p>
    <w:p>
      <w:pPr>
        <w:pStyle w:val="Compact"/>
        <w:numPr>
          <w:ilvl w:val="0"/>
          <w:numId w:val="1012"/>
        </w:numPr>
      </w:pPr>
      <w:r>
        <w:t xml:space="preserve">The system shall support responsive layout scaling from 1024 px to 2560 px viewport width without horizontal scrolling.</w:t>
      </w:r>
    </w:p>
    <w:p>
      <w:pPr>
        <w:pStyle w:val="Compact"/>
        <w:numPr>
          <w:ilvl w:val="0"/>
          <w:numId w:val="1012"/>
        </w:numPr>
      </w:pPr>
      <w:r>
        <w:t xml:space="preserve">The system shall use AJAX for all data operations. Full page reloads shall occur only on module navigation, not on data submission or retrieval within a module.</w:t>
      </w:r>
    </w:p>
    <w:p>
      <w:pPr>
        <w:pStyle w:val="Compact"/>
        <w:numPr>
          <w:ilvl w:val="0"/>
          <w:numId w:val="1012"/>
        </w:numPr>
      </w:pPr>
      <w:r>
        <w:t xml:space="preserve">The system shall use DataTables.js for all tabular data displays, providing sorting, filtering, pagination, and CSV/Excel/PDF export.</w:t>
      </w:r>
    </w:p>
    <w:p>
      <w:pPr>
        <w:pStyle w:val="Compact"/>
        <w:numPr>
          <w:ilvl w:val="0"/>
          <w:numId w:val="1012"/>
        </w:numPr>
      </w:pPr>
      <w:r>
        <w:t xml:space="preserve">The system shall use SweetAlert2 for all confirmation dialogs, success notifications, error alerts, and destructive action confirmations.</w:t>
      </w:r>
    </w:p>
    <w:p>
      <w:pPr>
        <w:pStyle w:val="Compact"/>
        <w:numPr>
          <w:ilvl w:val="0"/>
          <w:numId w:val="1012"/>
        </w:numPr>
      </w:pPr>
      <w:r>
        <w:t xml:space="preserve">The system shall use Flatpickr for all date and time input fields, configured per the facility's locale (dd/MM/yyyy for Uganda, MM/dd/yyyy for US-funded facilities).</w:t>
      </w:r>
    </w:p>
    <w:p>
      <w:pPr>
        <w:pStyle w:val="FirstParagraph"/>
      </w:pPr>
      <w:r>
        <w:t xml:space="preserve">Clinical UI requirements:</w:t>
      </w:r>
    </w:p>
    <w:p>
      <w:pPr>
        <w:pStyle w:val="Compact"/>
        <w:numPr>
          <w:ilvl w:val="0"/>
          <w:numId w:val="1013"/>
        </w:numPr>
      </w:pPr>
      <w:r>
        <w:rPr>
          <w:i/>
          <w:iCs/>
        </w:rPr>
        <w:t xml:space="preserve">Single-Page OPD Summary:</w:t>
      </w:r>
      <w:r>
        <w:t xml:space="preserve"> </w:t>
      </w:r>
      <w:r>
        <w:t xml:space="preserve">The OPD consultation screen shall display patient demographics, allergy flags, current medications, vital signs, visit history (last 5 encounters), active diagnoses, and the SOAP note entry form on a single scrollable page without tab switching for the core consultation workflow.</w:t>
      </w:r>
    </w:p>
    <w:p>
      <w:pPr>
        <w:pStyle w:val="Compact"/>
        <w:numPr>
          <w:ilvl w:val="0"/>
          <w:numId w:val="1013"/>
        </w:numPr>
      </w:pPr>
      <w:r>
        <w:rPr>
          <w:i/>
          <w:iCs/>
        </w:rPr>
        <w:t xml:space="preserve">Four-Tier Alert Display:</w:t>
      </w:r>
      <w:r>
        <w:t xml:space="preserve"> </w:t>
      </w:r>
      <w:r>
        <w:t xml:space="preserve">Clinical alerts shall be displayed using 4 severity levels with distinct visual treatment, rendered in the clinician's configured UI language (see</w:t>
      </w:r>
      <w:r>
        <w:t xml:space="preserve"> </w:t>
      </w:r>
      <w:r>
        <w:rPr>
          <w:b/>
          <w:bCs/>
        </w:rPr>
        <w:t xml:space="preserve">CONSTRAINT-I18N-003</w:t>
      </w:r>
      <w:r>
        <w:t xml:space="preserve">):</w:t>
      </w:r>
    </w:p>
    <w:p>
      <w:pPr>
        <w:pStyle w:val="Compact"/>
        <w:numPr>
          <w:ilvl w:val="1"/>
          <w:numId w:val="1014"/>
        </w:numPr>
      </w:pPr>
      <w:r>
        <w:t xml:space="preserve">Info — blue banner, auto-dismisses after 5 seconds</w:t>
      </w:r>
    </w:p>
    <w:p>
      <w:pPr>
        <w:pStyle w:val="Compact"/>
        <w:numPr>
          <w:ilvl w:val="1"/>
          <w:numId w:val="1014"/>
        </w:numPr>
      </w:pPr>
      <w:r>
        <w:t xml:space="preserve">Warning — amber banner, requires acknowledgement click to dismiss</w:t>
      </w:r>
    </w:p>
    <w:p>
      <w:pPr>
        <w:pStyle w:val="Compact"/>
        <w:numPr>
          <w:ilvl w:val="1"/>
          <w:numId w:val="1014"/>
        </w:numPr>
      </w:pPr>
      <w:r>
        <w:t xml:space="preserve">Serious — red modal dialog, requires clinician to select an override reason from a predefined list before proceeding</w:t>
      </w:r>
    </w:p>
    <w:p>
      <w:pPr>
        <w:pStyle w:val="Compact"/>
        <w:numPr>
          <w:ilvl w:val="1"/>
          <w:numId w:val="1014"/>
        </w:numPr>
      </w:pPr>
      <w:r>
        <w:t xml:space="preserve">Fatal — red modal dialog with no override option; the action is blocked until the triggering condition is resolved</w:t>
      </w:r>
    </w:p>
    <w:p>
      <w:pPr>
        <w:pStyle w:val="Compact"/>
        <w:numPr>
          <w:ilvl w:val="0"/>
          <w:numId w:val="1013"/>
        </w:numPr>
      </w:pPr>
      <w:r>
        <w:rPr>
          <w:i/>
          <w:iCs/>
        </w:rPr>
        <w:t xml:space="preserve">Tall Man Lettering:</w:t>
      </w:r>
      <w:r>
        <w:t xml:space="preserve"> </w:t>
      </w:r>
      <w:r>
        <w:t xml:space="preserve">Look-Alike/Sound-Alike (LASA) drug names shall be displayed using Tall Man Lettering (e.g., hydrOXYzine vs. hydrALAzine) in all prescription, dispensing, and drug interaction screens per WHO/ISMP conventions.</w:t>
      </w:r>
    </w:p>
    <w:p>
      <w:pPr>
        <w:pStyle w:val="Compact"/>
        <w:numPr>
          <w:ilvl w:val="0"/>
          <w:numId w:val="1013"/>
        </w:numPr>
      </w:pPr>
      <w:r>
        <w:rPr>
          <w:i/>
          <w:iCs/>
        </w:rPr>
        <w:t xml:space="preserve">Task Resumption:</w:t>
      </w:r>
      <w:r>
        <w:t xml:space="preserve"> </w:t>
      </w:r>
      <w:r>
        <w:t xml:space="preserve">If a clinician navigates away from an in-progress consultation, prescription, or order, the system shall preserve the unsaved state and present a "Resume Draft" prompt on return. Auto-save shall fire on every form interaction, not only on explicit save.</w:t>
      </w:r>
    </w:p>
    <w:p>
      <w:pPr>
        <w:pStyle w:val="Compact"/>
        <w:numPr>
          <w:ilvl w:val="0"/>
          <w:numId w:val="1013"/>
        </w:numPr>
      </w:pPr>
      <w:r>
        <w:rPr>
          <w:i/>
          <w:iCs/>
        </w:rPr>
        <w:t xml:space="preserve">One-Handed Tablet Mode (Nursing):</w:t>
      </w:r>
      <w:r>
        <w:t xml:space="preserve"> </w:t>
      </w:r>
      <w:r>
        <w:t xml:space="preserve">The nursing documentation screens (vital signs entry, drug round MAR, fluid balance chart) shall provide a one-handed tablet mode with enlarged touch targets (minimum 48 x 48 dp), bottom-anchored action buttons, and swipe navigation between patients in the ward list.</w:t>
      </w:r>
    </w:p>
    <w:bookmarkEnd w:id="65"/>
    <w:bookmarkStart w:id="66" w:name="X68f1630836bb532ac8f952d034674c726906738"/>
    <w:p>
      <w:pPr>
        <w:pStyle w:val="Heading3"/>
      </w:pPr>
      <w:r>
        <w:t xml:space="preserve">3.1.2 Android Mobile Application</w:t>
      </w:r>
    </w:p>
    <w:p>
      <w:pPr>
        <w:pStyle w:val="FirstParagraph"/>
      </w:pPr>
      <w:r>
        <w:t xml:space="preserve">The Medic8 Android application uses Kotlin with Jetpack Compose and Material 3 design guidelines.</w:t>
      </w:r>
    </w:p>
    <w:p>
      <w:pPr>
        <w:pStyle w:val="Compact"/>
        <w:numPr>
          <w:ilvl w:val="0"/>
          <w:numId w:val="1015"/>
        </w:numPr>
      </w:pPr>
      <w:r>
        <w:t xml:space="preserve">The system shall support Android 7.0 (API level 24) and above on devices with 1 GB RAM minimum.</w:t>
      </w:r>
    </w:p>
    <w:p>
      <w:pPr>
        <w:pStyle w:val="Compact"/>
        <w:numPr>
          <w:ilvl w:val="0"/>
          <w:numId w:val="1015"/>
        </w:numPr>
      </w:pPr>
      <w:r>
        <w:t xml:space="preserve">The system shall operate in data-lite mode on 2G/3G networks, deferring image downloads to WiFi by default.</w:t>
      </w:r>
    </w:p>
    <w:p>
      <w:pPr>
        <w:pStyle w:val="Compact"/>
        <w:numPr>
          <w:ilvl w:val="0"/>
          <w:numId w:val="1015"/>
        </w:numPr>
      </w:pPr>
      <w:r>
        <w:t xml:space="preserve">The system shall store the last synced data set in Room database for offline access.</w:t>
      </w:r>
    </w:p>
    <w:p>
      <w:pPr>
        <w:pStyle w:val="Compact"/>
        <w:numPr>
          <w:ilvl w:val="0"/>
          <w:numId w:val="1015"/>
        </w:numPr>
      </w:pPr>
      <w:r>
        <w:t xml:space="preserve">The system shall support biometric authentication (fingerprint, face recognition) as an optional login gate alongside PIN/password.</w:t>
      </w:r>
    </w:p>
    <w:p>
      <w:pPr>
        <w:pStyle w:val="Compact"/>
        <w:numPr>
          <w:ilvl w:val="0"/>
          <w:numId w:val="1015"/>
        </w:numPr>
      </w:pPr>
      <w:r>
        <w:t xml:space="preserve">The system shall use Retrofit for all API communication with automatic retry on transient network failures.</w:t>
      </w:r>
    </w:p>
    <w:p>
      <w:pPr>
        <w:pStyle w:val="Compact"/>
        <w:numPr>
          <w:ilvl w:val="0"/>
          <w:numId w:val="1015"/>
        </w:numPr>
      </w:pPr>
      <w:r>
        <w:t xml:space="preserve">Navigation shall follow single-activity architecture with Compose Navigation.</w:t>
      </w:r>
    </w:p>
    <w:bookmarkEnd w:id="66"/>
    <w:bookmarkStart w:id="67" w:name="Xb6118924a3351d9ea3f67a3c14b07ab8bf26962"/>
    <w:p>
      <w:pPr>
        <w:pStyle w:val="Heading3"/>
      </w:pPr>
      <w:r>
        <w:t xml:space="preserve">3.1.3 iOS Mobile Application</w:t>
      </w:r>
    </w:p>
    <w:p>
      <w:pPr>
        <w:pStyle w:val="FirstParagraph"/>
      </w:pPr>
      <w:r>
        <w:t xml:space="preserve">The Medic8 iOS application uses Swift with SwiftUI and follows Apple Human Interface Guidelines.</w:t>
      </w:r>
    </w:p>
    <w:p>
      <w:pPr>
        <w:pStyle w:val="Compact"/>
        <w:numPr>
          <w:ilvl w:val="0"/>
          <w:numId w:val="1016"/>
        </w:numPr>
      </w:pPr>
      <w:r>
        <w:t xml:space="preserve">The system shall support iOS 15.0 and above.</w:t>
      </w:r>
    </w:p>
    <w:p>
      <w:pPr>
        <w:pStyle w:val="Compact"/>
        <w:numPr>
          <w:ilvl w:val="0"/>
          <w:numId w:val="1016"/>
        </w:numPr>
      </w:pPr>
      <w:r>
        <w:t xml:space="preserve">The system shall store the last synced data set in Core Data / SwiftData for offline access.</w:t>
      </w:r>
    </w:p>
    <w:p>
      <w:pPr>
        <w:pStyle w:val="Compact"/>
        <w:numPr>
          <w:ilvl w:val="0"/>
          <w:numId w:val="1016"/>
        </w:numPr>
      </w:pPr>
      <w:r>
        <w:t xml:space="preserve">The system shall support Face ID and Touch ID as an optional biometric login gate.</w:t>
      </w:r>
    </w:p>
    <w:p>
      <w:pPr>
        <w:pStyle w:val="Compact"/>
        <w:numPr>
          <w:ilvl w:val="0"/>
          <w:numId w:val="1016"/>
        </w:numPr>
      </w:pPr>
      <w:r>
        <w:t xml:space="preserve">The system shall use async/await for all asynchronous operations.</w:t>
      </w:r>
    </w:p>
    <w:bookmarkEnd w:id="67"/>
    <w:bookmarkStart w:id="68" w:name="Xf5b875bfac6296f442bfb05f0be6ce151a06bf7"/>
    <w:p>
      <w:pPr>
        <w:pStyle w:val="Heading3"/>
      </w:pPr>
      <w:r>
        <w:t xml:space="preserve">3.1.4 Patient Portal</w:t>
      </w:r>
    </w:p>
    <w:p>
      <w:pPr>
        <w:pStyle w:val="FirstParagraph"/>
      </w:pPr>
      <w:r>
        <w:t xml:space="preserve">The patient portal shall be accessible via web browser (responsive, mobile-optimised) and the Medic8 Android application.</w:t>
      </w:r>
    </w:p>
    <w:p>
      <w:pPr>
        <w:pStyle w:val="Compact"/>
        <w:numPr>
          <w:ilvl w:val="0"/>
          <w:numId w:val="1017"/>
        </w:numPr>
      </w:pPr>
      <w:r>
        <w:t xml:space="preserve">The portal shall display: personal health record (visits, diagnoses, treatments, investigations), test results, upcoming and past appointments, fee balance, payment history, and medication reminders.</w:t>
      </w:r>
    </w:p>
    <w:p>
      <w:pPr>
        <w:pStyle w:val="Compact"/>
        <w:numPr>
          <w:ilvl w:val="0"/>
          <w:numId w:val="1017"/>
        </w:numPr>
      </w:pPr>
      <w:r>
        <w:t xml:space="preserve">The portal shall support mobile money payment (MTN MoMo, Airtel Money) for outstanding invoices.</w:t>
      </w:r>
    </w:p>
    <w:p>
      <w:pPr>
        <w:pStyle w:val="Compact"/>
        <w:numPr>
          <w:ilvl w:val="0"/>
          <w:numId w:val="1017"/>
        </w:numPr>
      </w:pPr>
      <w:r>
        <w:t xml:space="preserve">The portal shall support multiple family members under a single login (parent/guardian accessing children's records).</w:t>
      </w:r>
    </w:p>
    <w:p>
      <w:pPr>
        <w:pStyle w:val="Compact"/>
        <w:numPr>
          <w:ilvl w:val="0"/>
          <w:numId w:val="1017"/>
        </w:numPr>
      </w:pPr>
      <w:r>
        <w:t xml:space="preserve">The portal shall provide a data-lite mode for low-specification devices and 2G/3G networks.</w:t>
      </w:r>
    </w:p>
    <w:p>
      <w:pPr>
        <w:pStyle w:val="Compact"/>
        <w:numPr>
          <w:ilvl w:val="0"/>
          <w:numId w:val="1017"/>
        </w:numPr>
      </w:pPr>
      <w:r>
        <w:t xml:space="preserve">The portal shall support USSD/SMS fallback for appointment confirmation and basic result notification on feature phones.</w:t>
      </w:r>
    </w:p>
    <w:p>
      <w:pPr>
        <w:pStyle w:val="Compact"/>
        <w:numPr>
          <w:ilvl w:val="0"/>
          <w:numId w:val="1017"/>
        </w:numPr>
      </w:pPr>
      <w:r>
        <w:t xml:space="preserve">The portal shall render in the patient's configured locale (en, fr, sw); the locale is set in the patient's profile and persists across sessions.</w:t>
      </w:r>
    </w:p>
    <w:p>
      <w:r>
        <w:pict>
          <v:rect style="width:0;height:1.5pt" o:hralign="center" o:hrstd="t" o:hr="t"/>
        </w:pict>
      </w:r>
    </w:p>
    <w:bookmarkEnd w:id="68"/>
    <w:bookmarkEnd w:id="69"/>
    <w:bookmarkStart w:id="76" w:name="X8807a00eea3352ac690ce97c063feaf878509d2"/>
    <w:p>
      <w:pPr>
        <w:pStyle w:val="Heading2"/>
      </w:pPr>
      <w:r>
        <w:t xml:space="preserve">3.2 Software Interfaces</w:t>
      </w:r>
    </w:p>
    <w:p>
      <w:pPr>
        <w:pStyle w:val="FirstParagraph"/>
      </w:pPr>
      <w:r>
        <w:t xml:space="preserve">The following table defines all external software systems with which Medic8 exchanges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w:t>
            </w:r>
          </w:p>
        </w:tc>
        <w:tc>
          <w:tcPr/>
          <w:p>
            <w:pPr>
              <w:pStyle w:val="Compact"/>
            </w:pPr>
            <w:r>
              <w:t xml:space="preserve">Protocol</w:t>
            </w:r>
          </w:p>
        </w:tc>
        <w:tc>
          <w:tcPr/>
          <w:p>
            <w:pPr>
              <w:pStyle w:val="Compact"/>
            </w:pPr>
            <w:r>
              <w:t xml:space="preserve">Direction</w:t>
            </w:r>
          </w:p>
        </w:tc>
        <w:tc>
          <w:tcPr/>
          <w:p>
            <w:pPr>
              <w:pStyle w:val="Compact"/>
            </w:pPr>
            <w:r>
              <w:t xml:space="preserve">Purpose</w:t>
            </w:r>
          </w:p>
        </w:tc>
        <w:tc>
          <w:tcPr/>
          <w:p>
            <w:pPr>
              <w:pStyle w:val="Compact"/>
            </w:pPr>
            <w:r>
              <w:t xml:space="preserve">Phase</w:t>
            </w:r>
          </w:p>
        </w:tc>
      </w:tr>
      <w:tr>
        <w:tc>
          <w:tcPr/>
          <w:p>
            <w:pPr>
              <w:pStyle w:val="Compact"/>
            </w:pPr>
            <w:r>
              <w:t xml:space="preserve">DHIS2 (Uganda MoH)</w:t>
            </w:r>
          </w:p>
        </w:tc>
        <w:tc>
          <w:tcPr/>
          <w:p>
            <w:pPr>
              <w:pStyle w:val="Compact"/>
            </w:pPr>
            <w:r>
              <w:t xml:space="preserve">REST API (ADX/JSON)</w:t>
            </w:r>
          </w:p>
        </w:tc>
        <w:tc>
          <w:tcPr/>
          <w:p>
            <w:pPr>
              <w:pStyle w:val="Compact"/>
            </w:pPr>
            <w:r>
              <w:t xml:space="preserve">Outbound</w:t>
            </w:r>
          </w:p>
        </w:tc>
        <w:tc>
          <w:tcPr/>
          <w:p>
            <w:pPr>
              <w:pStyle w:val="Compact"/>
            </w:pPr>
            <w:r>
              <w:t xml:space="preserve">HMIS aggregate report submission (105, 108, 033b). Organisation unit mapping per facility.</w:t>
            </w:r>
          </w:p>
        </w:tc>
        <w:tc>
          <w:tcPr/>
          <w:p>
            <w:pPr>
              <w:pStyle w:val="Compact"/>
            </w:pPr>
            <w:r>
              <w:t xml:space="preserve">2</w:t>
            </w:r>
          </w:p>
        </w:tc>
      </w:tr>
      <w:tr>
        <w:tc>
          <w:tcPr/>
          <w:p>
            <w:pPr>
              <w:pStyle w:val="Compact"/>
            </w:pPr>
            <w:r>
              <w:t xml:space="preserve">MTN Mobile Money</w:t>
            </w:r>
          </w:p>
        </w:tc>
        <w:tc>
          <w:tcPr/>
          <w:p>
            <w:pPr>
              <w:pStyle w:val="Compact"/>
            </w:pPr>
            <w:r>
              <w:t xml:space="preserve">REST API (MTN MoMo Open API)</w:t>
            </w:r>
          </w:p>
        </w:tc>
        <w:tc>
          <w:tcPr/>
          <w:p>
            <w:pPr>
              <w:pStyle w:val="Compact"/>
            </w:pPr>
            <w:r>
              <w:t xml:space="preserve">Bidirectional</w:t>
            </w:r>
          </w:p>
        </w:tc>
        <w:tc>
          <w:tcPr/>
          <w:p>
            <w:pPr>
              <w:pStyle w:val="Compact"/>
            </w:pPr>
            <w:r>
              <w:t xml:space="preserve">Patient payment collection, payment verification via callback, refund processing.</w:t>
            </w:r>
          </w:p>
        </w:tc>
        <w:tc>
          <w:tcPr/>
          <w:p>
            <w:pPr>
              <w:pStyle w:val="Compact"/>
            </w:pPr>
            <w:r>
              <w:t xml:space="preserve">1</w:t>
            </w:r>
          </w:p>
        </w:tc>
      </w:tr>
      <w:tr>
        <w:tc>
          <w:tcPr/>
          <w:p>
            <w:pPr>
              <w:pStyle w:val="Compact"/>
            </w:pPr>
            <w:r>
              <w:t xml:space="preserve">Airtel Money</w:t>
            </w:r>
          </w:p>
        </w:tc>
        <w:tc>
          <w:tcPr/>
          <w:p>
            <w:pPr>
              <w:pStyle w:val="Compact"/>
            </w:pPr>
            <w:r>
              <w:t xml:space="preserve">REST API (Airtel Money API)</w:t>
            </w:r>
          </w:p>
        </w:tc>
        <w:tc>
          <w:tcPr/>
          <w:p>
            <w:pPr>
              <w:pStyle w:val="Compact"/>
            </w:pPr>
            <w:r>
              <w:t xml:space="preserve">Bidirectional</w:t>
            </w:r>
          </w:p>
        </w:tc>
        <w:tc>
          <w:tcPr/>
          <w:p>
            <w:pPr>
              <w:pStyle w:val="Compact"/>
            </w:pPr>
            <w:r>
              <w:t xml:space="preserve">Patient payment collection, payment verification via callback, refund processing.</w:t>
            </w:r>
          </w:p>
        </w:tc>
        <w:tc>
          <w:tcPr/>
          <w:p>
            <w:pPr>
              <w:pStyle w:val="Compact"/>
            </w:pPr>
            <w:r>
              <w:t xml:space="preserve">1</w:t>
            </w:r>
          </w:p>
        </w:tc>
      </w:tr>
      <w:tr>
        <w:tc>
          <w:tcPr/>
          <w:p>
            <w:pPr>
              <w:pStyle w:val="Compact"/>
            </w:pPr>
            <w:r>
              <w:t xml:space="preserve">Africa's Talking</w:t>
            </w:r>
          </w:p>
        </w:tc>
        <w:tc>
          <w:tcPr/>
          <w:p>
            <w:pPr>
              <w:pStyle w:val="Compact"/>
            </w:pPr>
            <w:r>
              <w:t xml:space="preserve">REST API</w:t>
            </w:r>
          </w:p>
        </w:tc>
        <w:tc>
          <w:tcPr/>
          <w:p>
            <w:pPr>
              <w:pStyle w:val="Compact"/>
            </w:pPr>
            <w:r>
              <w:t xml:space="preserve">Outbound</w:t>
            </w:r>
          </w:p>
        </w:tc>
        <w:tc>
          <w:tcPr/>
          <w:p>
            <w:pPr>
              <w:pStyle w:val="Compact"/>
            </w:pPr>
            <w:r>
              <w:t xml:space="preserve">SMS delivery (appointment reminders, medication alerts, missed appointment follow-ups), USSD session handling (patient lookup, appointment booking on feature phones).</w:t>
            </w:r>
          </w:p>
        </w:tc>
        <w:tc>
          <w:tcPr/>
          <w:p>
            <w:pPr>
              <w:pStyle w:val="Compact"/>
            </w:pPr>
            <w:r>
              <w:t xml:space="preserve">1</w:t>
            </w:r>
          </w:p>
        </w:tc>
      </w:tr>
      <w:tr>
        <w:tc>
          <w:tcPr/>
          <w:p>
            <w:pPr>
              <w:pStyle w:val="Compact"/>
            </w:pPr>
            <w:r>
              <w:t xml:space="preserve">HL7 FHIR R4</w:t>
            </w:r>
          </w:p>
        </w:tc>
        <w:tc>
          <w:tcPr/>
          <w:p>
            <w:pPr>
              <w:pStyle w:val="Compact"/>
            </w:pPr>
            <w:r>
              <w:t xml:space="preserve">RESTful API (JSON)</w:t>
            </w:r>
          </w:p>
        </w:tc>
        <w:tc>
          <w:tcPr/>
          <w:p>
            <w:pPr>
              <w:pStyle w:val="Compact"/>
            </w:pPr>
            <w:r>
              <w:t xml:space="preserve">Bidirectional</w:t>
            </w:r>
          </w:p>
        </w:tc>
        <w:tc>
          <w:tcPr/>
          <w:p>
            <w:pPr>
              <w:pStyle w:val="Compact"/>
            </w:pPr>
            <w:r>
              <w:t xml:space="preserve">Interoperability with external EHR systems, third-party clinical applications (via SMART on FHIR), and health information exchanges. 14 resource types exposed: Patient, Encounter, Observation, Condition, MedicationRequest, MedicationDispense, DiagnosticReport, ServiceRequest, Immunization, AllergyIntolerance, Procedure, Location, Practitioner, Organization.</w:t>
            </w:r>
          </w:p>
        </w:tc>
        <w:tc>
          <w:tcPr/>
          <w:p>
            <w:pPr>
              <w:pStyle w:val="Compact"/>
            </w:pPr>
            <w:r>
              <w:t xml:space="preserve">3</w:t>
            </w:r>
          </w:p>
        </w:tc>
      </w:tr>
      <w:tr>
        <w:tc>
          <w:tcPr/>
          <w:p>
            <w:pPr>
              <w:pStyle w:val="Compact"/>
            </w:pPr>
            <w:r>
              <w:t xml:space="preserve">HL7 v2</w:t>
            </w:r>
          </w:p>
        </w:tc>
        <w:tc>
          <w:tcPr/>
          <w:p>
            <w:pPr>
              <w:pStyle w:val="Compact"/>
            </w:pPr>
            <w:r>
              <w:t xml:space="preserve">MLLP/TCP</w:t>
            </w:r>
          </w:p>
        </w:tc>
        <w:tc>
          <w:tcPr/>
          <w:p>
            <w:pPr>
              <w:pStyle w:val="Compact"/>
            </w:pPr>
            <w:r>
              <w:t xml:space="preserve">Bidirectional</w:t>
            </w:r>
          </w:p>
        </w:tc>
        <w:tc>
          <w:tcPr/>
          <w:p>
            <w:pPr>
              <w:pStyle w:val="Compact"/>
            </w:pPr>
            <w:r>
              <w:t xml:space="preserve">Laboratory analyser interface. ORM messages (outbound orders) and ORU messages (inbound results).</w:t>
            </w:r>
          </w:p>
        </w:tc>
        <w:tc>
          <w:tcPr/>
          <w:p>
            <w:pPr>
              <w:pStyle w:val="Compact"/>
            </w:pPr>
            <w:r>
              <w:t xml:space="preserve">1</w:t>
            </w:r>
          </w:p>
        </w:tc>
      </w:tr>
      <w:tr>
        <w:tc>
          <w:tcPr/>
          <w:p>
            <w:pPr>
              <w:pStyle w:val="Compact"/>
            </w:pPr>
            <w:r>
              <w:t xml:space="preserve">ASTM E1394</w:t>
            </w:r>
          </w:p>
        </w:tc>
        <w:tc>
          <w:tcPr/>
          <w:p>
            <w:pPr>
              <w:pStyle w:val="Compact"/>
            </w:pPr>
            <w:r>
              <w:t xml:space="preserve">Serial (RS-232) / TCP</w:t>
            </w:r>
          </w:p>
        </w:tc>
        <w:tc>
          <w:tcPr/>
          <w:p>
            <w:pPr>
              <w:pStyle w:val="Compact"/>
            </w:pPr>
            <w:r>
              <w:t xml:space="preserve">Inbound</w:t>
            </w:r>
          </w:p>
        </w:tc>
        <w:tc>
          <w:tcPr/>
          <w:p>
            <w:pPr>
              <w:pStyle w:val="Compact"/>
            </w:pPr>
            <w:r>
              <w:t xml:space="preserve">Legacy laboratory analyser result import for instruments that do not support HL7 v2.</w:t>
            </w:r>
          </w:p>
        </w:tc>
        <w:tc>
          <w:tcPr/>
          <w:p>
            <w:pPr>
              <w:pStyle w:val="Compact"/>
            </w:pPr>
            <w:r>
              <w:t xml:space="preserve">1</w:t>
            </w:r>
          </w:p>
        </w:tc>
      </w:tr>
      <w:tr>
        <w:tc>
          <w:tcPr/>
          <w:p>
            <w:pPr>
              <w:pStyle w:val="Compact"/>
            </w:pPr>
            <w:r>
              <w:t xml:space="preserve">DICOM 3.0</w:t>
            </w:r>
          </w:p>
        </w:tc>
        <w:tc>
          <w:tcPr/>
          <w:p>
            <w:pPr>
              <w:pStyle w:val="Compact"/>
            </w:pPr>
            <w:r>
              <w:t xml:space="preserve">TCP</w:t>
            </w:r>
          </w:p>
        </w:tc>
        <w:tc>
          <w:tcPr/>
          <w:p>
            <w:pPr>
              <w:pStyle w:val="Compact"/>
            </w:pPr>
            <w:r>
              <w:t xml:space="preserve">Bidirectional</w:t>
            </w:r>
          </w:p>
        </w:tc>
        <w:tc>
          <w:tcPr/>
          <w:p>
            <w:pPr>
              <w:pStyle w:val="Compact"/>
            </w:pPr>
            <w:r>
              <w:t xml:space="preserve">Radiology image management. MWL (outbound scheduling), C-STORE (inbound images), C-FIND/C-MOVE (query/retrieve).</w:t>
            </w:r>
          </w:p>
        </w:tc>
        <w:tc>
          <w:tcPr/>
          <w:p>
            <w:pPr>
              <w:pStyle w:val="Compact"/>
            </w:pPr>
            <w:r>
              <w:t xml:space="preserve">2</w:t>
            </w:r>
          </w:p>
        </w:tc>
      </w:tr>
      <w:tr>
        <w:tc>
          <w:tcPr/>
          <w:p>
            <w:pPr>
              <w:pStyle w:val="Compact"/>
            </w:pPr>
            <w:r>
              <w:t xml:space="preserve">NIRA (Uganda)</w:t>
            </w:r>
          </w:p>
        </w:tc>
        <w:tc>
          <w:tcPr/>
          <w:p>
            <w:pPr>
              <w:pStyle w:val="Compact"/>
            </w:pPr>
            <w:r>
              <w:t xml:space="preserve">REST API</w:t>
            </w:r>
          </w:p>
        </w:tc>
        <w:tc>
          <w:tcPr/>
          <w:p>
            <w:pPr>
              <w:pStyle w:val="Compact"/>
            </w:pPr>
            <w:r>
              <w:t xml:space="preserve">Outbound (query)</w:t>
            </w:r>
          </w:p>
        </w:tc>
        <w:tc>
          <w:tcPr/>
          <w:p>
            <w:pPr>
              <w:pStyle w:val="Compact"/>
            </w:pPr>
            <w:r>
              <w:t xml:space="preserve">National Identification Number (NIN) verification for patient identity confirmation.</w:t>
            </w:r>
          </w:p>
        </w:tc>
        <w:tc>
          <w:tcPr/>
          <w:p>
            <w:pPr>
              <w:pStyle w:val="Compact"/>
            </w:pPr>
            <w:r>
              <w:t xml:space="preserve">1</w:t>
            </w:r>
          </w:p>
        </w:tc>
      </w:tr>
      <w:tr>
        <w:tc>
          <w:tcPr/>
          <w:p>
            <w:pPr>
              <w:pStyle w:val="Compact"/>
            </w:pPr>
            <w:r>
              <w:t xml:space="preserve">NHIS Uganda</w:t>
            </w:r>
          </w:p>
        </w:tc>
        <w:tc>
          <w:tcPr/>
          <w:p>
            <w:pPr>
              <w:pStyle w:val="Compact"/>
            </w:pPr>
            <w:r>
              <w:t xml:space="preserve">REST API (TBD)</w:t>
            </w:r>
          </w:p>
        </w:tc>
        <w:tc>
          <w:tcPr/>
          <w:p>
            <w:pPr>
              <w:pStyle w:val="Compact"/>
            </w:pPr>
            <w:r>
              <w:t xml:space="preserve">Bidirectional</w:t>
            </w:r>
          </w:p>
        </w:tc>
        <w:tc>
          <w:tcPr/>
          <w:p>
            <w:pPr>
              <w:pStyle w:val="Compact"/>
            </w:pPr>
            <w:r>
              <w:t xml:space="preserve">Insurance member verification, pre-authorisation submission, claim submission, rejection notification, reconciliation. API specification is a dependency (see DEP-007).</w:t>
            </w:r>
          </w:p>
        </w:tc>
        <w:tc>
          <w:tcPr/>
          <w:p>
            <w:pPr>
              <w:pStyle w:val="Compact"/>
            </w:pPr>
            <w:r>
              <w:t xml:space="preserve">2</w:t>
            </w:r>
          </w:p>
        </w:tc>
      </w:tr>
      <w:tr>
        <w:tc>
          <w:tcPr/>
          <w:p>
            <w:pPr>
              <w:pStyle w:val="Compact"/>
            </w:pPr>
            <w:r>
              <w:t xml:space="preserve">UBTS (Uganda Blood Transfusion Service)</w:t>
            </w:r>
          </w:p>
        </w:tc>
        <w:tc>
          <w:tcPr/>
          <w:p>
            <w:pPr>
              <w:pStyle w:val="Compact"/>
            </w:pPr>
            <w:r>
              <w:t xml:space="preserve">TBD</w:t>
            </w:r>
          </w:p>
        </w:tc>
        <w:tc>
          <w:tcPr/>
          <w:p>
            <w:pPr>
              <w:pStyle w:val="Compact"/>
            </w:pPr>
            <w:r>
              <w:t xml:space="preserve">TBD</w:t>
            </w:r>
          </w:p>
        </w:tc>
        <w:tc>
          <w:tcPr/>
          <w:p>
            <w:pPr>
              <w:pStyle w:val="Compact"/>
            </w:pPr>
            <w:r>
              <w:t xml:space="preserve">Blood supply availability query, cross-match request, transfusion outcome reporting. Integration specification is a dependency (see DEP-010).</w:t>
            </w:r>
          </w:p>
        </w:tc>
        <w:tc>
          <w:tcPr/>
          <w:p>
            <w:pPr>
              <w:pStyle w:val="Compact"/>
            </w:pPr>
            <w:r>
              <w:t xml:space="preserve">4</w:t>
            </w:r>
          </w:p>
        </w:tc>
      </w:tr>
      <w:tr>
        <w:tc>
          <w:tcPr/>
          <w:p>
            <w:pPr>
              <w:pStyle w:val="Compact"/>
            </w:pPr>
            <w:r>
              <w:t xml:space="preserve">AI Provider APIs</w:t>
            </w:r>
          </w:p>
        </w:tc>
        <w:tc>
          <w:tcPr/>
          <w:p>
            <w:pPr>
              <w:pStyle w:val="Compact"/>
            </w:pPr>
            <w:r>
              <w:t xml:space="preserve">HTTPS REST</w:t>
            </w:r>
          </w:p>
        </w:tc>
        <w:tc>
          <w:tcPr/>
          <w:p>
            <w:pPr>
              <w:pStyle w:val="Compact"/>
            </w:pPr>
            <w:r>
              <w:t xml:space="preserve">Outbound</w:t>
            </w:r>
          </w:p>
        </w:tc>
        <w:tc>
          <w:tcPr/>
          <w:p>
            <w:pPr>
              <w:pStyle w:val="Compact"/>
            </w:pPr>
            <w:r>
              <w:t xml:space="preserve">AI capability request and response (clinical note draft, differential diagnosis, ICD code suggestion, plain-language summary, claim scrub, outbreak alert). Up to 2 providers per tenant (primary + failover).</w:t>
            </w:r>
          </w:p>
        </w:tc>
        <w:tc>
          <w:tcPr/>
          <w:p>
            <w:pPr>
              <w:pStyle w:val="Compact"/>
            </w:pPr>
            <w:r>
              <w:t xml:space="preserve">2</w:t>
            </w:r>
          </w:p>
        </w:tc>
      </w:tr>
    </w:tbl>
    <w:bookmarkStart w:id="70" w:name="software-interface-detail--dhis2"/>
    <w:p>
      <w:pPr>
        <w:pStyle w:val="Heading3"/>
      </w:pPr>
      <w:r>
        <w:t xml:space="preserve">Software Interface Detail — DHIS2</w:t>
      </w:r>
    </w:p>
    <w:p>
      <w:pPr>
        <w:pStyle w:val="Compact"/>
        <w:numPr>
          <w:ilvl w:val="0"/>
          <w:numId w:val="1018"/>
        </w:numPr>
      </w:pPr>
      <w:r>
        <w:rPr>
          <w:b/>
          <w:bCs/>
        </w:rPr>
        <w:t xml:space="preserve">Authentication:</w:t>
      </w:r>
      <w:r>
        <w:t xml:space="preserve"> </w:t>
      </w:r>
      <w:r>
        <w:t xml:space="preserve">OAuth2 or Basic Auth per DHIS2 instance configuration.</w:t>
      </w:r>
    </w:p>
    <w:p>
      <w:pPr>
        <w:pStyle w:val="Compact"/>
        <w:numPr>
          <w:ilvl w:val="0"/>
          <w:numId w:val="1018"/>
        </w:numPr>
      </w:pPr>
      <w:r>
        <w:rPr>
          <w:b/>
          <w:bCs/>
        </w:rPr>
        <w:t xml:space="preserve">Data Format:</w:t>
      </w:r>
      <w:r>
        <w:t xml:space="preserve"> </w:t>
      </w:r>
      <w:r>
        <w:t xml:space="preserve">ADX (Aggregate Data Exchange) XML or JSON payload.</w:t>
      </w:r>
    </w:p>
    <w:p>
      <w:pPr>
        <w:pStyle w:val="Compact"/>
        <w:numPr>
          <w:ilvl w:val="0"/>
          <w:numId w:val="1018"/>
        </w:numPr>
      </w:pPr>
      <w:r>
        <w:rPr>
          <w:b/>
          <w:bCs/>
        </w:rPr>
        <w:t xml:space="preserve">Frequency:</w:t>
      </w:r>
      <w:r>
        <w:t xml:space="preserve"> </w:t>
      </w:r>
      <w:r>
        <w:t xml:space="preserve">Monthly batch submission aligned with HMIS reporting calendar; on-demand re-submission for corrections.</w:t>
      </w:r>
    </w:p>
    <w:p>
      <w:pPr>
        <w:pStyle w:val="Compact"/>
        <w:numPr>
          <w:ilvl w:val="0"/>
          <w:numId w:val="1018"/>
        </w:numPr>
      </w:pPr>
      <w:r>
        <w:rPr>
          <w:b/>
          <w:bCs/>
        </w:rPr>
        <w:t xml:space="preserve">Error Handling:</w:t>
      </w:r>
      <w:r>
        <w:t xml:space="preserve"> </w:t>
      </w:r>
      <w:r>
        <w:t xml:space="preserve">The system shall log submission failures, retry 3 times with exponential backoff, and alert the Records Officer if submission fails after all retries.</w:t>
      </w:r>
    </w:p>
    <w:bookmarkEnd w:id="70"/>
    <w:bookmarkStart w:id="71" w:name="X3e6ec7e0010e7078438cc32aa7112d7659ec879"/>
    <w:p>
      <w:pPr>
        <w:pStyle w:val="Heading3"/>
      </w:pPr>
      <w:r>
        <w:t xml:space="preserve">Software Interface Detail — Mobile Money (MTN MoMo, Airtel Money)</w:t>
      </w:r>
    </w:p>
    <w:p>
      <w:pPr>
        <w:pStyle w:val="Compact"/>
        <w:numPr>
          <w:ilvl w:val="0"/>
          <w:numId w:val="1019"/>
        </w:numPr>
      </w:pPr>
      <w:r>
        <w:rPr>
          <w:b/>
          <w:bCs/>
        </w:rPr>
        <w:t xml:space="preserve">Authentication:</w:t>
      </w:r>
      <w:r>
        <w:t xml:space="preserve"> </w:t>
      </w:r>
      <w:r>
        <w:t xml:space="preserve">API key + OAuth2 bearer token.</w:t>
      </w:r>
    </w:p>
    <w:p>
      <w:pPr>
        <w:pStyle w:val="Compact"/>
        <w:numPr>
          <w:ilvl w:val="0"/>
          <w:numId w:val="1019"/>
        </w:numPr>
      </w:pPr>
      <w:r>
        <w:rPr>
          <w:b/>
          <w:bCs/>
        </w:rPr>
        <w:t xml:space="preserve">Transaction Flow:</w:t>
      </w:r>
      <w:r>
        <w:t xml:space="preserve"> </w:t>
      </w:r>
      <w:r>
        <w:t xml:space="preserve">Medic8 initiates a payment request with amount, payer phone number, and reference ID. The provider sends a callback on payment success or failure. Medic8 reconciles the callback against the pending transaction.</w:t>
      </w:r>
    </w:p>
    <w:p>
      <w:pPr>
        <w:pStyle w:val="Compact"/>
        <w:numPr>
          <w:ilvl w:val="0"/>
          <w:numId w:val="1019"/>
        </w:numPr>
      </w:pPr>
      <w:r>
        <w:rPr>
          <w:b/>
          <w:bCs/>
        </w:rPr>
        <w:t xml:space="preserve">Idempotency:</w:t>
      </w:r>
      <w:r>
        <w:t xml:space="preserve"> </w:t>
      </w:r>
      <w:r>
        <w:t xml:space="preserve">Each payment request carries a unique reference ID to prevent duplicate charges.</w:t>
      </w:r>
    </w:p>
    <w:p>
      <w:pPr>
        <w:pStyle w:val="Compact"/>
        <w:numPr>
          <w:ilvl w:val="0"/>
          <w:numId w:val="1019"/>
        </w:numPr>
      </w:pPr>
      <w:r>
        <w:rPr>
          <w:b/>
          <w:bCs/>
        </w:rPr>
        <w:t xml:space="preserve">Timeout:</w:t>
      </w:r>
      <w:r>
        <w:t xml:space="preserve"> </w:t>
      </w:r>
      <w:r>
        <w:t xml:space="preserve">If no callback is received within 120 seconds, the transaction is marked as pending and the cashier is prompted to verify manually.</w:t>
      </w:r>
    </w:p>
    <w:bookmarkEnd w:id="71"/>
    <w:bookmarkStart w:id="72" w:name="software-interface-detail--hl7-fhir-r4"/>
    <w:p>
      <w:pPr>
        <w:pStyle w:val="Heading3"/>
      </w:pPr>
      <w:r>
        <w:t xml:space="preserve">Software Interface Detail — HL7 FHIR R4</w:t>
      </w:r>
    </w:p>
    <w:p>
      <w:pPr>
        <w:pStyle w:val="Compact"/>
        <w:numPr>
          <w:ilvl w:val="0"/>
          <w:numId w:val="1020"/>
        </w:numPr>
      </w:pPr>
      <w:r>
        <w:rPr>
          <w:b/>
          <w:bCs/>
        </w:rPr>
        <w:t xml:space="preserve">Base URL:</w:t>
      </w:r>
      <w:r>
        <w:t xml:space="preserve"> </w:t>
      </w:r>
      <w:r>
        <w:rPr>
          <w:rStyle w:val="VerbatimChar"/>
        </w:rPr>
        <w:t xml:space="preserve">https://{tenant-domain}/fhir/r4/</w:t>
      </w:r>
    </w:p>
    <w:p>
      <w:pPr>
        <w:pStyle w:val="Compact"/>
        <w:numPr>
          <w:ilvl w:val="0"/>
          <w:numId w:val="1020"/>
        </w:numPr>
      </w:pPr>
      <w:r>
        <w:rPr>
          <w:b/>
          <w:bCs/>
        </w:rPr>
        <w:t xml:space="preserve">Authentication:</w:t>
      </w:r>
      <w:r>
        <w:t xml:space="preserve"> </w:t>
      </w:r>
      <w:r>
        <w:t xml:space="preserve">OAuth2 (SMART on FHIR launch) or API key for server-to-server integration.</w:t>
      </w:r>
    </w:p>
    <w:p>
      <w:pPr>
        <w:pStyle w:val="Compact"/>
        <w:numPr>
          <w:ilvl w:val="0"/>
          <w:numId w:val="1020"/>
        </w:numPr>
      </w:pPr>
      <w:r>
        <w:rPr>
          <w:b/>
          <w:bCs/>
        </w:rPr>
        <w:t xml:space="preserve">Supported Operations:</w:t>
      </w:r>
      <w:r>
        <w:t xml:space="preserve"> </w:t>
      </w:r>
      <w:r>
        <w:t xml:space="preserve">READ, SEARCH, CREATE, UPDATE on all 14 resource types. DELETE is not supported for clinical resources (soft-delete with status change only).</w:t>
      </w:r>
    </w:p>
    <w:p>
      <w:pPr>
        <w:pStyle w:val="Compact"/>
        <w:numPr>
          <w:ilvl w:val="0"/>
          <w:numId w:val="1020"/>
        </w:numPr>
      </w:pPr>
      <w:r>
        <w:rPr>
          <w:b/>
          <w:bCs/>
        </w:rPr>
        <w:t xml:space="preserve">Narrative:</w:t>
      </w:r>
      <w:r>
        <w:t xml:space="preserve"> </w:t>
      </w:r>
      <w:r>
        <w:t xml:space="preserve">Every FHIR response shall include an HTML narrative (</w:t>
      </w:r>
      <w:r>
        <w:rPr>
          <w:rStyle w:val="VerbatimChar"/>
        </w:rPr>
        <w:t xml:space="preserve">text.div</w:t>
      </w:r>
      <w:r>
        <w:t xml:space="preserve">) rendering the resource in human-readable format per FHIR R4 narrative requirements.</w:t>
      </w:r>
    </w:p>
    <w:p>
      <w:pPr>
        <w:pStyle w:val="Compact"/>
        <w:numPr>
          <w:ilvl w:val="0"/>
          <w:numId w:val="1020"/>
        </w:numPr>
      </w:pPr>
      <w:r>
        <w:rPr>
          <w:b/>
          <w:bCs/>
        </w:rPr>
        <w:t xml:space="preserve">Versioning:</w:t>
      </w:r>
      <w:r>
        <w:t xml:space="preserve"> </w:t>
      </w:r>
      <w:r>
        <w:t xml:space="preserve">Resource versioning via</w:t>
      </w:r>
      <w:r>
        <w:t xml:space="preserve"> </w:t>
      </w:r>
      <w:r>
        <w:rPr>
          <w:rStyle w:val="VerbatimChar"/>
        </w:rPr>
        <w:t xml:space="preserve">meta.versionId</w:t>
      </w:r>
      <w:r>
        <w:t xml:space="preserve">. History operation supported per resource.</w:t>
      </w:r>
    </w:p>
    <w:bookmarkEnd w:id="72"/>
    <w:bookmarkStart w:id="73" w:name="Xb146f99c8cfca6e4b64756e0b500e4d8f8e7638"/>
    <w:p>
      <w:pPr>
        <w:pStyle w:val="Heading3"/>
      </w:pPr>
      <w:r>
        <w:t xml:space="preserve">Software Interface Detail — HL7 v2 (Laboratory)</w:t>
      </w:r>
    </w:p>
    <w:p>
      <w:pPr>
        <w:pStyle w:val="Compact"/>
        <w:numPr>
          <w:ilvl w:val="0"/>
          <w:numId w:val="1021"/>
        </w:numPr>
      </w:pPr>
      <w:r>
        <w:rPr>
          <w:b/>
          <w:bCs/>
        </w:rPr>
        <w:t xml:space="preserve">Transport:</w:t>
      </w:r>
      <w:r>
        <w:t xml:space="preserve"> </w:t>
      </w:r>
      <w:r>
        <w:t xml:space="preserve">MLLP (Minimum Lower Layer Protocol) over TCP. Default port configurable per analyser (typically 2575).</w:t>
      </w:r>
    </w:p>
    <w:p>
      <w:pPr>
        <w:pStyle w:val="Compact"/>
        <w:numPr>
          <w:ilvl w:val="0"/>
          <w:numId w:val="1021"/>
        </w:numPr>
      </w:pPr>
      <w:r>
        <w:rPr>
          <w:b/>
          <w:bCs/>
        </w:rPr>
        <w:t xml:space="preserve">Message Types:</w:t>
      </w:r>
      <w:r>
        <w:t xml:space="preserve"> </w:t>
      </w:r>
      <w:r>
        <w:t xml:space="preserve">ORM^O01 (outbound order), ORU^R01 (inbound result).</w:t>
      </w:r>
    </w:p>
    <w:p>
      <w:pPr>
        <w:pStyle w:val="Compact"/>
        <w:numPr>
          <w:ilvl w:val="0"/>
          <w:numId w:val="1021"/>
        </w:numPr>
      </w:pPr>
      <w:r>
        <w:rPr>
          <w:b/>
          <w:bCs/>
        </w:rPr>
        <w:t xml:space="preserve">Character Encoding:</w:t>
      </w:r>
      <w:r>
        <w:t xml:space="preserve"> </w:t>
      </w:r>
      <w:r>
        <w:t xml:space="preserve">UTF-8.</w:t>
      </w:r>
    </w:p>
    <w:p>
      <w:pPr>
        <w:pStyle w:val="Compact"/>
        <w:numPr>
          <w:ilvl w:val="0"/>
          <w:numId w:val="1021"/>
        </w:numPr>
      </w:pPr>
      <w:r>
        <w:rPr>
          <w:b/>
          <w:bCs/>
        </w:rPr>
        <w:t xml:space="preserve">Acknowledgment:</w:t>
      </w:r>
      <w:r>
        <w:t xml:space="preserve"> </w:t>
      </w:r>
      <w:r>
        <w:t xml:space="preserve">ACK message returned for every received ORU. Negative ACK triggers retry with configurable retry count (default 3).</w:t>
      </w:r>
    </w:p>
    <w:bookmarkEnd w:id="73"/>
    <w:bookmarkStart w:id="74" w:name="X2e5e3007bb98b9e9ae4b1a12144ad4d31c48a45"/>
    <w:p>
      <w:pPr>
        <w:pStyle w:val="Heading3"/>
      </w:pPr>
      <w:r>
        <w:t xml:space="preserve">Software Interface Detail — AI Provider APIs</w:t>
      </w:r>
    </w:p>
    <w:p>
      <w:pPr>
        <w:pStyle w:val="FirstParagraph"/>
      </w:pPr>
      <w:r>
        <w:t xml:space="preserve">The AI Intelligence module integrates with up to 2 AI provider APIs per tenant: a primary provider and an optional secondary failover provider.</w:t>
      </w:r>
    </w:p>
    <w:p>
      <w:pPr>
        <w:pStyle w:val="BodyText"/>
      </w:pPr>
      <w:r>
        <w:t xml:space="preserve">Interface specification for each provider:</w:t>
      </w:r>
    </w:p>
    <w:p>
      <w:pPr>
        <w:pStyle w:val="Compact"/>
        <w:numPr>
          <w:ilvl w:val="0"/>
          <w:numId w:val="1022"/>
        </w:numPr>
      </w:pPr>
      <w:r>
        <w:rPr>
          <w:b/>
          <w:bCs/>
        </w:rPr>
        <w:t xml:space="preserve">Protocol:</w:t>
      </w:r>
      <w:r>
        <w:t xml:space="preserve"> </w:t>
      </w:r>
      <w:r>
        <w:t xml:space="preserve">HTTPS REST.</w:t>
      </w:r>
    </w:p>
    <w:p>
      <w:pPr>
        <w:pStyle w:val="Compact"/>
        <w:numPr>
          <w:ilvl w:val="0"/>
          <w:numId w:val="1022"/>
        </w:numPr>
      </w:pPr>
      <w:r>
        <w:rPr>
          <w:b/>
          <w:bCs/>
        </w:rPr>
        <w:t xml:space="preserve">Authentication:</w:t>
      </w:r>
      <w:r>
        <w:t xml:space="preserve"> </w:t>
      </w:r>
      <w:r>
        <w:t xml:space="preserve">Bearer token (API key stored encrypted using AES-256-GCM in the tenant settings table; key never appears in logs, error messages, or API responses).</w:t>
      </w:r>
    </w:p>
    <w:p>
      <w:pPr>
        <w:pStyle w:val="Compact"/>
        <w:numPr>
          <w:ilvl w:val="0"/>
          <w:numId w:val="1022"/>
        </w:numPr>
      </w:pPr>
      <w:r>
        <w:rPr>
          <w:b/>
          <w:bCs/>
        </w:rPr>
        <w:t xml:space="preserve">Request timeout:</w:t>
      </w:r>
      <w:r>
        <w:t xml:space="preserve"> </w:t>
      </w:r>
      <w:r>
        <w:t xml:space="preserve">10 s; failover to the secondary provider triggers automatically on timeout or HTTP 5xx response.</w:t>
      </w:r>
    </w:p>
    <w:p>
      <w:pPr>
        <w:pStyle w:val="Compact"/>
        <w:numPr>
          <w:ilvl w:val="0"/>
          <w:numId w:val="1022"/>
        </w:numPr>
      </w:pPr>
      <w:r>
        <w:rPr>
          <w:b/>
          <w:bCs/>
        </w:rPr>
        <w:t xml:space="preserve">Supported providers:</w:t>
      </w:r>
    </w:p>
    <w:p>
      <w:pPr>
        <w:pStyle w:val="Compact"/>
        <w:numPr>
          <w:ilvl w:val="1"/>
          <w:numId w:val="1023"/>
        </w:numPr>
      </w:pPr>
      <w:r>
        <w:t xml:space="preserve">OpenAI —</w:t>
      </w:r>
      <w:r>
        <w:t xml:space="preserve"> </w:t>
      </w:r>
      <w:r>
        <w:rPr>
          <w:rStyle w:val="VerbatimChar"/>
        </w:rPr>
        <w:t xml:space="preserve">api.openai.com</w:t>
      </w:r>
    </w:p>
    <w:p>
      <w:pPr>
        <w:pStyle w:val="Compact"/>
        <w:numPr>
          <w:ilvl w:val="1"/>
          <w:numId w:val="1023"/>
        </w:numPr>
      </w:pPr>
      <w:r>
        <w:t xml:space="preserve">Anthropic —</w:t>
      </w:r>
      <w:r>
        <w:t xml:space="preserve"> </w:t>
      </w:r>
      <w:r>
        <w:rPr>
          <w:rStyle w:val="VerbatimChar"/>
        </w:rPr>
        <w:t xml:space="preserve">api.anthropic.com</w:t>
      </w:r>
    </w:p>
    <w:p>
      <w:pPr>
        <w:pStyle w:val="Compact"/>
        <w:numPr>
          <w:ilvl w:val="1"/>
          <w:numId w:val="1023"/>
        </w:numPr>
      </w:pPr>
      <w:r>
        <w:t xml:space="preserve">DeepSeek —</w:t>
      </w:r>
      <w:r>
        <w:t xml:space="preserve"> </w:t>
      </w:r>
      <w:r>
        <w:rPr>
          <w:rStyle w:val="VerbatimChar"/>
        </w:rPr>
        <w:t xml:space="preserve">api.deepseek.com</w:t>
      </w:r>
    </w:p>
    <w:p>
      <w:pPr>
        <w:pStyle w:val="Compact"/>
        <w:numPr>
          <w:ilvl w:val="1"/>
          <w:numId w:val="1023"/>
        </w:numPr>
      </w:pPr>
      <w:r>
        <w:t xml:space="preserve">Google Gemini —</w:t>
      </w:r>
      <w:r>
        <w:t xml:space="preserve"> </w:t>
      </w:r>
      <w:r>
        <w:rPr>
          <w:rStyle w:val="VerbatimChar"/>
        </w:rPr>
        <w:t xml:space="preserve">generativelanguage.googleapis.com</w:t>
      </w:r>
    </w:p>
    <w:p>
      <w:pPr>
        <w:pStyle w:val="Compact"/>
        <w:numPr>
          <w:ilvl w:val="0"/>
          <w:numId w:val="1022"/>
        </w:numPr>
      </w:pPr>
      <w:r>
        <w:rPr>
          <w:b/>
          <w:bCs/>
        </w:rPr>
        <w:t xml:space="preserve">Data minimisation constraint:</w:t>
      </w:r>
      <w:r>
        <w:t xml:space="preserve"> </w:t>
      </w:r>
      <w:r>
        <w:t xml:space="preserve">Prompts shall not contain patient NIN, full legal name, or NIRA registration number. Anonymised encounter IDs are used in place of patient identifiers (see</w:t>
      </w:r>
      <w:r>
        <w:t xml:space="preserve"> </w:t>
      </w:r>
      <w:r>
        <w:rPr>
          <w:b/>
          <w:bCs/>
        </w:rPr>
        <w:t xml:space="preserve">CONSTRAINT-AI-002</w:t>
      </w:r>
      <w:r>
        <w:t xml:space="preserve">).</w:t>
      </w:r>
    </w:p>
    <w:bookmarkEnd w:id="74"/>
    <w:bookmarkStart w:id="75" w:name="Xb3a38935cdd4e1789ae5dde12e6e0f08d005f7f"/>
    <w:p>
      <w:pPr>
        <w:pStyle w:val="Heading3"/>
      </w:pPr>
      <w:r>
        <w:t xml:space="preserve">Software Interface Detail — Africa's Talking (SMS Gateway)</w:t>
      </w:r>
    </w:p>
    <w:p>
      <w:pPr>
        <w:pStyle w:val="Compact"/>
        <w:numPr>
          <w:ilvl w:val="0"/>
          <w:numId w:val="1024"/>
        </w:numPr>
      </w:pPr>
      <w:r>
        <w:rPr>
          <w:b/>
          <w:bCs/>
        </w:rPr>
        <w:t xml:space="preserve">Protocol:</w:t>
      </w:r>
      <w:r>
        <w:t xml:space="preserve"> </w:t>
      </w:r>
      <w:r>
        <w:t xml:space="preserve">HTTPS REST API.</w:t>
      </w:r>
    </w:p>
    <w:p>
      <w:pPr>
        <w:pStyle w:val="Compact"/>
        <w:numPr>
          <w:ilvl w:val="0"/>
          <w:numId w:val="1024"/>
        </w:numPr>
      </w:pPr>
      <w:r>
        <w:rPr>
          <w:b/>
          <w:bCs/>
        </w:rPr>
        <w:t xml:space="preserve">Authentication:</w:t>
      </w:r>
      <w:r>
        <w:t xml:space="preserve"> </w:t>
      </w:r>
      <w:r>
        <w:t xml:space="preserve">API key per tenant, stored in tenant settings.</w:t>
      </w:r>
    </w:p>
    <w:p>
      <w:pPr>
        <w:pStyle w:val="Compact"/>
        <w:numPr>
          <w:ilvl w:val="0"/>
          <w:numId w:val="1024"/>
        </w:numPr>
      </w:pPr>
      <w:r>
        <w:rPr>
          <w:b/>
          <w:bCs/>
        </w:rPr>
        <w:t xml:space="preserve">Capabilities:</w:t>
      </w:r>
      <w:r>
        <w:t xml:space="preserve"> </w:t>
      </w:r>
      <w:r>
        <w:t xml:space="preserve">SMS delivery (appointment reminders, medication alerts, missed appointment follow-ups, low-credit alerts); USSD session management (patient lookup, appointment booking on feature phones).</w:t>
      </w:r>
    </w:p>
    <w:p>
      <w:pPr>
        <w:pStyle w:val="Compact"/>
        <w:numPr>
          <w:ilvl w:val="0"/>
          <w:numId w:val="1024"/>
        </w:numPr>
      </w:pPr>
      <w:r>
        <w:rPr>
          <w:b/>
          <w:bCs/>
        </w:rPr>
        <w:t xml:space="preserve">SMS content:</w:t>
      </w:r>
      <w:r>
        <w:t xml:space="preserve"> </w:t>
      </w:r>
      <w:r>
        <w:t xml:space="preserve">No patient health information (PHI) shall appear in SMS body text. Messages direct the patient to the portal or facility for clinical details.</w:t>
      </w:r>
    </w:p>
    <w:p>
      <w:pPr>
        <w:pStyle w:val="Compact"/>
        <w:numPr>
          <w:ilvl w:val="0"/>
          <w:numId w:val="1024"/>
        </w:numPr>
      </w:pPr>
      <w:r>
        <w:rPr>
          <w:b/>
          <w:bCs/>
        </w:rPr>
        <w:t xml:space="preserve">Internationalisation:</w:t>
      </w:r>
      <w:r>
        <w:t xml:space="preserve"> </w:t>
      </w:r>
      <w:r>
        <w:t xml:space="preserve">SMS messages are sent in the patient's configured locale (en, fr, sw).</w:t>
      </w:r>
    </w:p>
    <w:p>
      <w:r>
        <w:pict>
          <v:rect style="width:0;height:1.5pt" o:hralign="center" o:hrstd="t" o:hr="t"/>
        </w:pict>
      </w:r>
    </w:p>
    <w:bookmarkEnd w:id="75"/>
    <w:bookmarkEnd w:id="76"/>
    <w:bookmarkStart w:id="83" w:name="Xd075e57a1a049b6bb27f322f61228eea942e1c1"/>
    <w:p>
      <w:pPr>
        <w:pStyle w:val="Heading2"/>
      </w:pPr>
      <w:r>
        <w:t xml:space="preserve">3.3 Hardware Interfaces</w:t>
      </w:r>
    </w:p>
    <w:bookmarkStart w:id="77" w:name="Xac9f86bd20f00228096ed2242bdd58b7c1d42ca"/>
    <w:p>
      <w:pPr>
        <w:pStyle w:val="Heading3"/>
      </w:pPr>
      <w:r>
        <w:t xml:space="preserve">3.3.1 Barcode and QR Code Scanners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Connection</w:t>
            </w:r>
          </w:p>
        </w:tc>
        <w:tc>
          <w:tcPr/>
          <w:p>
            <w:pPr>
              <w:pStyle w:val="Compact"/>
            </w:pPr>
            <w:r>
              <w:t xml:space="preserve">USB HID (keyboard emulation), Bluetooth SPP</w:t>
            </w:r>
          </w:p>
        </w:tc>
      </w:tr>
      <w:tr>
        <w:tc>
          <w:tcPr/>
          <w:p>
            <w:pPr>
              <w:pStyle w:val="Compact"/>
            </w:pPr>
            <w:r>
              <w:t xml:space="preserve">Symbologies</w:t>
            </w:r>
          </w:p>
        </w:tc>
        <w:tc>
          <w:tcPr/>
          <w:p>
            <w:pPr>
              <w:pStyle w:val="Compact"/>
            </w:pPr>
            <w:r>
              <w:t xml:space="preserve">Code 128, Code 39, QR Code, DataMatrix</w:t>
            </w:r>
          </w:p>
        </w:tc>
      </w:tr>
      <w:tr>
        <w:tc>
          <w:tcPr/>
          <w:p>
            <w:pPr>
              <w:pStyle w:val="Compact"/>
            </w:pPr>
            <w:r>
              <w:t xml:space="preserve">Use Cases</w:t>
            </w:r>
          </w:p>
        </w:tc>
        <w:tc>
          <w:tcPr/>
          <w:p>
            <w:pPr>
              <w:pStyle w:val="Compact"/>
            </w:pPr>
            <w:r>
              <w:t xml:space="preserve">Patient wristband scanning, lab sample identification, pharmacy dispensing verification, inventory GRN</w:t>
            </w:r>
          </w:p>
        </w:tc>
      </w:tr>
      <w:tr>
        <w:tc>
          <w:tcPr/>
          <w:p>
            <w:pPr>
              <w:pStyle w:val="Compact"/>
            </w:pPr>
            <w:r>
              <w:t xml:space="preserve">Input Method</w:t>
            </w:r>
          </w:p>
        </w:tc>
        <w:tc>
          <w:tcPr/>
          <w:p>
            <w:pPr>
              <w:pStyle w:val="Compact"/>
            </w:pPr>
            <w:r>
              <w:t xml:space="preserve">Scanner output is received as keyboard input; no driver installation required for USB HID devices</w:t>
            </w:r>
          </w:p>
        </w:tc>
      </w:tr>
    </w:tbl>
    <w:bookmarkEnd w:id="77"/>
    <w:bookmarkStart w:id="78" w:name="X12f0fc6119e76c34e1ce08e8fa5e1adaec09ebb"/>
    <w:p>
      <w:pPr>
        <w:pStyle w:val="Heading3"/>
      </w:pPr>
      <w:r>
        <w:t xml:space="preserve">3.3.2 Thermal Receipt Printers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Paper Width</w:t>
            </w:r>
          </w:p>
        </w:tc>
        <w:tc>
          <w:tcPr/>
          <w:p>
            <w:pPr>
              <w:pStyle w:val="Compact"/>
            </w:pPr>
            <w:r>
              <w:t xml:space="preserve">80 mm</w:t>
            </w:r>
          </w:p>
        </w:tc>
      </w:tr>
      <w:tr>
        <w:tc>
          <w:tcPr/>
          <w:p>
            <w:pPr>
              <w:pStyle w:val="Compact"/>
            </w:pPr>
            <w:r>
              <w:t xml:space="preserve">Protocol</w:t>
            </w:r>
          </w:p>
        </w:tc>
        <w:tc>
          <w:tcPr/>
          <w:p>
            <w:pPr>
              <w:pStyle w:val="Compact"/>
            </w:pPr>
            <w:r>
              <w:t xml:space="preserve">ESC/POS</w:t>
            </w:r>
          </w:p>
        </w:tc>
      </w:tr>
      <w:tr>
        <w:tc>
          <w:tcPr/>
          <w:p>
            <w:pPr>
              <w:pStyle w:val="Compact"/>
            </w:pPr>
            <w:r>
              <w:t xml:space="preserve">Connection</w:t>
            </w:r>
          </w:p>
        </w:tc>
        <w:tc>
          <w:tcPr/>
          <w:p>
            <w:pPr>
              <w:pStyle w:val="Compact"/>
            </w:pPr>
            <w:r>
              <w:t xml:space="preserve">USB, Bluetooth (mobile dispensing), network (Ethernet/WiFi for cashier stations)</w:t>
            </w:r>
          </w:p>
        </w:tc>
      </w:tr>
      <w:tr>
        <w:tc>
          <w:tcPr/>
          <w:p>
            <w:pPr>
              <w:pStyle w:val="Compact"/>
            </w:pPr>
            <w:r>
              <w:t xml:space="preserve">Use Cases</w:t>
            </w:r>
          </w:p>
        </w:tc>
        <w:tc>
          <w:tcPr/>
          <w:p>
            <w:pPr>
              <w:pStyle w:val="Compact"/>
            </w:pPr>
            <w:r>
              <w:t xml:space="preserve">Billing receipts, pharmacy dispensing labels, lab sample labels, patient queue tickets</w:t>
            </w:r>
          </w:p>
        </w:tc>
      </w:tr>
      <w:tr>
        <w:tc>
          <w:tcPr/>
          <w:p>
            <w:pPr>
              <w:pStyle w:val="Compact"/>
            </w:pPr>
            <w:r>
              <w:t xml:space="preserve">Encoding</w:t>
            </w:r>
          </w:p>
        </w:tc>
        <w:tc>
          <w:tcPr/>
          <w:p>
            <w:pPr>
              <w:pStyle w:val="Compact"/>
            </w:pPr>
            <w:r>
              <w:t xml:space="preserve">UTF-8 for multi-language receipt content (English, French, Kiswahili)</w:t>
            </w:r>
          </w:p>
        </w:tc>
      </w:tr>
    </w:tbl>
    <w:bookmarkEnd w:id="78"/>
    <w:bookmarkStart w:id="79" w:name="X0bd64140c233c9c96f7ca88f881c3c48405bd99"/>
    <w:p>
      <w:pPr>
        <w:pStyle w:val="Heading3"/>
      </w:pPr>
      <w:r>
        <w:t xml:space="preserve">3.3.3 Fingerprint Scanners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Connection</w:t>
            </w:r>
          </w:p>
        </w:tc>
        <w:tc>
          <w:tcPr/>
          <w:p>
            <w:pPr>
              <w:pStyle w:val="Compact"/>
            </w:pPr>
            <w:r>
              <w:t xml:space="preserve">USB</w:t>
            </w:r>
          </w:p>
        </w:tc>
      </w:tr>
      <w:tr>
        <w:tc>
          <w:tcPr/>
          <w:p>
            <w:pPr>
              <w:pStyle w:val="Compact"/>
            </w:pPr>
            <w:r>
              <w:t xml:space="preserve">Integration</w:t>
            </w:r>
          </w:p>
        </w:tc>
        <w:tc>
          <w:tcPr/>
          <w:p>
            <w:pPr>
              <w:pStyle w:val="Compact"/>
            </w:pPr>
            <w:r>
              <w:t xml:space="preserve">SDK-based integration (vendor-specific SDK; system architecture abstracts scanner vendor behind a common interface)</w:t>
            </w:r>
          </w:p>
        </w:tc>
      </w:tr>
      <w:tr>
        <w:tc>
          <w:tcPr/>
          <w:p>
            <w:pPr>
              <w:pStyle w:val="Compact"/>
            </w:pPr>
            <w:r>
              <w:t xml:space="preserve">Use Cases</w:t>
            </w:r>
          </w:p>
        </w:tc>
        <w:tc>
          <w:tcPr/>
          <w:p>
            <w:pPr>
              <w:pStyle w:val="Compact"/>
            </w:pPr>
            <w:r>
              <w:t xml:space="preserve">Patient biometric registration, returning patient lookup, staff attendance</w:t>
            </w:r>
          </w:p>
        </w:tc>
      </w:tr>
      <w:tr>
        <w:tc>
          <w:tcPr/>
          <w:p>
            <w:pPr>
              <w:pStyle w:val="Compact"/>
            </w:pPr>
            <w:r>
              <w:t xml:space="preserve">Template Storage</w:t>
            </w:r>
          </w:p>
        </w:tc>
        <w:tc>
          <w:tcPr/>
          <w:p>
            <w:pPr>
              <w:pStyle w:val="Compact"/>
            </w:pPr>
            <w:r>
              <w:t xml:space="preserve">Fingerprint templates stored as encrypted binary blobs; raw fingerprint images are never stored</w:t>
            </w:r>
          </w:p>
        </w:tc>
      </w:tr>
    </w:tbl>
    <w:bookmarkEnd w:id="79"/>
    <w:bookmarkStart w:id="80" w:name="X8588ae3589507b1d8bf11df50de73f9596ae979"/>
    <w:p>
      <w:pPr>
        <w:pStyle w:val="Heading3"/>
      </w:pPr>
      <w:r>
        <w:t xml:space="preserve">3.3.4 Laboratory Analysers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Protocol (Primary)</w:t>
            </w:r>
          </w:p>
        </w:tc>
        <w:tc>
          <w:tcPr/>
          <w:p>
            <w:pPr>
              <w:pStyle w:val="Compact"/>
            </w:pPr>
            <w:r>
              <w:t xml:space="preserve">HL7 v2 (ORM for orders, ORU for results) over MLLP/TCP</w:t>
            </w:r>
          </w:p>
        </w:tc>
      </w:tr>
      <w:tr>
        <w:tc>
          <w:tcPr/>
          <w:p>
            <w:pPr>
              <w:pStyle w:val="Compact"/>
            </w:pPr>
            <w:r>
              <w:t xml:space="preserve">Protocol (Legacy)</w:t>
            </w:r>
          </w:p>
        </w:tc>
        <w:tc>
          <w:tcPr/>
          <w:p>
            <w:pPr>
              <w:pStyle w:val="Compact"/>
            </w:pPr>
            <w:r>
              <w:t xml:space="preserve">ASTM E1394 over RS-232 serial or TCP</w:t>
            </w:r>
          </w:p>
        </w:tc>
      </w:tr>
      <w:tr>
        <w:tc>
          <w:tcPr/>
          <w:p>
            <w:pPr>
              <w:pStyle w:val="Compact"/>
            </w:pPr>
            <w:r>
              <w:t xml:space="preserve">Connection</w:t>
            </w:r>
          </w:p>
        </w:tc>
        <w:tc>
          <w:tcPr/>
          <w:p>
            <w:pPr>
              <w:pStyle w:val="Compact"/>
            </w:pPr>
            <w:r>
              <w:t xml:space="preserve">TCP/IP (networked analysers), RS-232 serial (legacy analysers via serial-to-TCP converter)</w:t>
            </w:r>
          </w:p>
        </w:tc>
      </w:tr>
      <w:tr>
        <w:tc>
          <w:tcPr/>
          <w:p>
            <w:pPr>
              <w:pStyle w:val="Compact"/>
            </w:pPr>
            <w:r>
              <w:t xml:space="preserve">Supported Analysers</w:t>
            </w:r>
          </w:p>
        </w:tc>
        <w:tc>
          <w:tcPr/>
          <w:p>
            <w:pPr>
              <w:pStyle w:val="Compact"/>
            </w:pPr>
            <w:r>
              <w:t xml:space="preserve">Cobas (Roche), Mindray (chemistry, haematology), Sysmex (haematology), GeneXpert (TB)</w:t>
            </w:r>
          </w:p>
        </w:tc>
      </w:tr>
      <w:tr>
        <w:tc>
          <w:tcPr/>
          <w:p>
            <w:pPr>
              <w:pStyle w:val="Compact"/>
            </w:pPr>
            <w:r>
              <w:t xml:space="preserve">Data Flow</w:t>
            </w:r>
          </w:p>
        </w:tc>
        <w:tc>
          <w:tcPr/>
          <w:p>
            <w:pPr>
              <w:pStyle w:val="Compact"/>
            </w:pPr>
            <w:r>
              <w:t xml:space="preserve">Outbound: order messages (ORM) from Medic8 to analyser worklist. Inbound: result messages (ORU/ASTM) from analyser to Medic8 LIS.</w:t>
            </w:r>
          </w:p>
        </w:tc>
      </w:tr>
      <w:tr>
        <w:tc>
          <w:tcPr/>
          <w:p>
            <w:pPr>
              <w:pStyle w:val="Compact"/>
            </w:pPr>
            <w:r>
              <w:t xml:space="preserve">Result Handling</w:t>
            </w:r>
          </w:p>
        </w:tc>
        <w:tc>
          <w:tcPr/>
          <w:p>
            <w:pPr>
              <w:pStyle w:val="Compact"/>
            </w:pPr>
            <w:r>
              <w:t xml:space="preserve">Auto-populated into pending result queue; flagged for technician validation before clinical release</w:t>
            </w:r>
          </w:p>
        </w:tc>
      </w:tr>
    </w:tbl>
    <w:bookmarkEnd w:id="80"/>
    <w:bookmarkStart w:id="81" w:name="X85133282c90766c9ed2986879e6e880d81f8d5a"/>
    <w:p>
      <w:pPr>
        <w:pStyle w:val="Heading3"/>
      </w:pPr>
      <w:r>
        <w:t xml:space="preserve">3.3.5 DICOM Imaging Devices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Protocol</w:t>
            </w:r>
          </w:p>
        </w:tc>
        <w:tc>
          <w:tcPr/>
          <w:p>
            <w:pPr>
              <w:pStyle w:val="Compact"/>
            </w:pPr>
            <w:r>
              <w:t xml:space="preserve">DICOM 3.0 over TCP</w:t>
            </w:r>
          </w:p>
        </w:tc>
      </w:tr>
      <w:tr>
        <w:tc>
          <w:tcPr/>
          <w:p>
            <w:pPr>
              <w:pStyle w:val="Compact"/>
            </w:pPr>
            <w:r>
              <w:t xml:space="preserve">Services</w:t>
            </w:r>
          </w:p>
        </w:tc>
        <w:tc>
          <w:tcPr/>
          <w:p>
            <w:pPr>
              <w:pStyle w:val="Compact"/>
            </w:pPr>
            <w:r>
              <w:t xml:space="preserve">Modality Worklist (MWL), Storage Commitment, Query/Retrieve (C-FIND, C-MOVE, C-STORE)</w:t>
            </w:r>
          </w:p>
        </w:tc>
      </w:tr>
      <w:tr>
        <w:tc>
          <w:tcPr/>
          <w:p>
            <w:pPr>
              <w:pStyle w:val="Compact"/>
            </w:pPr>
            <w:r>
              <w:t xml:space="preserve">Modalities</w:t>
            </w:r>
          </w:p>
        </w:tc>
        <w:tc>
          <w:tcPr/>
          <w:p>
            <w:pPr>
              <w:pStyle w:val="Compact"/>
            </w:pPr>
            <w:r>
              <w:t xml:space="preserve">X-ray, ultrasound, CT (where available), dental panoramic</w:t>
            </w:r>
          </w:p>
        </w:tc>
      </w:tr>
      <w:tr>
        <w:tc>
          <w:tcPr/>
          <w:p>
            <w:pPr>
              <w:pStyle w:val="Compact"/>
            </w:pPr>
            <w:r>
              <w:t xml:space="preserve">Data Flow</w:t>
            </w:r>
          </w:p>
        </w:tc>
        <w:tc>
          <w:tcPr/>
          <w:p>
            <w:pPr>
              <w:pStyle w:val="Compact"/>
            </w:pPr>
            <w:r>
              <w:t xml:space="preserve">Outbound: MWL scheduling from Medic8 to modality. Inbound: DICOM images from modality to PACS via Medic8 DICOM gateway.</w:t>
            </w:r>
          </w:p>
        </w:tc>
      </w:tr>
      <w:tr>
        <w:tc>
          <w:tcPr/>
          <w:p>
            <w:pPr>
              <w:pStyle w:val="Compact"/>
            </w:pPr>
            <w:r>
              <w:t xml:space="preserve">Image Storage</w:t>
            </w:r>
          </w:p>
        </w:tc>
        <w:tc>
          <w:tcPr/>
          <w:p>
            <w:pPr>
              <w:pStyle w:val="Compact"/>
            </w:pPr>
            <w:r>
              <w:t xml:space="preserve">Images reside in PACS; Medic8 stores study metadata (patient ID, study UID, modality, date, report status)</w:t>
            </w:r>
          </w:p>
        </w:tc>
      </w:tr>
    </w:tbl>
    <w:bookmarkEnd w:id="81"/>
    <w:bookmarkStart w:id="82" w:name="Xce3e94f330117f7b85b511b98006538a0475df1"/>
    <w:p>
      <w:pPr>
        <w:pStyle w:val="Heading3"/>
      </w:pPr>
      <w:r>
        <w:t xml:space="preserve">3.3.6 NFC/RFID Wristband Scanners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Technology</w:t>
            </w:r>
          </w:p>
        </w:tc>
        <w:tc>
          <w:tcPr/>
          <w:p>
            <w:pPr>
              <w:pStyle w:val="Compact"/>
            </w:pPr>
            <w:r>
              <w:t xml:space="preserve">NFC (ISO 14443), RFID (ISO 15693)</w:t>
            </w:r>
          </w:p>
        </w:tc>
      </w:tr>
      <w:tr>
        <w:tc>
          <w:tcPr/>
          <w:p>
            <w:pPr>
              <w:pStyle w:val="Compact"/>
            </w:pPr>
            <w:r>
              <w:t xml:space="preserve">Connection</w:t>
            </w:r>
          </w:p>
        </w:tc>
        <w:tc>
          <w:tcPr/>
          <w:p>
            <w:pPr>
              <w:pStyle w:val="Compact"/>
            </w:pPr>
            <w:r>
              <w:t xml:space="preserve">USB HID, Bluetooth</w:t>
            </w:r>
          </w:p>
        </w:tc>
      </w:tr>
      <w:tr>
        <w:tc>
          <w:tcPr/>
          <w:p>
            <w:pPr>
              <w:pStyle w:val="Compact"/>
            </w:pPr>
            <w:r>
              <w:t xml:space="preserve">Use Cases</w:t>
            </w:r>
          </w:p>
        </w:tc>
        <w:tc>
          <w:tcPr/>
          <w:p>
            <w:pPr>
              <w:pStyle w:val="Compact"/>
            </w:pPr>
            <w:r>
              <w:t xml:space="preserve">Inpatient wristband identification, newborn-mother pairing, blood transfusion patient verification</w:t>
            </w:r>
          </w:p>
        </w:tc>
      </w:tr>
      <w:tr>
        <w:tc>
          <w:tcPr/>
          <w:p>
            <w:pPr>
              <w:pStyle w:val="Compact"/>
            </w:pPr>
            <w:r>
              <w:t xml:space="preserve">Data Encoded</w:t>
            </w:r>
          </w:p>
        </w:tc>
        <w:tc>
          <w:tcPr/>
          <w:p>
            <w:pPr>
              <w:pStyle w:val="Compact"/>
            </w:pPr>
            <w:r>
              <w:t xml:space="preserve">Patient MRN and facility ID encoded on wristband; clinical data is never stored on the wristband</w:t>
            </w:r>
          </w:p>
        </w:tc>
      </w:tr>
    </w:tbl>
    <w:p>
      <w:r>
        <w:pict>
          <v:rect style="width:0;height:1.5pt" o:hralign="center" o:hrstd="t" o:hr="t"/>
        </w:pict>
      </w:r>
    </w:p>
    <w:bookmarkEnd w:id="82"/>
    <w:bookmarkEnd w:id="83"/>
    <w:bookmarkStart w:id="92" w:name="X40dd3988d5de243c0b64676632d73eb3926770b"/>
    <w:p>
      <w:pPr>
        <w:pStyle w:val="Heading2"/>
      </w:pPr>
      <w:r>
        <w:t xml:space="preserve">3.4 Communications Interfaces</w:t>
      </w:r>
    </w:p>
    <w:bookmarkStart w:id="84" w:name="Xcc7d35f3faf9f98f4bc12311e6a8f01aa5af074"/>
    <w:p>
      <w:pPr>
        <w:pStyle w:val="Heading3"/>
      </w:pPr>
      <w:r>
        <w:t xml:space="preserve">3.4.1 HTTPS / TLS</w:t>
      </w:r>
    </w:p>
    <w:p>
      <w:pPr>
        <w:pStyle w:val="FirstParagraph"/>
      </w:pPr>
      <w:r>
        <w:t xml:space="preserve">All web application traffic, API communication, and mobile application data exchange shall use HTTPS with TLS 1.2 or higher. TLS 1.0 and TLS 1.1 shall be disabled on all endpoints. Certificate pinning shall be implemented on the Android and iOS mobile applications to prevent man-in-the-middle attacks. All API responses shall honour the</w:t>
      </w:r>
      <w:r>
        <w:t xml:space="preserve"> </w:t>
      </w:r>
      <w:r>
        <w:rPr>
          <w:rStyle w:val="VerbatimChar"/>
        </w:rPr>
        <w:t xml:space="preserve">Accept-Language</w:t>
      </w:r>
      <w:r>
        <w:t xml:space="preserve"> </w:t>
      </w:r>
      <w:r>
        <w:t xml:space="preserve">request header; supported locale values are</w:t>
      </w:r>
      <w:r>
        <w:t xml:space="preserve"> </w:t>
      </w:r>
      <w:r>
        <w:rPr>
          <w:rStyle w:val="VerbatimChar"/>
        </w:rPr>
        <w:t xml:space="preserve">en</w:t>
      </w:r>
      <w:r>
        <w:t xml:space="preserve">,</w:t>
      </w:r>
      <w:r>
        <w:t xml:space="preserve"> </w:t>
      </w:r>
      <w:r>
        <w:rPr>
          <w:rStyle w:val="VerbatimChar"/>
        </w:rPr>
        <w:t xml:space="preserve">fr</w:t>
      </w:r>
      <w:r>
        <w:t xml:space="preserve">, and</w:t>
      </w:r>
      <w:r>
        <w:t xml:space="preserve"> </w:t>
      </w:r>
      <w:r>
        <w:rPr>
          <w:rStyle w:val="VerbatimChar"/>
        </w:rPr>
        <w:t xml:space="preserve">sw</w:t>
      </w:r>
      <w:r>
        <w:t xml:space="preserve">. Where a requested locale is not supported, the system shall fall back to</w:t>
      </w:r>
      <w:r>
        <w:t xml:space="preserve"> </w:t>
      </w:r>
      <w:r>
        <w:rPr>
          <w:rStyle w:val="VerbatimChar"/>
        </w:rPr>
        <w:t xml:space="preserve">en</w:t>
      </w:r>
      <w:r>
        <w:t xml:space="preserve">.</w:t>
      </w:r>
    </w:p>
    <w:bookmarkEnd w:id="84"/>
    <w:bookmarkStart w:id="85" w:name="Xaa6616a7526c504a34d67940959c63860ade689"/>
    <w:p>
      <w:pPr>
        <w:pStyle w:val="Heading3"/>
      </w:pPr>
      <w:r>
        <w:t xml:space="preserve">3.4.2 WebSocket</w:t>
      </w:r>
    </w:p>
    <w:p>
      <w:pPr>
        <w:pStyle w:val="FirstParagraph"/>
      </w:pPr>
      <w:r>
        <w:t xml:space="preserve">The system shall use WebSocket connections for real-time clinical notifications that require immediate delivery without polling:</w:t>
      </w:r>
    </w:p>
    <w:p>
      <w:pPr>
        <w:pStyle w:val="Compact"/>
        <w:numPr>
          <w:ilvl w:val="0"/>
          <w:numId w:val="1025"/>
        </w:numPr>
      </w:pPr>
      <w:r>
        <w:t xml:space="preserve">Critical laboratory value alerts (e.g., potassium &gt; 6.5 mmol/L) pushed to the ordering clinician's active session.</w:t>
      </w:r>
    </w:p>
    <w:p>
      <w:pPr>
        <w:pStyle w:val="Compact"/>
        <w:numPr>
          <w:ilvl w:val="0"/>
          <w:numId w:val="1025"/>
        </w:numPr>
      </w:pPr>
      <w:r>
        <w:t xml:space="preserve">Emergency department patient arrival notifications pushed to the on-call doctor.</w:t>
      </w:r>
    </w:p>
    <w:p>
      <w:pPr>
        <w:pStyle w:val="Compact"/>
        <w:numPr>
          <w:ilvl w:val="0"/>
          <w:numId w:val="1025"/>
        </w:numPr>
      </w:pPr>
      <w:r>
        <w:t xml:space="preserve">Bed availability changes pushed to the admissions desk.</w:t>
      </w:r>
    </w:p>
    <w:p>
      <w:pPr>
        <w:pStyle w:val="Compact"/>
        <w:numPr>
          <w:ilvl w:val="0"/>
          <w:numId w:val="1025"/>
        </w:numPr>
      </w:pPr>
      <w:r>
        <w:t xml:space="preserve">Drug interaction Fatal-level alerts pushed to the prescribing clinician and supervising pharmacist.</w:t>
      </w:r>
    </w:p>
    <w:p>
      <w:pPr>
        <w:pStyle w:val="FirstParagraph"/>
      </w:pPr>
      <w:r>
        <w:t xml:space="preserve">WebSocket connections shall authenticate using the same JWT token as the API session. Connections shall auto-reconnect on network interruption with exponential backoff (1 s, 2 s, 4 s, max 30 s).</w:t>
      </w:r>
    </w:p>
    <w:bookmarkEnd w:id="85"/>
    <w:bookmarkStart w:id="86" w:name="X2ce5c038d85bebf22251fcddb8f5bdcc75190b7"/>
    <w:p>
      <w:pPr>
        <w:pStyle w:val="Heading3"/>
      </w:pPr>
      <w:r>
        <w:t xml:space="preserve">3.4.3 SMTP (Email)</w:t>
      </w:r>
    </w:p>
    <w:p>
      <w:pPr>
        <w:pStyle w:val="FirstParagraph"/>
      </w:pPr>
      <w:r>
        <w:t xml:space="preserve">The system shall send email notifications via SMTP for:</w:t>
      </w:r>
    </w:p>
    <w:p>
      <w:pPr>
        <w:pStyle w:val="Compact"/>
        <w:numPr>
          <w:ilvl w:val="0"/>
          <w:numId w:val="1026"/>
        </w:numPr>
      </w:pPr>
      <w:r>
        <w:t xml:space="preserve">Password reset requests</w:t>
      </w:r>
    </w:p>
    <w:p>
      <w:pPr>
        <w:pStyle w:val="Compact"/>
        <w:numPr>
          <w:ilvl w:val="0"/>
          <w:numId w:val="1026"/>
        </w:numPr>
      </w:pPr>
      <w:r>
        <w:t xml:space="preserve">Account activation</w:t>
      </w:r>
    </w:p>
    <w:p>
      <w:pPr>
        <w:pStyle w:val="Compact"/>
        <w:numPr>
          <w:ilvl w:val="0"/>
          <w:numId w:val="1026"/>
        </w:numPr>
      </w:pPr>
      <w:r>
        <w:t xml:space="preserve">Monthly HMIS report generation confirmation</w:t>
      </w:r>
    </w:p>
    <w:p>
      <w:pPr>
        <w:pStyle w:val="Compact"/>
        <w:numPr>
          <w:ilvl w:val="0"/>
          <w:numId w:val="1026"/>
        </w:numPr>
      </w:pPr>
      <w:r>
        <w:t xml:space="preserve">Audit trail export delivery</w:t>
      </w:r>
    </w:p>
    <w:p>
      <w:pPr>
        <w:pStyle w:val="Compact"/>
        <w:numPr>
          <w:ilvl w:val="0"/>
          <w:numId w:val="1026"/>
        </w:numPr>
      </w:pPr>
      <w:r>
        <w:t xml:space="preserve">Insurance claim batch submission confirmation</w:t>
      </w:r>
    </w:p>
    <w:p>
      <w:pPr>
        <w:pStyle w:val="FirstParagraph"/>
      </w:pPr>
      <w:r>
        <w:t xml:space="preserve">Email shall use TLS-encrypted SMTP (port 587 STARTTLS or port 465 implicit TLS). Plain-text SMTP (port 25) shall not be used.</w:t>
      </w:r>
    </w:p>
    <w:bookmarkEnd w:id="86"/>
    <w:bookmarkStart w:id="87" w:name="X2f4e162ceff7ba6049db1b35452f6c9b0e89f2d"/>
    <w:p>
      <w:pPr>
        <w:pStyle w:val="Heading3"/>
      </w:pPr>
      <w:r>
        <w:t xml:space="preserve">3.4.4 SMS (Africa's Talking)</w:t>
      </w:r>
    </w:p>
    <w:p>
      <w:pPr>
        <w:pStyle w:val="FirstParagraph"/>
      </w:pPr>
      <w:r>
        <w:t xml:space="preserve">The system shall send SMS messages via the Africa's Talking REST API for:</w:t>
      </w:r>
    </w:p>
    <w:p>
      <w:pPr>
        <w:pStyle w:val="Compact"/>
        <w:numPr>
          <w:ilvl w:val="0"/>
          <w:numId w:val="1027"/>
        </w:numPr>
      </w:pPr>
      <w:r>
        <w:t xml:space="preserve">Appointment reminders (configurable: 24 hours and/or 2 hours before appointment)</w:t>
      </w:r>
    </w:p>
    <w:p>
      <w:pPr>
        <w:pStyle w:val="Compact"/>
        <w:numPr>
          <w:ilvl w:val="0"/>
          <w:numId w:val="1027"/>
        </w:numPr>
      </w:pPr>
      <w:r>
        <w:t xml:space="preserve">Missed appointment follow-up (sent within 24 hours of missed appointment)</w:t>
      </w:r>
    </w:p>
    <w:p>
      <w:pPr>
        <w:pStyle w:val="Compact"/>
        <w:numPr>
          <w:ilvl w:val="0"/>
          <w:numId w:val="1027"/>
        </w:numPr>
      </w:pPr>
      <w:r>
        <w:t xml:space="preserve">Test result availability notification (no clinical data in SMS body; patient directed to portal)</w:t>
      </w:r>
    </w:p>
    <w:p>
      <w:pPr>
        <w:pStyle w:val="Compact"/>
        <w:numPr>
          <w:ilvl w:val="0"/>
          <w:numId w:val="1027"/>
        </w:numPr>
      </w:pPr>
      <w:r>
        <w:t xml:space="preserve">Medication refill reminders</w:t>
      </w:r>
    </w:p>
    <w:p>
      <w:pPr>
        <w:pStyle w:val="Compact"/>
        <w:numPr>
          <w:ilvl w:val="0"/>
          <w:numId w:val="1027"/>
        </w:numPr>
      </w:pPr>
      <w:r>
        <w:t xml:space="preserve">Immunisation schedule reminders (EPI defaulter tracing)</w:t>
      </w:r>
    </w:p>
    <w:p>
      <w:pPr>
        <w:pStyle w:val="FirstParagraph"/>
      </w:pPr>
      <w:r>
        <w:t xml:space="preserve">SMS content shall not include any patient health information (PHI). Messages shall direct the patient to the portal or facility for clinical details. SMS sender ID shall be configurable per facility. SMS messages shall be composed in the patient's configured locale (en, fr, sw).</w:t>
      </w:r>
    </w:p>
    <w:bookmarkEnd w:id="87"/>
    <w:bookmarkStart w:id="88" w:name="X8067d5c5c8dd61d3fabca9a41cd416f3f922f3a"/>
    <w:p>
      <w:pPr>
        <w:pStyle w:val="Heading3"/>
      </w:pPr>
      <w:r>
        <w:t xml:space="preserve">3.4.5 USSD (Africa's Talking)</w:t>
      </w:r>
    </w:p>
    <w:p>
      <w:pPr>
        <w:pStyle w:val="FirstParagraph"/>
      </w:pPr>
      <w:r>
        <w:t xml:space="preserve">The system shall support USSD sessions via Africa's Talking for feature phone users who cannot access the web portal or mobile application:</w:t>
      </w:r>
    </w:p>
    <w:p>
      <w:pPr>
        <w:pStyle w:val="Compact"/>
        <w:numPr>
          <w:ilvl w:val="0"/>
          <w:numId w:val="1028"/>
        </w:numPr>
      </w:pPr>
      <w:r>
        <w:t xml:space="preserve">Patient appointment confirmation and rescheduling</w:t>
      </w:r>
    </w:p>
    <w:p>
      <w:pPr>
        <w:pStyle w:val="Compact"/>
        <w:numPr>
          <w:ilvl w:val="0"/>
          <w:numId w:val="1028"/>
        </w:numPr>
      </w:pPr>
      <w:r>
        <w:t xml:space="preserve">Queue position check</w:t>
      </w:r>
    </w:p>
    <w:p>
      <w:pPr>
        <w:pStyle w:val="Compact"/>
        <w:numPr>
          <w:ilvl w:val="0"/>
          <w:numId w:val="1028"/>
        </w:numPr>
      </w:pPr>
      <w:r>
        <w:t xml:space="preserve">Basic test result notification (result ready / not ready; no clinical values)</w:t>
      </w:r>
    </w:p>
    <w:p>
      <w:pPr>
        <w:pStyle w:val="Compact"/>
        <w:numPr>
          <w:ilvl w:val="0"/>
          <w:numId w:val="1028"/>
        </w:numPr>
      </w:pPr>
      <w:r>
        <w:t xml:space="preserve">Mobile money payment initiation</w:t>
      </w:r>
    </w:p>
    <w:p>
      <w:pPr>
        <w:pStyle w:val="FirstParagraph"/>
      </w:pPr>
      <w:r>
        <w:t xml:space="preserve">USSD sessions shall time out after 180 seconds of inactivity per Africa's Talking platform limits.</w:t>
      </w:r>
    </w:p>
    <w:bookmarkEnd w:id="88"/>
    <w:bookmarkStart w:id="89" w:name="Xb852f32a0cc5f4df4cece121e1b1e5bbf465bf3"/>
    <w:p>
      <w:pPr>
        <w:pStyle w:val="Heading3"/>
      </w:pPr>
      <w:r>
        <w:t xml:space="preserve">3.4.6 Push Notifications</w:t>
      </w:r>
    </w:p>
    <w:p>
      <w:pPr>
        <w:pStyle w:val="FirstParagraph"/>
      </w:pPr>
      <w:r>
        <w:t xml:space="preserve">The system shall deliver push notifications to mobile application users: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Service</w:t>
            </w:r>
          </w:p>
        </w:tc>
        <w:tc>
          <w:tcPr/>
          <w:p>
            <w:pPr>
              <w:pStyle w:val="Compact"/>
            </w:pPr>
            <w:r>
              <w:t xml:space="preserve">Use Cases</w:t>
            </w:r>
          </w:p>
        </w:tc>
      </w:tr>
      <w:tr>
        <w:tc>
          <w:tcPr/>
          <w:p>
            <w:pPr>
              <w:pStyle w:val="Compact"/>
            </w:pPr>
            <w:r>
              <w:t xml:space="preserve">Android</w:t>
            </w:r>
          </w:p>
        </w:tc>
        <w:tc>
          <w:tcPr/>
          <w:p>
            <w:pPr>
              <w:pStyle w:val="Compact"/>
            </w:pPr>
            <w:r>
              <w:t xml:space="preserve">Firebase Cloud Messaging (FCM)</w:t>
            </w:r>
          </w:p>
        </w:tc>
        <w:tc>
          <w:tcPr/>
          <w:p>
            <w:pPr>
              <w:pStyle w:val="Compact"/>
            </w:pPr>
            <w:r>
              <w:t xml:space="preserve">Appointment reminders, test result availability, medication reminders, payment confirmation, clinical alerts (staff app)</w:t>
            </w:r>
          </w:p>
        </w:tc>
      </w:tr>
      <w:tr>
        <w:tc>
          <w:tcPr/>
          <w:p>
            <w:pPr>
              <w:pStyle w:val="Compact"/>
            </w:pPr>
            <w:r>
              <w:t xml:space="preserve">iOS</w:t>
            </w:r>
          </w:p>
        </w:tc>
        <w:tc>
          <w:tcPr/>
          <w:p>
            <w:pPr>
              <w:pStyle w:val="Compact"/>
            </w:pPr>
            <w:r>
              <w:t xml:space="preserve">Apple Push Notification service (APNs)</w:t>
            </w:r>
          </w:p>
        </w:tc>
        <w:tc>
          <w:tcPr/>
          <w:p>
            <w:pPr>
              <w:pStyle w:val="Compact"/>
            </w:pPr>
            <w:r>
              <w:t xml:space="preserve">Appointment reminders, test result availability, medication reminders, payment confirmation, clinical alerts (staff app)</w:t>
            </w:r>
          </w:p>
        </w:tc>
      </w:tr>
    </w:tbl>
    <w:p>
      <w:pPr>
        <w:pStyle w:val="BodyText"/>
      </w:pPr>
      <w:r>
        <w:t xml:space="preserve">Push notification payloads shall not contain PHI. The notification body shall contain a generic prompt (e.g., "Your test results are ready. Open the app to view.") with the clinical detail accessible only after authentication within the application.</w:t>
      </w:r>
    </w:p>
    <w:bookmarkEnd w:id="89"/>
    <w:bookmarkStart w:id="90" w:name="X2dca5fae55268009eda7e2c4c2547a4a896e51e"/>
    <w:p>
      <w:pPr>
        <w:pStyle w:val="Heading3"/>
      </w:pPr>
      <w:r>
        <w:t xml:space="preserve">3.4.7 HL7 v2 / MLLP</w:t>
      </w:r>
    </w:p>
    <w:p>
      <w:pPr>
        <w:pStyle w:val="FirstParagraph"/>
      </w:pPr>
      <w:r>
        <w:t xml:space="preserve">Laboratory analyser communication shall use the Minimum Lower Layer Protocol (MLLP) over TCP as defined in Section 3.2. MLLP wraps HL7 v2 messages with start-of-block (0x0B), end-of-block (0x1C), and carriage return (0x0D) delimiters. The Medic8 integration engine shall maintain persistent TCP connections to configured analysers and handle connection drops with automatic reconnection.</w:t>
      </w:r>
    </w:p>
    <w:bookmarkEnd w:id="90"/>
    <w:bookmarkStart w:id="91" w:name="Xf08e007343b352054f1013f932440690ff56f47"/>
    <w:p>
      <w:pPr>
        <w:pStyle w:val="Heading3"/>
      </w:pPr>
      <w:r>
        <w:t xml:space="preserve">3.4.8 DICOM / TCP</w:t>
      </w:r>
    </w:p>
    <w:p>
      <w:pPr>
        <w:pStyle w:val="FirstParagraph"/>
      </w:pPr>
      <w:r>
        <w:t xml:space="preserve">Radiology device communication shall use the DICOM protocol over TCP as defined in Section 3.2. The Medic8 DICOM gateway shall operate as both a Service Class User (SCU) for query/retrieve operations and a Service Class Provider (SCP) for storage operations. Association negotiation shall support the following transfer syntaxes: Implicit VR Little Endian, Explicit VR Little Endian, and JPEG 2000 Lossless for compressed image transfer.</w:t>
      </w:r>
    </w:p>
    <w:bookmarkEnd w:id="91"/>
    <w:bookmarkEnd w:id="92"/>
    <w:bookmarkStart w:id="194" w:name="section-4-functional-requirements"/>
    <w:p>
      <w:pPr>
        <w:pStyle w:val="Heading2"/>
      </w:pPr>
      <w:r>
        <w:t xml:space="preserve">Section 4: Functional Requirements</w:t>
      </w:r>
    </w:p>
    <w:p>
      <w:pPr>
        <w:pStyle w:val="BlockText"/>
      </w:pPr>
      <w:r>
        <w:t xml:space="preserve">All requirements in this section conform to IEEE 830-1998 stimulus-response form. Each requirement is uniquely identified, unambiguous, complete, and verifiable. Every requirement includes: a unique identifier, a stimulus (trigger condition), a system response, input specifications, output specifications, applicable business rule cross-references, and a verifiability criterion (test oracle). Phase 1 requirements are specified in full detail; Phase 2-4 requirements are summarised and will be expanded at the start of each phase.</w:t>
      </w:r>
    </w:p>
    <w:p>
      <w:r>
        <w:pict>
          <v:rect style="width:0;height:1.5pt" o:hralign="center" o:hrstd="t" o:hr="t"/>
        </w:pict>
      </w:r>
    </w:p>
    <w:bookmarkStart w:id="99" w:name="X985c06d868966b7309accf726d2120877aef060"/>
    <w:p>
      <w:pPr>
        <w:pStyle w:val="Heading3"/>
      </w:pPr>
      <w:r>
        <w:t xml:space="preserve">FR-AUTH: Authentication and Session Management</w:t>
      </w:r>
    </w:p>
    <w:bookmarkStart w:id="93" w:name="fr-auth-001-web-session-login"/>
    <w:p>
      <w:pPr>
        <w:pStyle w:val="Heading4"/>
      </w:pPr>
      <w:r>
        <w:t xml:space="preserve">FR-AUTH-001: Web Session Login</w:t>
      </w:r>
    </w:p>
    <w:p>
      <w:pPr>
        <w:pStyle w:val="FirstParagraph"/>
      </w:pPr>
      <w:r>
        <w:rPr>
          <w:b/>
          <w:bCs/>
        </w:rPr>
        <w:t xml:space="preserve">Stimulus:</w:t>
      </w:r>
      <w:r>
        <w:t xml:space="preserve"> </w:t>
      </w:r>
      <w:r>
        <w:t xml:space="preserve">A user submits a POST request to</w:t>
      </w:r>
      <w:r>
        <w:t xml:space="preserve"> </w:t>
      </w:r>
      <w:r>
        <w:rPr>
          <w:rStyle w:val="VerbatimChar"/>
        </w:rPr>
        <w:t xml:space="preserve">/auth/login</w:t>
      </w:r>
      <w:r>
        <w:t xml:space="preserve"> </w:t>
      </w:r>
      <w:r>
        <w:t xml:space="preserve">with</w:t>
      </w:r>
      <w:r>
        <w:t xml:space="preserve"> </w:t>
      </w:r>
      <w:r>
        <w:rPr>
          <w:rStyle w:val="VerbatimChar"/>
        </w:rPr>
        <w:t xml:space="preserve">email</w:t>
      </w:r>
      <w:r>
        <w:t xml:space="preserve">,</w:t>
      </w:r>
      <w:r>
        <w:t xml:space="preserve"> </w:t>
      </w:r>
      <w:r>
        <w:rPr>
          <w:rStyle w:val="VerbatimChar"/>
        </w:rPr>
        <w:t xml:space="preserve">password</w:t>
      </w:r>
      <w:r>
        <w:t xml:space="preserve">, and a valid</w:t>
      </w:r>
      <w:r>
        <w:t xml:space="preserve"> </w:t>
      </w:r>
      <w:r>
        <w:rPr>
          <w:rStyle w:val="VerbatimChar"/>
        </w:rPr>
        <w:t xml:space="preserve">csrf_token</w:t>
      </w:r>
      <w:r>
        <w:t xml:space="preserve"> </w:t>
      </w:r>
      <w:r>
        <w:t xml:space="preserve">from the login form.</w:t>
      </w:r>
    </w:p>
    <w:p>
      <w:pPr>
        <w:pStyle w:val="BodyText"/>
      </w:pPr>
      <w:r>
        <w:rPr>
          <w:b/>
          <w:bCs/>
        </w:rPr>
        <w:t xml:space="preserve">Response:</w:t>
      </w:r>
      <w:r>
        <w:t xml:space="preserve"> </w:t>
      </w:r>
      <w:r>
        <w:t xml:space="preserve">The system shall:</w:t>
      </w:r>
    </w:p>
    <w:p>
      <w:pPr>
        <w:pStyle w:val="Compact"/>
        <w:numPr>
          <w:ilvl w:val="0"/>
          <w:numId w:val="1029"/>
        </w:numPr>
      </w:pPr>
      <w:r>
        <w:t xml:space="preserve">Validate the CSRF token against the session-stored token. If invalid, return HTTP 403 with</w:t>
      </w:r>
      <w:r>
        <w:t xml:space="preserve"> </w:t>
      </w:r>
      <w:r>
        <w:rPr>
          <w:rStyle w:val="VerbatimChar"/>
        </w:rPr>
        <w:t xml:space="preserve">{"error": {"code": "CSRF_INVALID"}}</w:t>
      </w:r>
      <w:r>
        <w:t xml:space="preserve"> </w:t>
      </w:r>
      <w:r>
        <w:t xml:space="preserve">and log the attempt.</w:t>
      </w:r>
    </w:p>
    <w:p>
      <w:pPr>
        <w:pStyle w:val="Compact"/>
        <w:numPr>
          <w:ilvl w:val="0"/>
          <w:numId w:val="1029"/>
        </w:numPr>
      </w:pPr>
      <w:r>
        <w:t xml:space="preserve">Look up the user by</w:t>
      </w:r>
      <w:r>
        <w:t xml:space="preserve"> </w:t>
      </w:r>
      <w:r>
        <w:rPr>
          <w:rStyle w:val="VerbatimChar"/>
        </w:rPr>
        <w:t xml:space="preserve">email</w:t>
      </w:r>
      <w:r>
        <w:t xml:space="preserve"> </w:t>
      </w:r>
      <w:r>
        <w:t xml:space="preserve">in the</w:t>
      </w:r>
      <w:r>
        <w:t xml:space="preserve"> </w:t>
      </w:r>
      <w:r>
        <w:rPr>
          <w:rStyle w:val="VerbatimChar"/>
        </w:rPr>
        <w:t xml:space="preserve">users</w:t>
      </w:r>
      <w:r>
        <w:t xml:space="preserve"> </w:t>
      </w:r>
      <w:r>
        <w:t xml:space="preserve">table, checking</w:t>
      </w:r>
      <w:r>
        <w:t xml:space="preserve"> </w:t>
      </w:r>
      <w:r>
        <w:rPr>
          <w:rStyle w:val="VerbatimChar"/>
        </w:rPr>
        <w:t xml:space="preserve">status = active</w:t>
      </w:r>
      <w:r>
        <w:t xml:space="preserve"> </w:t>
      </w:r>
      <w:r>
        <w:t xml:space="preserve">and</w:t>
      </w:r>
      <w:r>
        <w:t xml:space="preserve"> </w:t>
      </w:r>
      <w:r>
        <w:rPr>
          <w:rStyle w:val="VerbatimChar"/>
        </w:rPr>
        <w:t xml:space="preserve">locked = false</w:t>
      </w:r>
      <w:r>
        <w:t xml:space="preserve">.</w:t>
      </w:r>
    </w:p>
    <w:p>
      <w:pPr>
        <w:pStyle w:val="Compact"/>
        <w:numPr>
          <w:ilvl w:val="0"/>
          <w:numId w:val="1029"/>
        </w:numPr>
      </w:pPr>
      <w:r>
        <w:t xml:space="preserve">If the account is locked, return HTTP 403 with</w:t>
      </w:r>
      <w:r>
        <w:t xml:space="preserve"> </w:t>
      </w:r>
      <w:r>
        <w:rPr>
          <w:rStyle w:val="VerbatimChar"/>
        </w:rPr>
        <w:t xml:space="preserve">{"error": {"code": "ACCOUNT_LOCKED", "message": "Account locked after 5 failed attempts. Contact your facility administrator."}}</w:t>
      </w:r>
      <w:r>
        <w:t xml:space="preserve">.</w:t>
      </w:r>
    </w:p>
    <w:p>
      <w:pPr>
        <w:pStyle w:val="Compact"/>
        <w:numPr>
          <w:ilvl w:val="0"/>
          <w:numId w:val="1029"/>
        </w:numPr>
      </w:pPr>
      <w:r>
        <w:t xml:space="preserve">Verify the submitted password against the stored Argon2ID hash.</w:t>
      </w:r>
    </w:p>
    <w:p>
      <w:pPr>
        <w:pStyle w:val="Compact"/>
        <w:numPr>
          <w:ilvl w:val="0"/>
          <w:numId w:val="1029"/>
        </w:numPr>
      </w:pPr>
      <w:r>
        <w:t xml:space="preserve">On failure: increment</w:t>
      </w:r>
      <w:r>
        <w:t xml:space="preserve"> </w:t>
      </w:r>
      <w:r>
        <w:rPr>
          <w:rStyle w:val="VerbatimChar"/>
        </w:rPr>
        <w:t xml:space="preserve">failed_login_attempts</w:t>
      </w:r>
      <w:r>
        <w:t xml:space="preserve">. If count reaches 5, set</w:t>
      </w:r>
      <w:r>
        <w:t xml:space="preserve"> </w:t>
      </w:r>
      <w:r>
        <w:rPr>
          <w:rStyle w:val="VerbatimChar"/>
        </w:rPr>
        <w:t xml:space="preserve">locked = true</w:t>
      </w:r>
      <w:r>
        <w:t xml:space="preserve">, log the lock event. Return HTTP 401 with</w:t>
      </w:r>
      <w:r>
        <w:t xml:space="preserve"> </w:t>
      </w:r>
      <w:r>
        <w:rPr>
          <w:rStyle w:val="VerbatimChar"/>
        </w:rPr>
        <w:t xml:space="preserve">{"error": {"code": "INVALID_CREDENTIALS"}}</w:t>
      </w:r>
      <w:r>
        <w:t xml:space="preserve">. Do not reveal whether the email or password was incorrect.</w:t>
      </w:r>
    </w:p>
    <w:p>
      <w:pPr>
        <w:pStyle w:val="Compact"/>
        <w:numPr>
          <w:ilvl w:val="0"/>
          <w:numId w:val="1029"/>
        </w:numPr>
      </w:pPr>
      <w:r>
        <w:t xml:space="preserve">On success: reset</w:t>
      </w:r>
      <w:r>
        <w:t xml:space="preserve"> </w:t>
      </w:r>
      <w:r>
        <w:rPr>
          <w:rStyle w:val="VerbatimChar"/>
        </w:rPr>
        <w:t xml:space="preserve">failed_login_attempts</w:t>
      </w:r>
      <w:r>
        <w:t xml:space="preserve"> </w:t>
      </w:r>
      <w:r>
        <w:t xml:space="preserve">to 0. Regenerate the PHP session ID (</w:t>
      </w:r>
      <w:r>
        <w:rPr>
          <w:rStyle w:val="VerbatimChar"/>
        </w:rPr>
        <w:t xml:space="preserve">session_regenerate_id(true)</w:t>
      </w:r>
      <w:r>
        <w:t xml:space="preserve">). Set session variables using the</w:t>
      </w:r>
      <w:r>
        <w:t xml:space="preserve"> </w:t>
      </w:r>
      <w:r>
        <w:rPr>
          <w:rStyle w:val="VerbatimChar"/>
        </w:rPr>
        <w:t xml:space="preserve">medic8_</w:t>
      </w:r>
      <w:r>
        <w:t xml:space="preserve"> </w:t>
      </w:r>
      <w:r>
        <w:t xml:space="preserve">prefix:</w:t>
      </w:r>
      <w:r>
        <w:t xml:space="preserve"> </w:t>
      </w:r>
      <w:r>
        <w:rPr>
          <w:rStyle w:val="VerbatimChar"/>
        </w:rPr>
        <w:t xml:space="preserve">user_id</w:t>
      </w:r>
      <w:r>
        <w:t xml:space="preserve">,</w:t>
      </w:r>
      <w:r>
        <w:t xml:space="preserve"> </w:t>
      </w:r>
      <w:r>
        <w:rPr>
          <w:rStyle w:val="VerbatimChar"/>
        </w:rPr>
        <w:t xml:space="preserve">facility_id</w:t>
      </w:r>
      <w:r>
        <w:t xml:space="preserve">,</w:t>
      </w:r>
      <w:r>
        <w:t xml:space="preserve"> </w:t>
      </w:r>
      <w:r>
        <w:rPr>
          <w:rStyle w:val="VerbatimChar"/>
        </w:rPr>
        <w:t xml:space="preserve">role</w:t>
      </w:r>
      <w:r>
        <w:t xml:space="preserve">,</w:t>
      </w:r>
      <w:r>
        <w:t xml:space="preserve"> </w:t>
      </w:r>
      <w:r>
        <w:rPr>
          <w:rStyle w:val="VerbatimChar"/>
        </w:rPr>
        <w:t xml:space="preserve">full_name</w:t>
      </w:r>
      <w:r>
        <w:t xml:space="preserve">,</w:t>
      </w:r>
      <w:r>
        <w:t xml:space="preserve"> </w:t>
      </w:r>
      <w:r>
        <w:rPr>
          <w:rStyle w:val="VerbatimChar"/>
        </w:rPr>
        <w:t xml:space="preserve">last_activity</w:t>
      </w:r>
      <w:r>
        <w:t xml:space="preserve">. Resolve the user's</w:t>
      </w:r>
      <w:r>
        <w:t xml:space="preserve"> </w:t>
      </w:r>
      <w:r>
        <w:rPr>
          <w:rStyle w:val="VerbatimChar"/>
        </w:rPr>
        <w:t xml:space="preserve">facility_id</w:t>
      </w:r>
      <w:r>
        <w:t xml:space="preserve"> </w:t>
      </w:r>
      <w:r>
        <w:t xml:space="preserve">to enforce tenant isolation (BR-DATA-004). Redirect to the role-appropriate dashboard.</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Valid email, trimmed</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8-255 characters</w:t>
            </w:r>
          </w:p>
        </w:tc>
      </w:tr>
      <w:tr>
        <w:tc>
          <w:tcPr/>
          <w:p>
            <w:pPr>
              <w:pStyle w:val="Compact"/>
            </w:pPr>
            <w:r>
              <w:rPr>
                <w:rStyle w:val="VerbatimChar"/>
              </w:rPr>
              <w:t xml:space="preserve">csrf_token</w:t>
            </w:r>
          </w:p>
        </w:tc>
        <w:tc>
          <w:tcPr/>
          <w:p>
            <w:pPr>
              <w:pStyle w:val="Compact"/>
            </w:pPr>
            <w:r>
              <w:t xml:space="preserve">string</w:t>
            </w:r>
          </w:p>
        </w:tc>
        <w:tc>
          <w:tcPr/>
          <w:p>
            <w:pPr>
              <w:pStyle w:val="Compact"/>
            </w:pPr>
            <w:r>
              <w:t xml:space="preserve">Must match</w:t>
            </w:r>
            <w:r>
              <w:t xml:space="preserve"> </w:t>
            </w:r>
            <w:r>
              <w:rPr>
                <w:rStyle w:val="VerbatimChar"/>
              </w:rPr>
              <w:t xml:space="preserve">$_SESSION['medic8_csrf_token']</w:t>
            </w:r>
          </w:p>
        </w:tc>
      </w:tr>
    </w:tbl>
    <w:p>
      <w:pPr>
        <w:pStyle w:val="BodyText"/>
      </w:pPr>
      <w:r>
        <w:rPr>
          <w:b/>
          <w:bCs/>
        </w:rPr>
        <w:t xml:space="preserve">Output:</w:t>
      </w:r>
      <w:r>
        <w:t xml:space="preserve"> </w:t>
      </w:r>
      <w:r>
        <w:t xml:space="preserve">HTTP 302 redirect to role dashboard on success.</w:t>
      </w:r>
    </w:p>
    <w:p>
      <w:pPr>
        <w:pStyle w:val="BodyText"/>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t xml:space="preserve">CSRF token invalid</w:t>
            </w:r>
          </w:p>
        </w:tc>
        <w:tc>
          <w:tcPr/>
          <w:p>
            <w:pPr>
              <w:pStyle w:val="Compact"/>
            </w:pPr>
            <w:r>
              <w:t xml:space="preserve">403</w:t>
            </w:r>
          </w:p>
        </w:tc>
        <w:tc>
          <w:tcPr/>
          <w:p>
            <w:pPr>
              <w:pStyle w:val="Compact"/>
            </w:pPr>
            <w:r>
              <w:rPr>
                <w:rStyle w:val="VerbatimChar"/>
              </w:rPr>
              <w:t xml:space="preserve">CSRF_INVALID</w:t>
            </w:r>
          </w:p>
        </w:tc>
      </w:tr>
      <w:tr>
        <w:tc>
          <w:tcPr/>
          <w:p>
            <w:pPr>
              <w:pStyle w:val="Compact"/>
            </w:pPr>
            <w:r>
              <w:t xml:space="preserve">Email not found</w:t>
            </w:r>
          </w:p>
        </w:tc>
        <w:tc>
          <w:tcPr/>
          <w:p>
            <w:pPr>
              <w:pStyle w:val="Compact"/>
            </w:pPr>
            <w:r>
              <w:t xml:space="preserve">401</w:t>
            </w:r>
          </w:p>
        </w:tc>
        <w:tc>
          <w:tcPr/>
          <w:p>
            <w:pPr>
              <w:pStyle w:val="Compact"/>
            </w:pPr>
            <w:r>
              <w:rPr>
                <w:rStyle w:val="VerbatimChar"/>
              </w:rPr>
              <w:t xml:space="preserve">INVALID_CREDENTIALS</w:t>
            </w:r>
          </w:p>
        </w:tc>
      </w:tr>
      <w:tr>
        <w:tc>
          <w:tcPr/>
          <w:p>
            <w:pPr>
              <w:pStyle w:val="Compact"/>
            </w:pPr>
            <w:r>
              <w:t xml:space="preserve">Password incorrect</w:t>
            </w:r>
          </w:p>
        </w:tc>
        <w:tc>
          <w:tcPr/>
          <w:p>
            <w:pPr>
              <w:pStyle w:val="Compact"/>
            </w:pPr>
            <w:r>
              <w:t xml:space="preserve">401</w:t>
            </w:r>
          </w:p>
        </w:tc>
        <w:tc>
          <w:tcPr/>
          <w:p>
            <w:pPr>
              <w:pStyle w:val="Compact"/>
            </w:pPr>
            <w:r>
              <w:rPr>
                <w:rStyle w:val="VerbatimChar"/>
              </w:rPr>
              <w:t xml:space="preserve">INVALID_CREDENTIALS</w:t>
            </w:r>
          </w:p>
        </w:tc>
      </w:tr>
      <w:tr>
        <w:tc>
          <w:tcPr/>
          <w:p>
            <w:pPr>
              <w:pStyle w:val="Compact"/>
            </w:pPr>
            <w:r>
              <w:t xml:space="preserve">Account locked</w:t>
            </w:r>
          </w:p>
        </w:tc>
        <w:tc>
          <w:tcPr/>
          <w:p>
            <w:pPr>
              <w:pStyle w:val="Compact"/>
            </w:pPr>
            <w:r>
              <w:t xml:space="preserve">403</w:t>
            </w:r>
          </w:p>
        </w:tc>
        <w:tc>
          <w:tcPr/>
          <w:p>
            <w:pPr>
              <w:pStyle w:val="Compact"/>
            </w:pPr>
            <w:r>
              <w:rPr>
                <w:rStyle w:val="VerbatimChar"/>
              </w:rPr>
              <w:t xml:space="preserve">ACCOUNT_LOCKED</w:t>
            </w:r>
          </w:p>
        </w:tc>
      </w:tr>
      <w:tr>
        <w:tc>
          <w:tcPr/>
          <w:p>
            <w:pPr>
              <w:pStyle w:val="Compact"/>
            </w:pPr>
            <w:r>
              <w:t xml:space="preserve">Account inactive</w:t>
            </w:r>
          </w:p>
        </w:tc>
        <w:tc>
          <w:tcPr/>
          <w:p>
            <w:pPr>
              <w:pStyle w:val="Compact"/>
            </w:pPr>
            <w:r>
              <w:t xml:space="preserve">403</w:t>
            </w:r>
          </w:p>
        </w:tc>
        <w:tc>
          <w:tcPr/>
          <w:p>
            <w:pPr>
              <w:pStyle w:val="Compact"/>
            </w:pPr>
            <w:r>
              <w:rPr>
                <w:rStyle w:val="VerbatimChar"/>
              </w:rPr>
              <w:t xml:space="preserve">ACCOUNT_INACTIVE</w:t>
            </w:r>
          </w:p>
        </w:tc>
      </w:tr>
      <w:tr>
        <w:tc>
          <w:tcPr/>
          <w:p>
            <w:pPr>
              <w:pStyle w:val="Compact"/>
            </w:pPr>
            <w:r>
              <w:t xml:space="preserve">Tenant suspended</w:t>
            </w:r>
          </w:p>
        </w:tc>
        <w:tc>
          <w:tcPr/>
          <w:p>
            <w:pPr>
              <w:pStyle w:val="Compact"/>
            </w:pPr>
            <w:r>
              <w:t xml:space="preserve">403</w:t>
            </w:r>
          </w:p>
        </w:tc>
        <w:tc>
          <w:tcPr/>
          <w:p>
            <w:pPr>
              <w:pStyle w:val="Compact"/>
            </w:pPr>
            <w:r>
              <w:rPr>
                <w:rStyle w:val="VerbatimChar"/>
              </w:rPr>
              <w:t xml:space="preserve">TENANT_SUSPENDED</w:t>
            </w:r>
          </w:p>
        </w:tc>
      </w:tr>
    </w:tbl>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Submit correct credentials for an active facility -&gt; session created, redirect to dashboard (HTTP 302). Submit incorrect password 5 times -&gt; 6th attempt returns HTTP 403</w:t>
      </w:r>
      <w:r>
        <w:t xml:space="preserve"> </w:t>
      </w:r>
      <w:r>
        <w:rPr>
          <w:rStyle w:val="VerbatimChar"/>
        </w:rPr>
        <w:t xml:space="preserve">ACCOUNT_LOCKED</w:t>
      </w:r>
      <w:r>
        <w:t xml:space="preserve">,</w:t>
      </w:r>
      <w:r>
        <w:t xml:space="preserve"> </w:t>
      </w:r>
      <w:r>
        <w:rPr>
          <w:rStyle w:val="VerbatimChar"/>
        </w:rPr>
        <w:t xml:space="preserve">locked = true</w:t>
      </w:r>
      <w:r>
        <w:t xml:space="preserve"> </w:t>
      </w:r>
      <w:r>
        <w:t xml:space="preserve">in database. CSRF token mismatch -&gt; HTTP 403</w:t>
      </w:r>
      <w:r>
        <w:t xml:space="preserve"> </w:t>
      </w:r>
      <w:r>
        <w:rPr>
          <w:rStyle w:val="VerbatimChar"/>
        </w:rPr>
        <w:t xml:space="preserve">CSRF_INVALID</w:t>
      </w:r>
      <w:r>
        <w:t xml:space="preserve">. Attempt login for a suspended facility -&gt; HTTP 403</w:t>
      </w:r>
      <w:r>
        <w:t xml:space="preserve"> </w:t>
      </w:r>
      <w:r>
        <w:rPr>
          <w:rStyle w:val="VerbatimChar"/>
        </w:rPr>
        <w:t xml:space="preserve">TENANT_SUSPENDED</w:t>
      </w:r>
      <w:r>
        <w:t xml:space="preserve">.</w:t>
      </w:r>
    </w:p>
    <w:p>
      <w:r>
        <w:pict>
          <v:rect style="width:0;height:1.5pt" o:hralign="center" o:hrstd="t" o:hr="t"/>
        </w:pict>
      </w:r>
    </w:p>
    <w:bookmarkEnd w:id="93"/>
    <w:bookmarkStart w:id="94" w:name="fr-auth-002-mobile--api-jwt-login"/>
    <w:p>
      <w:pPr>
        <w:pStyle w:val="Heading4"/>
      </w:pPr>
      <w:r>
        <w:t xml:space="preserve">FR-AUTH-002: Mobile / API JWT Login</w:t>
      </w:r>
    </w:p>
    <w:p>
      <w:pPr>
        <w:pStyle w:val="FirstParagraph"/>
      </w:pPr>
      <w:r>
        <w:rPr>
          <w:b/>
          <w:bCs/>
        </w:rPr>
        <w:t xml:space="preserve">Stimulus:</w:t>
      </w:r>
      <w:r>
        <w:t xml:space="preserve"> </w:t>
      </w:r>
      <w:r>
        <w:t xml:space="preserve">A client sends</w:t>
      </w:r>
      <w:r>
        <w:t xml:space="preserve"> </w:t>
      </w:r>
      <w:r>
        <w:rPr>
          <w:rStyle w:val="VerbatimChar"/>
        </w:rPr>
        <w:t xml:space="preserve">POST /api/v1/auth/login</w:t>
      </w:r>
      <w:r>
        <w:t xml:space="preserve"> </w:t>
      </w:r>
      <w:r>
        <w:t xml:space="preserve">with</w:t>
      </w:r>
      <w:r>
        <w:t xml:space="preserve"> </w:t>
      </w:r>
      <w:r>
        <w:rPr>
          <w:rStyle w:val="VerbatimChar"/>
        </w:rPr>
        <w:t xml:space="preserve">email</w:t>
      </w:r>
      <w:r>
        <w:t xml:space="preserve">,</w:t>
      </w:r>
      <w:r>
        <w:t xml:space="preserve"> </w:t>
      </w:r>
      <w:r>
        <w:rPr>
          <w:rStyle w:val="VerbatimChar"/>
        </w:rPr>
        <w:t xml:space="preserve">password</w:t>
      </w:r>
      <w:r>
        <w:t xml:space="preserve">, and</w:t>
      </w:r>
      <w:r>
        <w:t xml:space="preserve"> </w:t>
      </w:r>
      <w:r>
        <w:rPr>
          <w:rStyle w:val="VerbatimChar"/>
        </w:rPr>
        <w:t xml:space="preserve">device_id</w:t>
      </w:r>
      <w:r>
        <w:t xml:space="preserve"> </w:t>
      </w:r>
      <w:r>
        <w:t xml:space="preserve">in the JSON body.</w:t>
      </w:r>
    </w:p>
    <w:p>
      <w:pPr>
        <w:pStyle w:val="BodyText"/>
      </w:pPr>
      <w:r>
        <w:rPr>
          <w:b/>
          <w:bCs/>
        </w:rPr>
        <w:t xml:space="preserve">Response:</w:t>
      </w:r>
      <w:r>
        <w:t xml:space="preserve"> </w:t>
      </w:r>
      <w:r>
        <w:t xml:space="preserve">The system shall:</w:t>
      </w:r>
    </w:p>
    <w:p>
      <w:pPr>
        <w:pStyle w:val="Compact"/>
        <w:numPr>
          <w:ilvl w:val="0"/>
          <w:numId w:val="1030"/>
        </w:numPr>
      </w:pPr>
      <w:r>
        <w:t xml:space="preserve">Validate the user credentials identically to FR-AUTH-001 (steps 2-5), excluding CSRF.</w:t>
      </w:r>
    </w:p>
    <w:p>
      <w:pPr>
        <w:pStyle w:val="Compact"/>
        <w:numPr>
          <w:ilvl w:val="0"/>
          <w:numId w:val="1030"/>
        </w:numPr>
      </w:pPr>
      <w:r>
        <w:t xml:space="preserve">On success: generate an access token (JWT, HS256, 15-minute expiry) and a refresh token (JWT, HS256, 30-day expiry). Both tokens contain:</w:t>
      </w:r>
      <w:r>
        <w:t xml:space="preserve"> </w:t>
      </w:r>
      <w:r>
        <w:rPr>
          <w:rStyle w:val="VerbatimChar"/>
        </w:rPr>
        <w:t xml:space="preserve">sub</w:t>
      </w:r>
      <w:r>
        <w:t xml:space="preserve"> </w:t>
      </w:r>
      <w:r>
        <w:t xml:space="preserve">(user_id),</w:t>
      </w:r>
      <w:r>
        <w:t xml:space="preserve"> </w:t>
      </w:r>
      <w:r>
        <w:rPr>
          <w:rStyle w:val="VerbatimChar"/>
        </w:rPr>
        <w:t xml:space="preserve">fid</w:t>
      </w:r>
      <w:r>
        <w:t xml:space="preserve"> </w:t>
      </w:r>
      <w:r>
        <w:t xml:space="preserve">(facility_id),</w:t>
      </w:r>
      <w:r>
        <w:t xml:space="preserve"> </w:t>
      </w:r>
      <w:r>
        <w:rPr>
          <w:rStyle w:val="VerbatimChar"/>
        </w:rPr>
        <w:t xml:space="preserve">role</w:t>
      </w:r>
      <w:r>
        <w:t xml:space="preserve">,</w:t>
      </w:r>
      <w:r>
        <w:t xml:space="preserve"> </w:t>
      </w:r>
      <w:r>
        <w:rPr>
          <w:rStyle w:val="VerbatimChar"/>
        </w:rPr>
        <w:t xml:space="preserve">did</w:t>
      </w:r>
      <w:r>
        <w:t xml:space="preserve"> </w:t>
      </w:r>
      <w:r>
        <w:t xml:space="preserve">(device_id),</w:t>
      </w:r>
      <w:r>
        <w:t xml:space="preserve"> </w:t>
      </w:r>
      <w:r>
        <w:rPr>
          <w:rStyle w:val="VerbatimChar"/>
        </w:rPr>
        <w:t xml:space="preserve">jti</w:t>
      </w:r>
      <w:r>
        <w:t xml:space="preserve"> </w:t>
      </w:r>
      <w:r>
        <w:t xml:space="preserve">(UUID v4),</w:t>
      </w:r>
      <w:r>
        <w:t xml:space="preserve"> </w:t>
      </w:r>
      <w:r>
        <w:rPr>
          <w:rStyle w:val="VerbatimChar"/>
        </w:rPr>
        <w:t xml:space="preserve">exp</w:t>
      </w:r>
      <w:r>
        <w:t xml:space="preserve">,</w:t>
      </w:r>
      <w:r>
        <w:t xml:space="preserve"> </w:t>
      </w:r>
      <w:r>
        <w:rPr>
          <w:rStyle w:val="VerbatimChar"/>
        </w:rPr>
        <w:t xml:space="preserve">type</w:t>
      </w:r>
      <w:r>
        <w:t xml:space="preserve">.</w:t>
      </w:r>
    </w:p>
    <w:p>
      <w:pPr>
        <w:pStyle w:val="Compact"/>
        <w:numPr>
          <w:ilvl w:val="0"/>
          <w:numId w:val="1030"/>
        </w:numPr>
      </w:pPr>
      <w:r>
        <w:t xml:space="preserve">Persist the refresh token JTI and expiry in</w:t>
      </w:r>
      <w:r>
        <w:t xml:space="preserve"> </w:t>
      </w:r>
      <w:r>
        <w:rPr>
          <w:rStyle w:val="VerbatimChar"/>
        </w:rPr>
        <w:t xml:space="preserve">api_refresh_tokens</w:t>
      </w:r>
      <w:r>
        <w:t xml:space="preserve"> </w:t>
      </w:r>
      <w:r>
        <w:t xml:space="preserve">(user_id, jti, device_id, expires_at, revoked=false).</w:t>
      </w:r>
    </w:p>
    <w:p>
      <w:pPr>
        <w:pStyle w:val="Compact"/>
        <w:numPr>
          <w:ilvl w:val="0"/>
          <w:numId w:val="1030"/>
        </w:numPr>
      </w:pPr>
      <w:r>
        <w:t xml:space="preserve">Return HTTP 200 with</w:t>
      </w:r>
      <w:r>
        <w:t xml:space="preserve"> </w:t>
      </w:r>
      <w:r>
        <w:rPr>
          <w:rStyle w:val="VerbatimChar"/>
        </w:rPr>
        <w:t xml:space="preserve">{"success": true, "data": {"access_token": "...", "refresh_token": "...", "expires_in": 900, "token_type": "Bearer"}}</w:t>
      </w:r>
      <w:r>
        <w:t xml:space="preserve">.</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Required</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Required</w:t>
            </w:r>
          </w:p>
        </w:tc>
      </w:tr>
      <w:tr>
        <w:tc>
          <w:tcPr/>
          <w:p>
            <w:pPr>
              <w:pStyle w:val="Compact"/>
            </w:pPr>
            <w:r>
              <w:rPr>
                <w:rStyle w:val="VerbatimChar"/>
              </w:rPr>
              <w:t xml:space="preserve">device_id</w:t>
            </w:r>
          </w:p>
        </w:tc>
        <w:tc>
          <w:tcPr/>
          <w:p>
            <w:pPr>
              <w:pStyle w:val="Compact"/>
            </w:pPr>
            <w:r>
              <w:t xml:space="preserve">string</w:t>
            </w:r>
          </w:p>
        </w:tc>
        <w:tc>
          <w:tcPr/>
          <w:p>
            <w:pPr>
              <w:pStyle w:val="Compact"/>
            </w:pPr>
            <w:r>
              <w:t xml:space="preserve">Required, max 255 chars, identifies the device for token revocation</w:t>
            </w:r>
          </w:p>
        </w:tc>
      </w:tr>
    </w:tbl>
    <w:p>
      <w:pPr>
        <w:pStyle w:val="BodyText"/>
      </w:pPr>
      <w:r>
        <w:rPr>
          <w:b/>
          <w:bCs/>
        </w:rPr>
        <w:t xml:space="preserve">Error conditions:</w:t>
      </w:r>
      <w:r>
        <w:t xml:space="preserve"> </w:t>
      </w:r>
      <w:r>
        <w:t xml:space="preserve">Same as FR-AUTH-001 (excluding CSRF). Additionally: missing</w:t>
      </w:r>
      <w:r>
        <w:t xml:space="preserve"> </w:t>
      </w:r>
      <w:r>
        <w:rPr>
          <w:rStyle w:val="VerbatimChar"/>
        </w:rPr>
        <w:t xml:space="preserve">device_id</w:t>
      </w:r>
      <w:r>
        <w:t xml:space="preserve"> </w:t>
      </w:r>
      <w:r>
        <w:t xml:space="preserve">-&gt; HTTP 422.</w:t>
      </w:r>
    </w:p>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Valid credentials -&gt; HTTP 200 with two valid JWT tokens. Decode access token, verify</w:t>
      </w:r>
      <w:r>
        <w:t xml:space="preserve"> </w:t>
      </w:r>
      <w:r>
        <w:rPr>
          <w:rStyle w:val="VerbatimChar"/>
        </w:rPr>
        <w:t xml:space="preserve">fid</w:t>
      </w:r>
      <w:r>
        <w:t xml:space="preserve"> </w:t>
      </w:r>
      <w:r>
        <w:t xml:space="preserve">equals user's</w:t>
      </w:r>
      <w:r>
        <w:t xml:space="preserve"> </w:t>
      </w:r>
      <w:r>
        <w:rPr>
          <w:rStyle w:val="VerbatimChar"/>
        </w:rPr>
        <w:t xml:space="preserve">facility_id</w:t>
      </w:r>
      <w:r>
        <w:t xml:space="preserve">,</w:t>
      </w:r>
      <w:r>
        <w:t xml:space="preserve"> </w:t>
      </w:r>
      <w:r>
        <w:rPr>
          <w:rStyle w:val="VerbatimChar"/>
        </w:rPr>
        <w:t xml:space="preserve">exp</w:t>
      </w:r>
      <w:r>
        <w:t xml:space="preserve"> </w:t>
      </w:r>
      <w:r>
        <w:t xml:space="preserve">is 15 minutes from now. Decode refresh token, verify</w:t>
      </w:r>
      <w:r>
        <w:t xml:space="preserve"> </w:t>
      </w:r>
      <w:r>
        <w:rPr>
          <w:rStyle w:val="VerbatimChar"/>
        </w:rPr>
        <w:t xml:space="preserve">exp</w:t>
      </w:r>
      <w:r>
        <w:t xml:space="preserve"> </w:t>
      </w:r>
      <w:r>
        <w:t xml:space="preserve">is 30 days from now. Invalid credentials -&gt; HTTP 401. Locked account -&gt; HTTP 403.</w:t>
      </w:r>
    </w:p>
    <w:p>
      <w:r>
        <w:pict>
          <v:rect style="width:0;height:1.5pt" o:hralign="center" o:hrstd="t" o:hr="t"/>
        </w:pict>
      </w:r>
    </w:p>
    <w:bookmarkEnd w:id="94"/>
    <w:bookmarkStart w:id="95" w:name="fr-auth-003-jwt-token-refresh"/>
    <w:p>
      <w:pPr>
        <w:pStyle w:val="Heading4"/>
      </w:pPr>
      <w:r>
        <w:t xml:space="preserve">FR-AUTH-003: JWT Token Refresh</w:t>
      </w:r>
    </w:p>
    <w:p>
      <w:pPr>
        <w:pStyle w:val="FirstParagraph"/>
      </w:pPr>
      <w:r>
        <w:rPr>
          <w:b/>
          <w:bCs/>
        </w:rPr>
        <w:t xml:space="preserve">Stimulus:</w:t>
      </w:r>
      <w:r>
        <w:t xml:space="preserve"> </w:t>
      </w:r>
      <w:r>
        <w:t xml:space="preserve">A client sends</w:t>
      </w:r>
      <w:r>
        <w:t xml:space="preserve"> </w:t>
      </w:r>
      <w:r>
        <w:rPr>
          <w:rStyle w:val="VerbatimChar"/>
        </w:rPr>
        <w:t xml:space="preserve">POST /api/v1/auth/refresh</w:t>
      </w:r>
      <w:r>
        <w:t xml:space="preserve"> </w:t>
      </w:r>
      <w:r>
        <w:t xml:space="preserve">with a valid, non-expired refresh token in the JSON body or</w:t>
      </w:r>
      <w:r>
        <w:t xml:space="preserve"> </w:t>
      </w:r>
      <w:r>
        <w:rPr>
          <w:rStyle w:val="VerbatimChar"/>
        </w:rPr>
        <w:t xml:space="preserve">Authorization: Bearer</w:t>
      </w:r>
      <w:r>
        <w:t xml:space="preserve"> </w:t>
      </w:r>
      <w:r>
        <w:t xml:space="preserve">header.</w:t>
      </w:r>
    </w:p>
    <w:p>
      <w:pPr>
        <w:pStyle w:val="BodyText"/>
      </w:pPr>
      <w:r>
        <w:rPr>
          <w:b/>
          <w:bCs/>
        </w:rPr>
        <w:t xml:space="preserve">Response:</w:t>
      </w:r>
      <w:r>
        <w:t xml:space="preserve"> </w:t>
      </w:r>
      <w:r>
        <w:t xml:space="preserve">The system shall:</w:t>
      </w:r>
    </w:p>
    <w:p>
      <w:pPr>
        <w:pStyle w:val="Compact"/>
        <w:numPr>
          <w:ilvl w:val="0"/>
          <w:numId w:val="1031"/>
        </w:numPr>
      </w:pPr>
      <w:r>
        <w:t xml:space="preserve">Verify the JWT signature. If invalid, return HTTP 401</w:t>
      </w:r>
      <w:r>
        <w:t xml:space="preserve"> </w:t>
      </w:r>
      <w:r>
        <w:rPr>
          <w:rStyle w:val="VerbatimChar"/>
        </w:rPr>
        <w:t xml:space="preserve">{"error": {"code": "INVALID_TOKEN"}}</w:t>
      </w:r>
      <w:r>
        <w:t xml:space="preserve">.</w:t>
      </w:r>
    </w:p>
    <w:p>
      <w:pPr>
        <w:pStyle w:val="Compact"/>
        <w:numPr>
          <w:ilvl w:val="0"/>
          <w:numId w:val="1031"/>
        </w:numPr>
      </w:pPr>
      <w:r>
        <w:t xml:space="preserve">Check the token's</w:t>
      </w:r>
      <w:r>
        <w:t xml:space="preserve"> </w:t>
      </w:r>
      <w:r>
        <w:rPr>
          <w:rStyle w:val="VerbatimChar"/>
        </w:rPr>
        <w:t xml:space="preserve">jti</w:t>
      </w:r>
      <w:r>
        <w:t xml:space="preserve"> </w:t>
      </w:r>
      <w:r>
        <w:t xml:space="preserve">against</w:t>
      </w:r>
      <w:r>
        <w:t xml:space="preserve"> </w:t>
      </w:r>
      <w:r>
        <w:rPr>
          <w:rStyle w:val="VerbatimChar"/>
        </w:rPr>
        <w:t xml:space="preserve">api_refresh_tokens</w:t>
      </w:r>
      <w:r>
        <w:t xml:space="preserve">. If the JTI is not found or</w:t>
      </w:r>
      <w:r>
        <w:t xml:space="preserve"> </w:t>
      </w:r>
      <w:r>
        <w:rPr>
          <w:rStyle w:val="VerbatimChar"/>
        </w:rPr>
        <w:t xml:space="preserve">revoked = true</w:t>
      </w:r>
      <w:r>
        <w:t xml:space="preserve">, return HTTP 401</w:t>
      </w:r>
      <w:r>
        <w:t xml:space="preserve"> </w:t>
      </w:r>
      <w:r>
        <w:rPr>
          <w:rStyle w:val="VerbatimChar"/>
        </w:rPr>
        <w:t xml:space="preserve">{"error": {"code": "TOKEN_REVOKED"}}</w:t>
      </w:r>
      <w:r>
        <w:t xml:space="preserve">.</w:t>
      </w:r>
    </w:p>
    <w:p>
      <w:pPr>
        <w:pStyle w:val="Compact"/>
        <w:numPr>
          <w:ilvl w:val="0"/>
          <w:numId w:val="1031"/>
        </w:numPr>
      </w:pPr>
      <w:r>
        <w:t xml:space="preserve">If the token is valid and not revoked: mark the old JTI as</w:t>
      </w:r>
      <w:r>
        <w:t xml:space="preserve"> </w:t>
      </w:r>
      <w:r>
        <w:rPr>
          <w:rStyle w:val="VerbatimChar"/>
        </w:rPr>
        <w:t xml:space="preserve">revoked = true</w:t>
      </w:r>
      <w:r>
        <w:t xml:space="preserve"> </w:t>
      </w:r>
      <w:r>
        <w:t xml:space="preserve">in</w:t>
      </w:r>
      <w:r>
        <w:t xml:space="preserve"> </w:t>
      </w:r>
      <w:r>
        <w:rPr>
          <w:rStyle w:val="VerbatimChar"/>
        </w:rPr>
        <w:t xml:space="preserve">api_refresh_tokens</w:t>
      </w:r>
      <w:r>
        <w:t xml:space="preserve"> </w:t>
      </w:r>
      <w:r>
        <w:t xml:space="preserve">(refresh token rotation).</w:t>
      </w:r>
    </w:p>
    <w:p>
      <w:pPr>
        <w:pStyle w:val="Compact"/>
        <w:numPr>
          <w:ilvl w:val="0"/>
          <w:numId w:val="1031"/>
        </w:numPr>
      </w:pPr>
      <w:r>
        <w:t xml:space="preserve">Generate a new access token and a new refresh token (same structure as FR-AUTH-002).</w:t>
      </w:r>
    </w:p>
    <w:p>
      <w:pPr>
        <w:pStyle w:val="Compact"/>
        <w:numPr>
          <w:ilvl w:val="0"/>
          <w:numId w:val="1031"/>
        </w:numPr>
      </w:pPr>
      <w:r>
        <w:t xml:space="preserve">Persist the new refresh token JTI.</w:t>
      </w:r>
    </w:p>
    <w:p>
      <w:pPr>
        <w:pStyle w:val="Compact"/>
        <w:numPr>
          <w:ilvl w:val="0"/>
          <w:numId w:val="1031"/>
        </w:numPr>
      </w:pPr>
      <w:r>
        <w:t xml:space="preserve">Return HTTP 200 with the new token pair.</w:t>
      </w:r>
    </w:p>
    <w:p>
      <w:pPr>
        <w:pStyle w:val="FirstParagraph"/>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t xml:space="preserve">Invalid signature</w:t>
            </w:r>
          </w:p>
        </w:tc>
        <w:tc>
          <w:tcPr/>
          <w:p>
            <w:pPr>
              <w:pStyle w:val="Compact"/>
            </w:pPr>
            <w:r>
              <w:t xml:space="preserve">401</w:t>
            </w:r>
          </w:p>
        </w:tc>
        <w:tc>
          <w:tcPr/>
          <w:p>
            <w:pPr>
              <w:pStyle w:val="Compact"/>
            </w:pPr>
            <w:r>
              <w:rPr>
                <w:rStyle w:val="VerbatimChar"/>
              </w:rPr>
              <w:t xml:space="preserve">INVALID_TOKEN</w:t>
            </w:r>
          </w:p>
        </w:tc>
      </w:tr>
      <w:tr>
        <w:tc>
          <w:tcPr/>
          <w:p>
            <w:pPr>
              <w:pStyle w:val="Compact"/>
            </w:pPr>
            <w:r>
              <w:t xml:space="preserve">Token expired</w:t>
            </w:r>
          </w:p>
        </w:tc>
        <w:tc>
          <w:tcPr/>
          <w:p>
            <w:pPr>
              <w:pStyle w:val="Compact"/>
            </w:pPr>
            <w:r>
              <w:t xml:space="preserve">401</w:t>
            </w:r>
          </w:p>
        </w:tc>
        <w:tc>
          <w:tcPr/>
          <w:p>
            <w:pPr>
              <w:pStyle w:val="Compact"/>
            </w:pPr>
            <w:r>
              <w:rPr>
                <w:rStyle w:val="VerbatimChar"/>
              </w:rPr>
              <w:t xml:space="preserve">TOKEN_EXPIRED</w:t>
            </w:r>
          </w:p>
        </w:tc>
      </w:tr>
      <w:tr>
        <w:tc>
          <w:tcPr/>
          <w:p>
            <w:pPr>
              <w:pStyle w:val="Compact"/>
            </w:pPr>
            <w:r>
              <w:t xml:space="preserve">Token revoked</w:t>
            </w:r>
          </w:p>
        </w:tc>
        <w:tc>
          <w:tcPr/>
          <w:p>
            <w:pPr>
              <w:pStyle w:val="Compact"/>
            </w:pPr>
            <w:r>
              <w:t xml:space="preserve">401</w:t>
            </w:r>
          </w:p>
        </w:tc>
        <w:tc>
          <w:tcPr/>
          <w:p>
            <w:pPr>
              <w:pStyle w:val="Compact"/>
            </w:pPr>
            <w:r>
              <w:rPr>
                <w:rStyle w:val="VerbatimChar"/>
              </w:rPr>
              <w:t xml:space="preserve">TOKEN_REVOKED</w:t>
            </w:r>
          </w:p>
        </w:tc>
      </w:tr>
      <w:tr>
        <w:tc>
          <w:tcPr/>
          <w:p>
            <w:pPr>
              <w:pStyle w:val="Compact"/>
            </w:pPr>
            <w:r>
              <w:t xml:space="preserve">JTI not in database</w:t>
            </w:r>
          </w:p>
        </w:tc>
        <w:tc>
          <w:tcPr/>
          <w:p>
            <w:pPr>
              <w:pStyle w:val="Compact"/>
            </w:pPr>
            <w:r>
              <w:t xml:space="preserve">401</w:t>
            </w:r>
          </w:p>
        </w:tc>
        <w:tc>
          <w:tcPr/>
          <w:p>
            <w:pPr>
              <w:pStyle w:val="Compact"/>
            </w:pPr>
            <w:r>
              <w:rPr>
                <w:rStyle w:val="VerbatimChar"/>
              </w:rPr>
              <w:t xml:space="preserve">TOKEN_REVOKED</w:t>
            </w:r>
          </w:p>
        </w:tc>
      </w:tr>
    </w:tbl>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Valid refresh token -&gt; HTTP 200 with new token pair; old JTI row shows</w:t>
      </w:r>
      <w:r>
        <w:t xml:space="preserve"> </w:t>
      </w:r>
      <w:r>
        <w:rPr>
          <w:rStyle w:val="VerbatimChar"/>
        </w:rPr>
        <w:t xml:space="preserve">revoked = true</w:t>
      </w:r>
      <w:r>
        <w:t xml:space="preserve">. Revoked token -&gt; HTTP 401</w:t>
      </w:r>
      <w:r>
        <w:t xml:space="preserve"> </w:t>
      </w:r>
      <w:r>
        <w:rPr>
          <w:rStyle w:val="VerbatimChar"/>
        </w:rPr>
        <w:t xml:space="preserve">TOKEN_REVOKED</w:t>
      </w:r>
      <w:r>
        <w:t xml:space="preserve">. Expired token -&gt; HTTP 401</w:t>
      </w:r>
      <w:r>
        <w:t xml:space="preserve"> </w:t>
      </w:r>
      <w:r>
        <w:rPr>
          <w:rStyle w:val="VerbatimChar"/>
        </w:rPr>
        <w:t xml:space="preserve">TOKEN_EXPIRED</w:t>
      </w:r>
      <w:r>
        <w:t xml:space="preserve">. Replay of old refresh token after rotation -&gt; HTTP 401</w:t>
      </w:r>
      <w:r>
        <w:t xml:space="preserve"> </w:t>
      </w:r>
      <w:r>
        <w:rPr>
          <w:rStyle w:val="VerbatimChar"/>
        </w:rPr>
        <w:t xml:space="preserve">TOKEN_REVOKED</w:t>
      </w:r>
      <w:r>
        <w:t xml:space="preserve">.</w:t>
      </w:r>
    </w:p>
    <w:p>
      <w:r>
        <w:pict>
          <v:rect style="width:0;height:1.5pt" o:hralign="center" o:hrstd="t" o:hr="t"/>
        </w:pict>
      </w:r>
    </w:p>
    <w:bookmarkEnd w:id="95"/>
    <w:bookmarkStart w:id="96" w:name="fr-auth-004-session-and-token-logout"/>
    <w:p>
      <w:pPr>
        <w:pStyle w:val="Heading4"/>
      </w:pPr>
      <w:r>
        <w:t xml:space="preserve">FR-AUTH-004: Session and Token Logout</w:t>
      </w:r>
    </w:p>
    <w:p>
      <w:pPr>
        <w:pStyle w:val="FirstParagraph"/>
      </w:pPr>
      <w:r>
        <w:rPr>
          <w:b/>
          <w:bCs/>
        </w:rPr>
        <w:t xml:space="preserve">Stimulus:</w:t>
      </w:r>
      <w:r>
        <w:t xml:space="preserve"> </w:t>
      </w:r>
      <w:r>
        <w:t xml:space="preserve">An authenticated user sends</w:t>
      </w:r>
      <w:r>
        <w:t xml:space="preserve"> </w:t>
      </w:r>
      <w:r>
        <w:rPr>
          <w:rStyle w:val="VerbatimChar"/>
        </w:rPr>
        <w:t xml:space="preserve">POST /auth/logout</w:t>
      </w:r>
      <w:r>
        <w:t xml:space="preserve"> </w:t>
      </w:r>
      <w:r>
        <w:t xml:space="preserve">(web) or</w:t>
      </w:r>
      <w:r>
        <w:t xml:space="preserve"> </w:t>
      </w:r>
      <w:r>
        <w:rPr>
          <w:rStyle w:val="VerbatimChar"/>
        </w:rPr>
        <w:t xml:space="preserve">POST /api/v1/auth/logout</w:t>
      </w:r>
      <w:r>
        <w:t xml:space="preserve"> </w:t>
      </w:r>
      <w:r>
        <w:t xml:space="preserve">(API) with a valid session or JWT.</w:t>
      </w:r>
    </w:p>
    <w:p>
      <w:pPr>
        <w:pStyle w:val="BodyText"/>
      </w:pPr>
      <w:r>
        <w:rPr>
          <w:b/>
          <w:bCs/>
        </w:rPr>
        <w:t xml:space="preserve">Response (web):</w:t>
      </w:r>
      <w:r>
        <w:t xml:space="preserve"> </w:t>
      </w:r>
      <w:r>
        <w:t xml:space="preserve">Destroy the session (</w:t>
      </w:r>
      <w:r>
        <w:rPr>
          <w:rStyle w:val="VerbatimChar"/>
        </w:rPr>
        <w:t xml:space="preserve">session_destroy()</w:t>
      </w:r>
      <w:r>
        <w:t xml:space="preserve">), clear all</w:t>
      </w:r>
      <w:r>
        <w:t xml:space="preserve"> </w:t>
      </w:r>
      <w:r>
        <w:rPr>
          <w:rStyle w:val="VerbatimChar"/>
        </w:rPr>
        <w:t xml:space="preserve">medic8_</w:t>
      </w:r>
      <w:r>
        <w:t xml:space="preserve"> </w:t>
      </w:r>
      <w:r>
        <w:t xml:space="preserve">prefixed session variables, redirect to</w:t>
      </w:r>
      <w:r>
        <w:t xml:space="preserve"> </w:t>
      </w:r>
      <w:r>
        <w:rPr>
          <w:rStyle w:val="VerbatimChar"/>
        </w:rPr>
        <w:t xml:space="preserve">/auth/login</w:t>
      </w:r>
      <w:r>
        <w:t xml:space="preserve">.</w:t>
      </w:r>
    </w:p>
    <w:p>
      <w:pPr>
        <w:pStyle w:val="BodyText"/>
      </w:pPr>
      <w:r>
        <w:rPr>
          <w:b/>
          <w:bCs/>
        </w:rPr>
        <w:t xml:space="preserve">Response (API):</w:t>
      </w:r>
      <w:r>
        <w:t xml:space="preserve"> </w:t>
      </w:r>
      <w:r>
        <w:t xml:space="preserve">Revoke all refresh tokens associated with the</w:t>
      </w:r>
      <w:r>
        <w:t xml:space="preserve"> </w:t>
      </w:r>
      <w:r>
        <w:rPr>
          <w:rStyle w:val="VerbatimChar"/>
        </w:rPr>
        <w:t xml:space="preserve">device_id</w:t>
      </w:r>
      <w:r>
        <w:t xml:space="preserve"> </w:t>
      </w:r>
      <w:r>
        <w:t xml:space="preserve">in</w:t>
      </w:r>
      <w:r>
        <w:t xml:space="preserve"> </w:t>
      </w:r>
      <w:r>
        <w:rPr>
          <w:rStyle w:val="VerbatimChar"/>
        </w:rPr>
        <w:t xml:space="preserve">api_refresh_tokens</w:t>
      </w:r>
      <w:r>
        <w:t xml:space="preserve"> </w:t>
      </w:r>
      <w:r>
        <w:t xml:space="preserve">by setting</w:t>
      </w:r>
      <w:r>
        <w:t xml:space="preserve"> </w:t>
      </w:r>
      <w:r>
        <w:rPr>
          <w:rStyle w:val="VerbatimChar"/>
        </w:rPr>
        <w:t xml:space="preserve">revoked = true</w:t>
      </w:r>
      <w:r>
        <w:t xml:space="preserve">. Return HTTP 200</w:t>
      </w:r>
      <w:r>
        <w:t xml:space="preserve"> </w:t>
      </w:r>
      <w:r>
        <w:rPr>
          <w:rStyle w:val="VerbatimChar"/>
        </w:rPr>
        <w:t xml:space="preserve">{"success": true}</w:t>
      </w:r>
      <w:r>
        <w:t xml:space="preserve">.</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 (web):</w:t>
      </w:r>
      <w:r>
        <w:t xml:space="preserve"> </w:t>
      </w:r>
      <w:r>
        <w:t xml:space="preserve">After logout, sending a request with the old session cookie returns HTTP 302 redirect to login.</w:t>
      </w:r>
      <w:r>
        <w:t xml:space="preserve"> </w:t>
      </w:r>
      <w:r>
        <w:rPr>
          <w:b/>
          <w:bCs/>
        </w:rPr>
        <w:t xml:space="preserve">Verifiability (API):</w:t>
      </w:r>
      <w:r>
        <w:t xml:space="preserve"> </w:t>
      </w:r>
      <w:r>
        <w:t xml:space="preserve">After logout, attempting to use the old refresh token returns HTTP 401</w:t>
      </w:r>
      <w:r>
        <w:t xml:space="preserve"> </w:t>
      </w:r>
      <w:r>
        <w:rPr>
          <w:rStyle w:val="VerbatimChar"/>
        </w:rPr>
        <w:t xml:space="preserve">TOKEN_REVOKED</w:t>
      </w:r>
      <w:r>
        <w:t xml:space="preserve">.</w:t>
      </w:r>
    </w:p>
    <w:p>
      <w:r>
        <w:pict>
          <v:rect style="width:0;height:1.5pt" o:hralign="center" o:hrstd="t" o:hr="t"/>
        </w:pict>
      </w:r>
    </w:p>
    <w:bookmarkEnd w:id="96"/>
    <w:bookmarkStart w:id="97" w:name="fr-auth-005-idle-session-timeout"/>
    <w:p>
      <w:pPr>
        <w:pStyle w:val="Heading4"/>
      </w:pPr>
      <w:r>
        <w:t xml:space="preserve">FR-AUTH-005: Idle Session Timeout</w:t>
      </w:r>
    </w:p>
    <w:p>
      <w:pPr>
        <w:pStyle w:val="FirstParagraph"/>
      </w:pPr>
      <w:r>
        <w:rPr>
          <w:b/>
          <w:bCs/>
        </w:rPr>
        <w:t xml:space="preserve">Stimulus:</w:t>
      </w:r>
      <w:r>
        <w:t xml:space="preserve"> </w:t>
      </w:r>
      <w:r>
        <w:t xml:space="preserve">An authenticated web session exists and</w:t>
      </w:r>
      <w:r>
        <w:t xml:space="preserve"> </w:t>
      </w:r>
      <w:r>
        <w:rPr>
          <w:rStyle w:val="VerbatimChar"/>
        </w:rPr>
        <w:t xml:space="preserve">$_SESSION['medic8_last_activity']</w:t>
      </w:r>
      <w:r>
        <w:t xml:space="preserve"> </w:t>
      </w:r>
      <w:r>
        <w:t xml:space="preserve">is more than 900 seconds (15 minutes) ago at the time of a new request.</w:t>
      </w:r>
    </w:p>
    <w:p>
      <w:pPr>
        <w:pStyle w:val="BodyText"/>
      </w:pPr>
      <w:r>
        <w:rPr>
          <w:b/>
          <w:bCs/>
        </w:rPr>
        <w:t xml:space="preserve">Response:</w:t>
      </w:r>
      <w:r>
        <w:t xml:space="preserve"> </w:t>
      </w:r>
      <w:r>
        <w:t xml:space="preserve">The system shall invalidate the session (equivalent to logout) and return HTTP 302 redirect to</w:t>
      </w:r>
      <w:r>
        <w:t xml:space="preserve"> </w:t>
      </w:r>
      <w:r>
        <w:rPr>
          <w:rStyle w:val="VerbatimChar"/>
        </w:rPr>
        <w:t xml:space="preserve">/auth/login</w:t>
      </w:r>
      <w:r>
        <w:t xml:space="preserve"> </w:t>
      </w:r>
      <w:r>
        <w:t xml:space="preserve">with</w:t>
      </w:r>
      <w:r>
        <w:t xml:space="preserve"> </w:t>
      </w:r>
      <w:r>
        <w:rPr>
          <w:rStyle w:val="VerbatimChar"/>
        </w:rPr>
        <w:t xml:space="preserve">?reason=timeout</w:t>
      </w:r>
      <w:r>
        <w:t xml:space="preserve">. Auto-saved form data (BR-DATA-005) is preserved in local storage for recovery on re-login.</w:t>
      </w:r>
    </w:p>
    <w:p>
      <w:pPr>
        <w:pStyle w:val="BodyText"/>
      </w:pPr>
      <w:r>
        <w:rPr>
          <w:b/>
          <w:bCs/>
        </w:rPr>
        <w:t xml:space="preserve">Business rules:</w:t>
      </w:r>
      <w:r>
        <w:t xml:space="preserve"> </w:t>
      </w:r>
      <w:r>
        <w:t xml:space="preserve">BR-DATA-004, BR-DATA-005.</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Manually set</w:t>
      </w:r>
      <w:r>
        <w:t xml:space="preserve"> </w:t>
      </w:r>
      <w:r>
        <w:rPr>
          <w:rStyle w:val="VerbatimChar"/>
        </w:rPr>
        <w:t xml:space="preserve">medic8_last_activity</w:t>
      </w:r>
      <w:r>
        <w:t xml:space="preserve"> </w:t>
      </w:r>
      <w:r>
        <w:t xml:space="preserve">to</w:t>
      </w:r>
      <w:r>
        <w:t xml:space="preserve"> </w:t>
      </w:r>
      <w:r>
        <w:rPr>
          <w:rStyle w:val="VerbatimChar"/>
        </w:rPr>
        <w:t xml:space="preserve">time() - 901</w:t>
      </w:r>
      <w:r>
        <w:t xml:space="preserve">. Send any authenticated request. Receive HTTP 302 to login with</w:t>
      </w:r>
      <w:r>
        <w:t xml:space="preserve"> </w:t>
      </w:r>
      <w:r>
        <w:rPr>
          <w:rStyle w:val="VerbatimChar"/>
        </w:rPr>
        <w:t xml:space="preserve">reason=timeout</w:t>
      </w:r>
      <w:r>
        <w:t xml:space="preserve"> </w:t>
      </w:r>
      <w:r>
        <w:t xml:space="preserve">query parameter.</w:t>
      </w:r>
    </w:p>
    <w:p>
      <w:r>
        <w:pict>
          <v:rect style="width:0;height:1.5pt" o:hralign="center" o:hrstd="t" o:hr="t"/>
        </w:pict>
      </w:r>
    </w:p>
    <w:bookmarkEnd w:id="97"/>
    <w:bookmarkStart w:id="98" w:name="X63ddd74ddd39f12c5153a3fab6f8a40b0527dad"/>
    <w:p>
      <w:pPr>
        <w:pStyle w:val="Heading4"/>
      </w:pPr>
      <w:r>
        <w:t xml:space="preserve">FR-AUTH-006: Multi-Factor Authentication for Admin Roles</w:t>
      </w:r>
    </w:p>
    <w:p>
      <w:pPr>
        <w:pStyle w:val="FirstParagraph"/>
      </w:pPr>
      <w:r>
        <w:rPr>
          <w:b/>
          <w:bCs/>
        </w:rPr>
        <w:t xml:space="preserve">Stimulus:</w:t>
      </w:r>
      <w:r>
        <w:t xml:space="preserve"> </w:t>
      </w:r>
      <w:r>
        <w:t xml:space="preserve">A user with role</w:t>
      </w:r>
      <w:r>
        <w:t xml:space="preserve"> </w:t>
      </w:r>
      <w:r>
        <w:rPr>
          <w:rStyle w:val="VerbatimChar"/>
        </w:rPr>
        <w:t xml:space="preserve">facility_admin</w:t>
      </w:r>
      <w:r>
        <w:t xml:space="preserve">,</w:t>
      </w:r>
      <w:r>
        <w:t xml:space="preserve"> </w:t>
      </w:r>
      <w:r>
        <w:rPr>
          <w:rStyle w:val="VerbatimChar"/>
        </w:rPr>
        <w:t xml:space="preserve">facility_director</w:t>
      </w:r>
      <w:r>
        <w:t xml:space="preserve">, or</w:t>
      </w:r>
      <w:r>
        <w:t xml:space="preserve"> </w:t>
      </w:r>
      <w:r>
        <w:rPr>
          <w:rStyle w:val="VerbatimChar"/>
        </w:rPr>
        <w:t xml:space="preserve">super_admin</w:t>
      </w:r>
      <w:r>
        <w:t xml:space="preserve"> </w:t>
      </w:r>
      <w:r>
        <w:t xml:space="preserve">attempts to log in.</w:t>
      </w:r>
    </w:p>
    <w:p>
      <w:pPr>
        <w:pStyle w:val="BodyText"/>
      </w:pPr>
      <w:r>
        <w:rPr>
          <w:b/>
          <w:bCs/>
        </w:rPr>
        <w:t xml:space="preserve">Response:</w:t>
      </w:r>
      <w:r>
        <w:t xml:space="preserve"> </w:t>
      </w:r>
      <w:r>
        <w:t xml:space="preserve">After successful password verification (FR-AUTH-001 steps 2-5), the system shall require a TOTP code or SMS OTP before completing the session. If the MFA challenge fails, the session is not created. If MFA succeeds, the session is created with an additional</w:t>
      </w:r>
      <w:r>
        <w:t xml:space="preserve"> </w:t>
      </w:r>
      <w:r>
        <w:rPr>
          <w:rStyle w:val="VerbatimChar"/>
        </w:rPr>
        <w:t xml:space="preserve">mfa_verified = true</w:t>
      </w:r>
      <w:r>
        <w:t xml:space="preserve"> </w:t>
      </w:r>
      <w:r>
        <w:t xml:space="preserve">flag.</w:t>
      </w:r>
    </w:p>
    <w:p>
      <w:pPr>
        <w:pStyle w:val="BodyText"/>
      </w:pPr>
      <w:r>
        <w:rPr>
          <w:b/>
          <w:bCs/>
        </w:rPr>
        <w:t xml:space="preserve">Error conditions:</w:t>
      </w:r>
      <w:r>
        <w:t xml:space="preserve"> </w:t>
      </w:r>
      <w:r>
        <w:t xml:space="preserve">Incorrect TOTP -&gt; HTTP 422</w:t>
      </w:r>
      <w:r>
        <w:t xml:space="preserve"> </w:t>
      </w:r>
      <w:r>
        <w:rPr>
          <w:rStyle w:val="VerbatimChar"/>
        </w:rPr>
        <w:t xml:space="preserve">{"error": {"code": "MFA_INVALID"}}</w:t>
      </w:r>
      <w:r>
        <w:t xml:space="preserve">. Expired TOTP window -&gt; HTTP 422</w:t>
      </w:r>
      <w:r>
        <w:t xml:space="preserve"> </w:t>
      </w:r>
      <w:r>
        <w:rPr>
          <w:rStyle w:val="VerbatimChar"/>
        </w:rPr>
        <w:t xml:space="preserve">{"error": {"code": "MFA_EXPIRED"}}</w:t>
      </w:r>
      <w:r>
        <w:t xml:space="preserve">.</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Log in as</w:t>
      </w:r>
      <w:r>
        <w:t xml:space="preserve"> </w:t>
      </w:r>
      <w:r>
        <w:rPr>
          <w:rStyle w:val="VerbatimChar"/>
        </w:rPr>
        <w:t xml:space="preserve">facility_admin</w:t>
      </w:r>
      <w:r>
        <w:t xml:space="preserve"> </w:t>
      </w:r>
      <w:r>
        <w:t xml:space="preserve">with correct password; confirm browser is redirected to MFA step, not dashboard. Enter correct TOTP; confirm session created with</w:t>
      </w:r>
      <w:r>
        <w:t xml:space="preserve"> </w:t>
      </w:r>
      <w:r>
        <w:rPr>
          <w:rStyle w:val="VerbatimChar"/>
        </w:rPr>
        <w:t xml:space="preserve">medic8_mfa_verified = true</w:t>
      </w:r>
      <w:r>
        <w:t xml:space="preserve">. Attempt to access admin dashboard with session missing</w:t>
      </w:r>
      <w:r>
        <w:t xml:space="preserve"> </w:t>
      </w:r>
      <w:r>
        <w:rPr>
          <w:rStyle w:val="VerbatimChar"/>
        </w:rPr>
        <w:t xml:space="preserve">mfa_verified</w:t>
      </w:r>
      <w:r>
        <w:t xml:space="preserve"> </w:t>
      </w:r>
      <w:r>
        <w:t xml:space="preserve">-&gt; HTTP 302 to MFA page.</w:t>
      </w:r>
    </w:p>
    <w:p>
      <w:r>
        <w:pict>
          <v:rect style="width:0;height:1.5pt" o:hralign="center" o:hrstd="t" o:hr="t"/>
        </w:pict>
      </w:r>
    </w:p>
    <w:bookmarkEnd w:id="98"/>
    <w:bookmarkEnd w:id="99"/>
    <w:bookmarkStart w:id="104" w:name="fr-tnt-tenant-management"/>
    <w:p>
      <w:pPr>
        <w:pStyle w:val="Heading3"/>
      </w:pPr>
      <w:r>
        <w:t xml:space="preserve">FR-TNT: Tenant Management</w:t>
      </w:r>
    </w:p>
    <w:bookmarkStart w:id="100" w:name="fr-tnt-001-facility-provisioning"/>
    <w:p>
      <w:pPr>
        <w:pStyle w:val="Heading4"/>
      </w:pPr>
      <w:r>
        <w:t xml:space="preserve">FR-TNT-001: Facility Provisioning</w:t>
      </w:r>
    </w:p>
    <w:p>
      <w:pPr>
        <w:pStyle w:val="FirstParagraph"/>
      </w:pPr>
      <w:r>
        <w:rPr>
          <w:b/>
          <w:bCs/>
        </w:rPr>
        <w:t xml:space="preserve">Stimulus:</w:t>
      </w:r>
      <w:r>
        <w:t xml:space="preserve"> </w:t>
      </w:r>
      <w:r>
        <w:t xml:space="preserve">A Super Admin submits a POST to</w:t>
      </w:r>
      <w:r>
        <w:t xml:space="preserve"> </w:t>
      </w:r>
      <w:r>
        <w:rPr>
          <w:rStyle w:val="VerbatimChar"/>
        </w:rPr>
        <w:t xml:space="preserve">/adminpanel/api/v1/facilities</w:t>
      </w:r>
      <w:r>
        <w:t xml:space="preserve"> </w:t>
      </w:r>
      <w:r>
        <w:t xml:space="preserve">with facility name, country, subscription tier, and owner contact details.</w:t>
      </w:r>
    </w:p>
    <w:p>
      <w:pPr>
        <w:pStyle w:val="BodyText"/>
      </w:pPr>
      <w:r>
        <w:rPr>
          <w:b/>
          <w:bCs/>
        </w:rPr>
        <w:t xml:space="preserve">Response:</w:t>
      </w:r>
      <w:r>
        <w:t xml:space="preserve"> </w:t>
      </w:r>
      <w:r>
        <w:t xml:space="preserve">The system shall:</w:t>
      </w:r>
    </w:p>
    <w:p>
      <w:pPr>
        <w:pStyle w:val="Compact"/>
        <w:numPr>
          <w:ilvl w:val="0"/>
          <w:numId w:val="1032"/>
        </w:numPr>
      </w:pPr>
      <w:r>
        <w:t xml:space="preserve">Create a record in the</w:t>
      </w:r>
      <w:r>
        <w:t xml:space="preserve"> </w:t>
      </w:r>
      <w:r>
        <w:rPr>
          <w:rStyle w:val="VerbatimChar"/>
        </w:rPr>
        <w:t xml:space="preserve">facilities</w:t>
      </w:r>
      <w:r>
        <w:t xml:space="preserve"> </w:t>
      </w:r>
      <w:r>
        <w:t xml:space="preserve">table with</w:t>
      </w:r>
      <w:r>
        <w:t xml:space="preserve"> </w:t>
      </w:r>
      <w:r>
        <w:rPr>
          <w:rStyle w:val="VerbatimChar"/>
        </w:rPr>
        <w:t xml:space="preserve">status = pending</w:t>
      </w:r>
      <w:r>
        <w:t xml:space="preserve">, generate a</w:t>
      </w:r>
      <w:r>
        <w:t xml:space="preserve"> </w:t>
      </w:r>
      <w:r>
        <w:rPr>
          <w:rStyle w:val="VerbatimChar"/>
        </w:rPr>
        <w:t xml:space="preserve">facility_id</w:t>
      </w:r>
      <w:r>
        <w:t xml:space="preserve"> </w:t>
      </w:r>
      <w:r>
        <w:t xml:space="preserve">(auto-increment) and a unique</w:t>
      </w:r>
      <w:r>
        <w:t xml:space="preserve"> </w:t>
      </w:r>
      <w:r>
        <w:rPr>
          <w:rStyle w:val="VerbatimChar"/>
        </w:rPr>
        <w:t xml:space="preserve">slug</w:t>
      </w:r>
      <w:r>
        <w:t xml:space="preserve"> </w:t>
      </w:r>
      <w:r>
        <w:t xml:space="preserve">(URL-safe facility name + numeric suffix if collision).</w:t>
      </w:r>
    </w:p>
    <w:p>
      <w:pPr>
        <w:pStyle w:val="Compact"/>
        <w:numPr>
          <w:ilvl w:val="0"/>
          <w:numId w:val="1032"/>
        </w:numPr>
      </w:pPr>
      <w:r>
        <w:t xml:space="preserve">Create the Facility Admin user account with</w:t>
      </w:r>
      <w:r>
        <w:t xml:space="preserve"> </w:t>
      </w:r>
      <w:r>
        <w:rPr>
          <w:rStyle w:val="VerbatimChar"/>
        </w:rPr>
        <w:t xml:space="preserve">role = facility_admin</w:t>
      </w:r>
      <w:r>
        <w:t xml:space="preserve">,</w:t>
      </w:r>
      <w:r>
        <w:t xml:space="preserve"> </w:t>
      </w:r>
      <w:r>
        <w:rPr>
          <w:rStyle w:val="VerbatimChar"/>
        </w:rPr>
        <w:t xml:space="preserve">facility_id = &lt;new&gt;</w:t>
      </w:r>
      <w:r>
        <w:t xml:space="preserve">, a system-generated password,</w:t>
      </w:r>
      <w:r>
        <w:t xml:space="preserve"> </w:t>
      </w:r>
      <w:r>
        <w:rPr>
          <w:rStyle w:val="VerbatimChar"/>
        </w:rPr>
        <w:t xml:space="preserve">force_password_change = true</w:t>
      </w:r>
      <w:r>
        <w:t xml:space="preserve">.</w:t>
      </w:r>
    </w:p>
    <w:p>
      <w:pPr>
        <w:pStyle w:val="Compact"/>
        <w:numPr>
          <w:ilvl w:val="0"/>
          <w:numId w:val="1032"/>
        </w:numPr>
      </w:pPr>
      <w:r>
        <w:t xml:space="preserve">Send a welcome email and SMS to the owner with login URL and temporary password.</w:t>
      </w:r>
    </w:p>
    <w:p>
      <w:pPr>
        <w:pStyle w:val="Compact"/>
        <w:numPr>
          <w:ilvl w:val="0"/>
          <w:numId w:val="1032"/>
        </w:numPr>
      </w:pPr>
      <w:r>
        <w:t xml:space="preserve">Log the provisioning action:</w:t>
      </w:r>
      <w:r>
        <w:t xml:space="preserve"> </w:t>
      </w:r>
      <w:r>
        <w:rPr>
          <w:rStyle w:val="VerbatimChar"/>
        </w:rPr>
        <w:t xml:space="preserve">{super_admin_user_id, action: FACILITY_CREATED, facility_id, timestamp}</w:t>
      </w:r>
      <w:r>
        <w:t xml:space="preserve">.</w:t>
      </w:r>
    </w:p>
    <w:p>
      <w:pPr>
        <w:pStyle w:val="Compact"/>
        <w:numPr>
          <w:ilvl w:val="0"/>
          <w:numId w:val="1032"/>
        </w:numPr>
      </w:pPr>
      <w:r>
        <w:t xml:space="preserve">Return HTTP 201 with the new facility record.</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2-150 chars, required</w:t>
            </w:r>
          </w:p>
        </w:tc>
      </w:tr>
      <w:tr>
        <w:tc>
          <w:tcPr/>
          <w:p>
            <w:pPr>
              <w:pStyle w:val="Compact"/>
            </w:pPr>
            <w:r>
              <w:rPr>
                <w:rStyle w:val="VerbatimChar"/>
              </w:rPr>
              <w:t xml:space="preserve">country</w:t>
            </w:r>
          </w:p>
        </w:tc>
        <w:tc>
          <w:tcPr/>
          <w:p>
            <w:pPr>
              <w:pStyle w:val="Compact"/>
            </w:pPr>
            <w:r>
              <w:t xml:space="preserve">string</w:t>
            </w:r>
          </w:p>
        </w:tc>
        <w:tc>
          <w:tcPr/>
          <w:p>
            <w:pPr>
              <w:pStyle w:val="Compact"/>
            </w:pPr>
            <w:r>
              <w:t xml:space="preserve">ISO 3166-1 alpha-2, required, defaults to</w:t>
            </w:r>
            <w:r>
              <w:t xml:space="preserve"> </w:t>
            </w:r>
            <w:r>
              <w:rPr>
                <w:rStyle w:val="VerbatimChar"/>
              </w:rPr>
              <w:t xml:space="preserve">UG</w:t>
            </w:r>
          </w:p>
        </w:tc>
      </w:tr>
      <w:tr>
        <w:tc>
          <w:tcPr/>
          <w:p>
            <w:pPr>
              <w:pStyle w:val="Compact"/>
            </w:pPr>
            <w:r>
              <w:rPr>
                <w:rStyle w:val="VerbatimChar"/>
              </w:rPr>
              <w:t xml:space="preserve">tier</w:t>
            </w:r>
          </w:p>
        </w:tc>
        <w:tc>
          <w:tcPr/>
          <w:p>
            <w:pPr>
              <w:pStyle w:val="Compact"/>
            </w:pPr>
            <w:r>
              <w:t xml:space="preserve">enum</w:t>
            </w:r>
          </w:p>
        </w:tc>
        <w:tc>
          <w:tcPr/>
          <w:p>
            <w:pPr>
              <w:pStyle w:val="Compact"/>
            </w:pPr>
            <w:r>
              <w:rPr>
                <w:rStyle w:val="VerbatimChar"/>
              </w:rPr>
              <w:t xml:space="preserve">basic</w:t>
            </w:r>
            <w:r>
              <w:t xml:space="preserve">,</w:t>
            </w:r>
            <w:r>
              <w:t xml:space="preserve"> </w:t>
            </w:r>
            <w:r>
              <w:rPr>
                <w:rStyle w:val="VerbatimChar"/>
              </w:rPr>
              <w:t xml:space="preserve">pro</w:t>
            </w:r>
            <w:r>
              <w:t xml:space="preserve">,</w:t>
            </w:r>
            <w:r>
              <w:t xml:space="preserve"> </w:t>
            </w:r>
            <w:r>
              <w:rPr>
                <w:rStyle w:val="VerbatimChar"/>
              </w:rPr>
              <w:t xml:space="preserve">enterprise</w:t>
            </w:r>
            <w:r>
              <w:t xml:space="preserve">, required</w:t>
            </w:r>
          </w:p>
        </w:tc>
      </w:tr>
      <w:tr>
        <w:tc>
          <w:tcPr/>
          <w:p>
            <w:pPr>
              <w:pStyle w:val="Compact"/>
            </w:pPr>
            <w:r>
              <w:rPr>
                <w:rStyle w:val="VerbatimChar"/>
              </w:rPr>
              <w:t xml:space="preserve">facility_type</w:t>
            </w:r>
          </w:p>
        </w:tc>
        <w:tc>
          <w:tcPr/>
          <w:p>
            <w:pPr>
              <w:pStyle w:val="Compact"/>
            </w:pPr>
            <w:r>
              <w:t xml:space="preserve">enum</w:t>
            </w:r>
          </w:p>
        </w:tc>
        <w:tc>
          <w:tcPr/>
          <w:p>
            <w:pPr>
              <w:pStyle w:val="Compact"/>
            </w:pPr>
            <w:r>
              <w:rPr>
                <w:rStyle w:val="VerbatimChar"/>
              </w:rPr>
              <w:t xml:space="preserve">clinic</w:t>
            </w:r>
            <w:r>
              <w:t xml:space="preserve">,</w:t>
            </w:r>
            <w:r>
              <w:t xml:space="preserve"> </w:t>
            </w:r>
            <w:r>
              <w:rPr>
                <w:rStyle w:val="VerbatimChar"/>
              </w:rPr>
              <w:t xml:space="preserve">health_centre_ii</w:t>
            </w:r>
            <w:r>
              <w:t xml:space="preserve">,</w:t>
            </w:r>
            <w:r>
              <w:t xml:space="preserve"> </w:t>
            </w:r>
            <w:r>
              <w:rPr>
                <w:rStyle w:val="VerbatimChar"/>
              </w:rPr>
              <w:t xml:space="preserve">health_centre_iii</w:t>
            </w:r>
            <w:r>
              <w:t xml:space="preserve">,</w:t>
            </w:r>
            <w:r>
              <w:t xml:space="preserve"> </w:t>
            </w:r>
            <w:r>
              <w:rPr>
                <w:rStyle w:val="VerbatimChar"/>
              </w:rPr>
              <w:t xml:space="preserve">health_centre_iv</w:t>
            </w:r>
            <w:r>
              <w:t xml:space="preserve">,</w:t>
            </w:r>
            <w:r>
              <w:t xml:space="preserve"> </w:t>
            </w:r>
            <w:r>
              <w:rPr>
                <w:rStyle w:val="VerbatimChar"/>
              </w:rPr>
              <w:t xml:space="preserve">general_hospital</w:t>
            </w:r>
            <w:r>
              <w:t xml:space="preserve">,</w:t>
            </w:r>
            <w:r>
              <w:t xml:space="preserve"> </w:t>
            </w:r>
            <w:r>
              <w:rPr>
                <w:rStyle w:val="VerbatimChar"/>
              </w:rPr>
              <w:t xml:space="preserve">regional_referral</w:t>
            </w:r>
            <w:r>
              <w:t xml:space="preserve">,</w:t>
            </w:r>
            <w:r>
              <w:t xml:space="preserve"> </w:t>
            </w:r>
            <w:r>
              <w:rPr>
                <w:rStyle w:val="VerbatimChar"/>
              </w:rPr>
              <w:t xml:space="preserve">national_referral</w:t>
            </w:r>
            <w:r>
              <w:t xml:space="preserve">, required</w:t>
            </w:r>
          </w:p>
        </w:tc>
      </w:tr>
      <w:tr>
        <w:tc>
          <w:tcPr/>
          <w:p>
            <w:pPr>
              <w:pStyle w:val="Compact"/>
            </w:pPr>
            <w:r>
              <w:rPr>
                <w:rStyle w:val="VerbatimChar"/>
              </w:rPr>
              <w:t xml:space="preserve">owner_name</w:t>
            </w:r>
          </w:p>
        </w:tc>
        <w:tc>
          <w:tcPr/>
          <w:p>
            <w:pPr>
              <w:pStyle w:val="Compact"/>
            </w:pPr>
            <w:r>
              <w:t xml:space="preserve">string</w:t>
            </w:r>
          </w:p>
        </w:tc>
        <w:tc>
          <w:tcPr/>
          <w:p>
            <w:pPr>
              <w:pStyle w:val="Compact"/>
            </w:pPr>
            <w:r>
              <w:t xml:space="preserve">2-100 chars, required</w:t>
            </w:r>
          </w:p>
        </w:tc>
      </w:tr>
      <w:tr>
        <w:tc>
          <w:tcPr/>
          <w:p>
            <w:pPr>
              <w:pStyle w:val="Compact"/>
            </w:pPr>
            <w:r>
              <w:rPr>
                <w:rStyle w:val="VerbatimChar"/>
              </w:rPr>
              <w:t xml:space="preserve">owner_email</w:t>
            </w:r>
          </w:p>
        </w:tc>
        <w:tc>
          <w:tcPr/>
          <w:p>
            <w:pPr>
              <w:pStyle w:val="Compact"/>
            </w:pPr>
            <w:r>
              <w:t xml:space="preserve">string</w:t>
            </w:r>
          </w:p>
        </w:tc>
        <w:tc>
          <w:tcPr/>
          <w:p>
            <w:pPr>
              <w:pStyle w:val="Compact"/>
            </w:pPr>
            <w:r>
              <w:t xml:space="preserve">Valid email, unique across all facilities, required</w:t>
            </w:r>
          </w:p>
        </w:tc>
      </w:tr>
      <w:tr>
        <w:tc>
          <w:tcPr/>
          <w:p>
            <w:pPr>
              <w:pStyle w:val="Compact"/>
            </w:pPr>
            <w:r>
              <w:rPr>
                <w:rStyle w:val="VerbatimChar"/>
              </w:rPr>
              <w:t xml:space="preserve">owner_phone</w:t>
            </w:r>
          </w:p>
        </w:tc>
        <w:tc>
          <w:tcPr/>
          <w:p>
            <w:pPr>
              <w:pStyle w:val="Compact"/>
            </w:pPr>
            <w:r>
              <w:t xml:space="preserve">string</w:t>
            </w:r>
          </w:p>
        </w:tc>
        <w:tc>
          <w:tcPr/>
          <w:p>
            <w:pPr>
              <w:pStyle w:val="Compact"/>
            </w:pPr>
            <w:r>
              <w:t xml:space="preserve">E.164 format, required</w:t>
            </w:r>
          </w:p>
        </w:tc>
      </w:tr>
    </w:tbl>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POST valid facility data -&gt; HTTP 201,</w:t>
      </w:r>
      <w:r>
        <w:t xml:space="preserve"> </w:t>
      </w:r>
      <w:r>
        <w:rPr>
          <w:rStyle w:val="VerbatimChar"/>
        </w:rPr>
        <w:t xml:space="preserve">facilities</w:t>
      </w:r>
      <w:r>
        <w:t xml:space="preserve"> </w:t>
      </w:r>
      <w:r>
        <w:t xml:space="preserve">row created with</w:t>
      </w:r>
      <w:r>
        <w:t xml:space="preserve"> </w:t>
      </w:r>
      <w:r>
        <w:rPr>
          <w:rStyle w:val="VerbatimChar"/>
        </w:rPr>
        <w:t xml:space="preserve">status = pending</w:t>
      </w:r>
      <w:r>
        <w:t xml:space="preserve">,</w:t>
      </w:r>
      <w:r>
        <w:t xml:space="preserve"> </w:t>
      </w:r>
      <w:r>
        <w:rPr>
          <w:rStyle w:val="VerbatimChar"/>
        </w:rPr>
        <w:t xml:space="preserve">users</w:t>
      </w:r>
      <w:r>
        <w:t xml:space="preserve"> </w:t>
      </w:r>
      <w:r>
        <w:t xml:space="preserve">row created with</w:t>
      </w:r>
      <w:r>
        <w:t xml:space="preserve"> </w:t>
      </w:r>
      <w:r>
        <w:rPr>
          <w:rStyle w:val="VerbatimChar"/>
        </w:rPr>
        <w:t xml:space="preserve">force_password_change = true</w:t>
      </w:r>
      <w:r>
        <w:t xml:space="preserve">, audit log entry exists, welcome email sent.</w:t>
      </w:r>
    </w:p>
    <w:p>
      <w:r>
        <w:pict>
          <v:rect style="width:0;height:1.5pt" o:hralign="center" o:hrstd="t" o:hr="t"/>
        </w:pict>
      </w:r>
    </w:p>
    <w:bookmarkEnd w:id="100"/>
    <w:bookmarkStart w:id="101" w:name="X7d1ffa885b9595437f8a65cd8d8270f75e7dcde"/>
    <w:p>
      <w:pPr>
        <w:pStyle w:val="Heading4"/>
      </w:pPr>
      <w:r>
        <w:t xml:space="preserve">FR-TNT-002: Facility Activation and Deactivation</w:t>
      </w:r>
    </w:p>
    <w:p>
      <w:pPr>
        <w:pStyle w:val="FirstParagraph"/>
      </w:pPr>
      <w:r>
        <w:rPr>
          <w:b/>
          <w:bCs/>
        </w:rPr>
        <w:t xml:space="preserve">Stimulus:</w:t>
      </w:r>
      <w:r>
        <w:t xml:space="preserve"> </w:t>
      </w:r>
      <w:r>
        <w:t xml:space="preserve">A Super Admin sends</w:t>
      </w:r>
      <w:r>
        <w:t xml:space="preserve"> </w:t>
      </w:r>
      <w:r>
        <w:rPr>
          <w:rStyle w:val="VerbatimChar"/>
        </w:rPr>
        <w:t xml:space="preserve">PATCH /adminpanel/api/v1/facilities/{id}</w:t>
      </w:r>
      <w:r>
        <w:t xml:space="preserve"> </w:t>
      </w:r>
      <w:r>
        <w:t xml:space="preserve">with</w:t>
      </w:r>
      <w:r>
        <w:t xml:space="preserve"> </w:t>
      </w:r>
      <w:r>
        <w:rPr>
          <w:rStyle w:val="VerbatimChar"/>
        </w:rPr>
        <w:t xml:space="preserve">{"status": "active"}</w:t>
      </w:r>
      <w:r>
        <w:t xml:space="preserve"> </w:t>
      </w:r>
      <w:r>
        <w:t xml:space="preserve">or</w:t>
      </w:r>
      <w:r>
        <w:t xml:space="preserve"> </w:t>
      </w:r>
      <w:r>
        <w:rPr>
          <w:rStyle w:val="VerbatimChar"/>
        </w:rPr>
        <w:t xml:space="preserve">{"status": "suspended", "reason": "..."}</w:t>
      </w:r>
      <w:r>
        <w:t xml:space="preserve">.</w:t>
      </w:r>
    </w:p>
    <w:p>
      <w:pPr>
        <w:pStyle w:val="BodyText"/>
      </w:pPr>
      <w:r>
        <w:rPr>
          <w:b/>
          <w:bCs/>
        </w:rPr>
        <w:t xml:space="preserve">Response (activation):</w:t>
      </w:r>
      <w:r>
        <w:t xml:space="preserve"> </w:t>
      </w:r>
      <w:r>
        <w:t xml:space="preserve">Update</w:t>
      </w:r>
      <w:r>
        <w:t xml:space="preserve"> </w:t>
      </w:r>
      <w:r>
        <w:rPr>
          <w:rStyle w:val="VerbatimChar"/>
        </w:rPr>
        <w:t xml:space="preserve">facilities.status</w:t>
      </w:r>
      <w:r>
        <w:t xml:space="preserve"> </w:t>
      </w:r>
      <w:r>
        <w:t xml:space="preserve">to</w:t>
      </w:r>
      <w:r>
        <w:t xml:space="preserve"> </w:t>
      </w:r>
      <w:r>
        <w:rPr>
          <w:rStyle w:val="VerbatimChar"/>
        </w:rPr>
        <w:t xml:space="preserve">active</w:t>
      </w:r>
      <w:r>
        <w:t xml:space="preserve">. Log the action. Return HTTP 200.</w:t>
      </w:r>
    </w:p>
    <w:p>
      <w:pPr>
        <w:pStyle w:val="BodyText"/>
      </w:pPr>
      <w:r>
        <w:rPr>
          <w:b/>
          <w:bCs/>
        </w:rPr>
        <w:t xml:space="preserve">Response (suspension):</w:t>
      </w:r>
      <w:r>
        <w:t xml:space="preserve"> </w:t>
      </w:r>
      <w:r>
        <w:t xml:space="preserve">Update</w:t>
      </w:r>
      <w:r>
        <w:t xml:space="preserve"> </w:t>
      </w:r>
      <w:r>
        <w:rPr>
          <w:rStyle w:val="VerbatimChar"/>
        </w:rPr>
        <w:t xml:space="preserve">facilities.status</w:t>
      </w:r>
      <w:r>
        <w:t xml:space="preserve"> </w:t>
      </w:r>
      <w:r>
        <w:t xml:space="preserve">to</w:t>
      </w:r>
      <w:r>
        <w:t xml:space="preserve"> </w:t>
      </w:r>
      <w:r>
        <w:rPr>
          <w:rStyle w:val="VerbatimChar"/>
        </w:rPr>
        <w:t xml:space="preserve">suspended</w:t>
      </w:r>
      <w:r>
        <w:t xml:space="preserve">. Invalidate all active sessions for that facility. Log the action with reason. Return HTTP 200.</w:t>
      </w:r>
    </w:p>
    <w:p>
      <w:pPr>
        <w:pStyle w:val="BodyText"/>
      </w:pPr>
      <w:r>
        <w:rPr>
          <w:b/>
          <w:bCs/>
        </w:rPr>
        <w:t xml:space="preserve">Post-suspension behaviour:</w:t>
      </w:r>
      <w:r>
        <w:t xml:space="preserve"> </w:t>
      </w:r>
      <w:r>
        <w:t xml:space="preserve">All web and API authentication attempts for suspended-facility users return HTTP 403</w:t>
      </w:r>
      <w:r>
        <w:t xml:space="preserve"> </w:t>
      </w:r>
      <w:r>
        <w:rPr>
          <w:rStyle w:val="VerbatimChar"/>
        </w:rPr>
        <w:t xml:space="preserve">{"error": {"code": "TENANT_SUSPENDED", "message": "Your facility account has been suspended. Contact support."}}</w:t>
      </w:r>
      <w:r>
        <w:t xml:space="preserve">.</w:t>
      </w:r>
    </w:p>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Suspend a facility. Attempt login as a user of that facility -&gt; HTTP 403</w:t>
      </w:r>
      <w:r>
        <w:t xml:space="preserve"> </w:t>
      </w:r>
      <w:r>
        <w:rPr>
          <w:rStyle w:val="VerbatimChar"/>
        </w:rPr>
        <w:t xml:space="preserve">TENANT_SUSPENDED</w:t>
      </w:r>
      <w:r>
        <w:t xml:space="preserve">. Re-activate -&gt; login succeeds.</w:t>
      </w:r>
    </w:p>
    <w:p>
      <w:r>
        <w:pict>
          <v:rect style="width:0;height:1.5pt" o:hralign="center" o:hrstd="t" o:hr="t"/>
        </w:pict>
      </w:r>
    </w:p>
    <w:bookmarkEnd w:id="101"/>
    <w:bookmarkStart w:id="102" w:name="fr-tnt-003-facility-configuration"/>
    <w:p>
      <w:pPr>
        <w:pStyle w:val="Heading4"/>
      </w:pPr>
      <w:r>
        <w:t xml:space="preserve">FR-TNT-003: Facility Configuration</w:t>
      </w:r>
    </w:p>
    <w:p>
      <w:pPr>
        <w:pStyle w:val="FirstParagraph"/>
      </w:pPr>
      <w:r>
        <w:rPr>
          <w:b/>
          <w:bCs/>
        </w:rPr>
        <w:t xml:space="preserve">Stimulus:</w:t>
      </w:r>
      <w:r>
        <w:t xml:space="preserve"> </w:t>
      </w:r>
      <w:r>
        <w:t xml:space="preserve">A Facility Admin sends</w:t>
      </w:r>
      <w:r>
        <w:t xml:space="preserve"> </w:t>
      </w:r>
      <w:r>
        <w:rPr>
          <w:rStyle w:val="VerbatimChar"/>
        </w:rPr>
        <w:t xml:space="preserve">PATCH /api/v1/facility/config</w:t>
      </w:r>
      <w:r>
        <w:t xml:space="preserve"> </w:t>
      </w:r>
      <w:r>
        <w:t xml:space="preserve">with configuration parameters.</w:t>
      </w:r>
    </w:p>
    <w:p>
      <w:pPr>
        <w:pStyle w:val="BodyText"/>
      </w:pPr>
      <w:r>
        <w:rPr>
          <w:b/>
          <w:bCs/>
        </w:rPr>
        <w:t xml:space="preserve">Response:</w:t>
      </w:r>
      <w:r>
        <w:t xml:space="preserve"> </w:t>
      </w:r>
      <w:r>
        <w:t xml:space="preserve">The system shall update the facility configuration record with the submitted parameters. Configurable items include: enabled modules (per-module activation), pricing tier, default currency, tax settings, MRN format, logo, operating hours, and ward/department structure.</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enabled_modules</w:t>
            </w:r>
          </w:p>
        </w:tc>
        <w:tc>
          <w:tcPr/>
          <w:p>
            <w:pPr>
              <w:pStyle w:val="Compact"/>
            </w:pPr>
            <w:r>
              <w:t xml:space="preserve">array</w:t>
            </w:r>
          </w:p>
        </w:tc>
        <w:tc>
          <w:tcPr/>
          <w:p>
            <w:pPr>
              <w:pStyle w:val="Compact"/>
            </w:pPr>
            <w:r>
              <w:t xml:space="preserve">Valid module identifiers from the platform module registry</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ISO 4217, default</w:t>
            </w:r>
            <w:r>
              <w:t xml:space="preserve"> </w:t>
            </w:r>
            <w:r>
              <w:rPr>
                <w:rStyle w:val="VerbatimChar"/>
              </w:rPr>
              <w:t xml:space="preserve">UGX</w:t>
            </w:r>
          </w:p>
        </w:tc>
      </w:tr>
      <w:tr>
        <w:tc>
          <w:tcPr/>
          <w:p>
            <w:pPr>
              <w:pStyle w:val="Compact"/>
            </w:pPr>
            <w:r>
              <w:rPr>
                <w:rStyle w:val="VerbatimChar"/>
              </w:rPr>
              <w:t xml:space="preserve">tax_rate</w:t>
            </w:r>
          </w:p>
        </w:tc>
        <w:tc>
          <w:tcPr/>
          <w:p>
            <w:pPr>
              <w:pStyle w:val="Compact"/>
            </w:pPr>
            <w:r>
              <w:t xml:space="preserve">decimal</w:t>
            </w:r>
          </w:p>
        </w:tc>
        <w:tc>
          <w:tcPr/>
          <w:p>
            <w:pPr>
              <w:pStyle w:val="Compact"/>
            </w:pPr>
            <w:r>
              <w:t xml:space="preserve">0-100, percentage</w:t>
            </w:r>
          </w:p>
        </w:tc>
      </w:tr>
      <w:tr>
        <w:tc>
          <w:tcPr/>
          <w:p>
            <w:pPr>
              <w:pStyle w:val="Compact"/>
            </w:pPr>
            <w:r>
              <w:rPr>
                <w:rStyle w:val="VerbatimChar"/>
              </w:rPr>
              <w:t xml:space="preserve">mrn_format</w:t>
            </w:r>
          </w:p>
        </w:tc>
        <w:tc>
          <w:tcPr/>
          <w:p>
            <w:pPr>
              <w:pStyle w:val="Compact"/>
            </w:pPr>
            <w:r>
              <w:t xml:space="preserve">string</w:t>
            </w:r>
          </w:p>
        </w:tc>
        <w:tc>
          <w:tcPr/>
          <w:p>
            <w:pPr>
              <w:pStyle w:val="Compact"/>
            </w:pPr>
            <w:r>
              <w:t xml:space="preserve">Pattern string with placeholders, e.g.</w:t>
            </w:r>
            <w:r>
              <w:t xml:space="preserve"> </w:t>
            </w:r>
            <w:r>
              <w:rPr>
                <w:rStyle w:val="VerbatimChar"/>
              </w:rPr>
              <w:t xml:space="preserve">{FACILITY}-{YEAR}-{SEQ}</w:t>
            </w:r>
          </w:p>
        </w:tc>
      </w:tr>
      <w:tr>
        <w:tc>
          <w:tcPr/>
          <w:p>
            <w:pPr>
              <w:pStyle w:val="Compact"/>
            </w:pPr>
            <w:r>
              <w:rPr>
                <w:rStyle w:val="VerbatimChar"/>
              </w:rPr>
              <w:t xml:space="preserve">logo</w:t>
            </w:r>
          </w:p>
        </w:tc>
        <w:tc>
          <w:tcPr/>
          <w:p>
            <w:pPr>
              <w:pStyle w:val="Compact"/>
            </w:pPr>
            <w:r>
              <w:t xml:space="preserve">file</w:t>
            </w:r>
          </w:p>
        </w:tc>
        <w:tc>
          <w:tcPr/>
          <w:p>
            <w:pPr>
              <w:pStyle w:val="Compact"/>
            </w:pPr>
            <w:r>
              <w:t xml:space="preserve">Max 2 MB, JPEG/PNG</w:t>
            </w:r>
          </w:p>
        </w:tc>
      </w:tr>
      <w:tr>
        <w:tc>
          <w:tcPr/>
          <w:p>
            <w:pPr>
              <w:pStyle w:val="Compact"/>
            </w:pPr>
            <w:r>
              <w:rPr>
                <w:rStyle w:val="VerbatimChar"/>
              </w:rPr>
              <w:t xml:space="preserve">operating_hours</w:t>
            </w:r>
          </w:p>
        </w:tc>
        <w:tc>
          <w:tcPr/>
          <w:p>
            <w:pPr>
              <w:pStyle w:val="Compact"/>
            </w:pPr>
            <w:r>
              <w:t xml:space="preserve">object</w:t>
            </w:r>
          </w:p>
        </w:tc>
        <w:tc>
          <w:tcPr/>
          <w:p>
            <w:pPr>
              <w:pStyle w:val="Compact"/>
            </w:pPr>
            <w:r>
              <w:rPr>
                <w:rStyle w:val="VerbatimChar"/>
              </w:rPr>
              <w:t xml:space="preserve">{start: "08:00", end: "17:00"}</w:t>
            </w:r>
          </w:p>
        </w:tc>
      </w:tr>
    </w:tbl>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Update</w:t>
      </w:r>
      <w:r>
        <w:t xml:space="preserve"> </w:t>
      </w:r>
      <w:r>
        <w:rPr>
          <w:rStyle w:val="VerbatimChar"/>
        </w:rPr>
        <w:t xml:space="preserve">enabled_modules</w:t>
      </w:r>
      <w:r>
        <w:t xml:space="preserve"> </w:t>
      </w:r>
      <w:r>
        <w:t xml:space="preserve">to exclude pharmacy -&gt; pharmacy menu item disappears for all users. Update</w:t>
      </w:r>
      <w:r>
        <w:t xml:space="preserve"> </w:t>
      </w:r>
      <w:r>
        <w:rPr>
          <w:rStyle w:val="VerbatimChar"/>
        </w:rPr>
        <w:t xml:space="preserve">currency</w:t>
      </w:r>
      <w:r>
        <w:t xml:space="preserve"> </w:t>
      </w:r>
      <w:r>
        <w:t xml:space="preserve">to</w:t>
      </w:r>
      <w:r>
        <w:t xml:space="preserve"> </w:t>
      </w:r>
      <w:r>
        <w:rPr>
          <w:rStyle w:val="VerbatimChar"/>
        </w:rPr>
        <w:t xml:space="preserve">KES</w:t>
      </w:r>
      <w:r>
        <w:t xml:space="preserve"> </w:t>
      </w:r>
      <w:r>
        <w:t xml:space="preserve">-&gt; all billing screens display KES. Update</w:t>
      </w:r>
      <w:r>
        <w:t xml:space="preserve"> </w:t>
      </w:r>
      <w:r>
        <w:rPr>
          <w:rStyle w:val="VerbatimChar"/>
        </w:rPr>
        <w:t xml:space="preserve">mrn_format</w:t>
      </w:r>
      <w:r>
        <w:t xml:space="preserve"> </w:t>
      </w:r>
      <w:r>
        <w:t xml:space="preserve">-&gt; next registered patient's MRN follows the new format.</w:t>
      </w:r>
    </w:p>
    <w:p>
      <w:r>
        <w:pict>
          <v:rect style="width:0;height:1.5pt" o:hralign="center" o:hrstd="t" o:hr="t"/>
        </w:pict>
      </w:r>
    </w:p>
    <w:bookmarkEnd w:id="102"/>
    <w:bookmarkStart w:id="103" w:name="fr-tnt-004-country-configuration"/>
    <w:p>
      <w:pPr>
        <w:pStyle w:val="Heading4"/>
      </w:pPr>
      <w:r>
        <w:t xml:space="preserve">FR-TNT-004: Country Configuration</w:t>
      </w:r>
    </w:p>
    <w:p>
      <w:pPr>
        <w:pStyle w:val="FirstParagraph"/>
      </w:pPr>
      <w:r>
        <w:rPr>
          <w:b/>
          <w:bCs/>
        </w:rPr>
        <w:t xml:space="preserve">Stimulus:</w:t>
      </w:r>
      <w:r>
        <w:t xml:space="preserve"> </w:t>
      </w:r>
      <w:r>
        <w:t xml:space="preserve">A Super Admin creates or updates a country configuration record via</w:t>
      </w:r>
      <w:r>
        <w:t xml:space="preserve"> </w:t>
      </w:r>
      <w:r>
        <w:rPr>
          <w:rStyle w:val="VerbatimChar"/>
        </w:rPr>
        <w:t xml:space="preserve">POST /adminpanel/api/v1/countries</w:t>
      </w:r>
      <w:r>
        <w:t xml:space="preserve"> </w:t>
      </w:r>
      <w:r>
        <w:t xml:space="preserve">or</w:t>
      </w:r>
      <w:r>
        <w:t xml:space="preserve"> </w:t>
      </w:r>
      <w:r>
        <w:rPr>
          <w:rStyle w:val="VerbatimChar"/>
        </w:rPr>
        <w:t xml:space="preserve">PATCH /adminpanel/api/v1/countries/{code}</w:t>
      </w:r>
      <w:r>
        <w:t xml:space="preserve">.</w:t>
      </w:r>
    </w:p>
    <w:p>
      <w:pPr>
        <w:pStyle w:val="BodyText"/>
      </w:pPr>
      <w:r>
        <w:rPr>
          <w:b/>
          <w:bCs/>
        </w:rPr>
        <w:t xml:space="preserve">Response:</w:t>
      </w:r>
      <w:r>
        <w:t xml:space="preserve"> </w:t>
      </w:r>
      <w:r>
        <w:t xml:space="preserve">The system shall store the country-level configuration that governs regulatory compliance for all facilities in that country. Configuration includes: HMIS form set, disease surveillance list, EPI schedule, drug scheduling classes, tax rules, insurance scheme catalogue, currency, statutory deductions (PAYE, social security), and clinical coding system preference (ICD-10 vs ICD-11).</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country_code</w:t>
            </w:r>
          </w:p>
        </w:tc>
        <w:tc>
          <w:tcPr/>
          <w:p>
            <w:pPr>
              <w:pStyle w:val="Compact"/>
            </w:pPr>
            <w:r>
              <w:t xml:space="preserve">string</w:t>
            </w:r>
          </w:p>
        </w:tc>
        <w:tc>
          <w:tcPr/>
          <w:p>
            <w:pPr>
              <w:pStyle w:val="Compact"/>
            </w:pPr>
            <w:r>
              <w:t xml:space="preserve">ISO 3166-1 alpha-2, unique</w:t>
            </w:r>
          </w:p>
        </w:tc>
      </w:tr>
      <w:tr>
        <w:tc>
          <w:tcPr/>
          <w:p>
            <w:pPr>
              <w:pStyle w:val="Compact"/>
            </w:pPr>
            <w:r>
              <w:rPr>
                <w:rStyle w:val="VerbatimChar"/>
              </w:rPr>
              <w:t xml:space="preserve">country_name</w:t>
            </w:r>
          </w:p>
        </w:tc>
        <w:tc>
          <w:tcPr/>
          <w:p>
            <w:pPr>
              <w:pStyle w:val="Compact"/>
            </w:pPr>
            <w:r>
              <w:t xml:space="preserve">string</w:t>
            </w:r>
          </w:p>
        </w:tc>
        <w:tc>
          <w:tcPr/>
          <w:p>
            <w:pPr>
              <w:pStyle w:val="Compact"/>
            </w:pPr>
            <w:r>
              <w:t xml:space="preserve">Required</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ISO 4217</w:t>
            </w:r>
          </w:p>
        </w:tc>
      </w:tr>
      <w:tr>
        <w:tc>
          <w:tcPr/>
          <w:p>
            <w:pPr>
              <w:pStyle w:val="Compact"/>
            </w:pPr>
            <w:r>
              <w:rPr>
                <w:rStyle w:val="VerbatimChar"/>
              </w:rPr>
              <w:t xml:space="preserve">hmis_forms</w:t>
            </w:r>
          </w:p>
        </w:tc>
        <w:tc>
          <w:tcPr/>
          <w:p>
            <w:pPr>
              <w:pStyle w:val="Compact"/>
            </w:pPr>
            <w:r>
              <w:t xml:space="preserve">array</w:t>
            </w:r>
          </w:p>
        </w:tc>
        <w:tc>
          <w:tcPr/>
          <w:p>
            <w:pPr>
              <w:pStyle w:val="Compact"/>
            </w:pPr>
            <w:r>
              <w:t xml:space="preserve">List of HMIS form identifiers</w:t>
            </w:r>
          </w:p>
        </w:tc>
      </w:tr>
      <w:tr>
        <w:tc>
          <w:tcPr/>
          <w:p>
            <w:pPr>
              <w:pStyle w:val="Compact"/>
            </w:pPr>
            <w:r>
              <w:rPr>
                <w:rStyle w:val="VerbatimChar"/>
              </w:rPr>
              <w:t xml:space="preserve">epi_schedule</w:t>
            </w:r>
          </w:p>
        </w:tc>
        <w:tc>
          <w:tcPr/>
          <w:p>
            <w:pPr>
              <w:pStyle w:val="Compact"/>
            </w:pPr>
            <w:r>
              <w:t xml:space="preserve">object</w:t>
            </w:r>
          </w:p>
        </w:tc>
        <w:tc>
          <w:tcPr/>
          <w:p>
            <w:pPr>
              <w:pStyle w:val="Compact"/>
            </w:pPr>
            <w:r>
              <w:t xml:space="preserve">Vaccine schedule definition</w:t>
            </w:r>
          </w:p>
        </w:tc>
      </w:tr>
      <w:tr>
        <w:tc>
          <w:tcPr/>
          <w:p>
            <w:pPr>
              <w:pStyle w:val="Compact"/>
            </w:pPr>
            <w:r>
              <w:rPr>
                <w:rStyle w:val="VerbatimChar"/>
              </w:rPr>
              <w:t xml:space="preserve">tax_rules</w:t>
            </w:r>
          </w:p>
        </w:tc>
        <w:tc>
          <w:tcPr/>
          <w:p>
            <w:pPr>
              <w:pStyle w:val="Compact"/>
            </w:pPr>
            <w:r>
              <w:t xml:space="preserve">object</w:t>
            </w:r>
          </w:p>
        </w:tc>
        <w:tc>
          <w:tcPr/>
          <w:p>
            <w:pPr>
              <w:pStyle w:val="Compact"/>
            </w:pPr>
            <w:r>
              <w:t xml:space="preserve">PAYE brackets, social security rates</w:t>
            </w:r>
          </w:p>
        </w:tc>
      </w:tr>
      <w:tr>
        <w:tc>
          <w:tcPr/>
          <w:p>
            <w:pPr>
              <w:pStyle w:val="Compact"/>
            </w:pPr>
            <w:r>
              <w:rPr>
                <w:rStyle w:val="VerbatimChar"/>
              </w:rPr>
              <w:t xml:space="preserve">coding_system</w:t>
            </w:r>
          </w:p>
        </w:tc>
        <w:tc>
          <w:tcPr/>
          <w:p>
            <w:pPr>
              <w:pStyle w:val="Compact"/>
            </w:pPr>
            <w:r>
              <w:t xml:space="preserve">enum</w:t>
            </w:r>
          </w:p>
        </w:tc>
        <w:tc>
          <w:tcPr/>
          <w:p>
            <w:pPr>
              <w:pStyle w:val="Compact"/>
            </w:pPr>
            <w:r>
              <w:rPr>
                <w:rStyle w:val="VerbatimChar"/>
              </w:rPr>
              <w:t xml:space="preserve">icd10</w:t>
            </w:r>
            <w:r>
              <w:t xml:space="preserve">,</w:t>
            </w:r>
            <w:r>
              <w:t xml:space="preserve"> </w:t>
            </w:r>
            <w:r>
              <w:rPr>
                <w:rStyle w:val="VerbatimChar"/>
              </w:rPr>
              <w:t xml:space="preserve">icd11</w:t>
            </w:r>
            <w:r>
              <w:t xml:space="preserve">,</w:t>
            </w:r>
            <w:r>
              <w:t xml:space="preserve"> </w:t>
            </w:r>
            <w:r>
              <w:rPr>
                <w:rStyle w:val="VerbatimChar"/>
              </w:rPr>
              <w:t xml:space="preserve">both</w:t>
            </w:r>
          </w:p>
        </w:tc>
      </w:tr>
    </w:tbl>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a Uganda country config with HMIS 105/108/033b forms. Create a facility assigned to Uganda. Confirm the facility's HMIS reporting module loads the Uganda form set. Create a Kenya country config with different forms. Confirm a Kenyan facility loads the Kenya form set.</w:t>
      </w:r>
    </w:p>
    <w:p>
      <w:r>
        <w:pict>
          <v:rect style="width:0;height:1.5pt" o:hralign="center" o:hrstd="t" o:hr="t"/>
        </w:pict>
      </w:r>
    </w:p>
    <w:bookmarkEnd w:id="103"/>
    <w:bookmarkEnd w:id="104"/>
    <w:bookmarkStart w:id="116" w:name="fr-reg-patient-registration-and-identity"/>
    <w:p>
      <w:pPr>
        <w:pStyle w:val="Heading3"/>
      </w:pPr>
      <w:r>
        <w:t xml:space="preserve">FR-REG: Patient Registration and Identity</w:t>
      </w:r>
    </w:p>
    <w:bookmarkStart w:id="105" w:name="fr-reg-001-new-patient-registration"/>
    <w:p>
      <w:pPr>
        <w:pStyle w:val="Heading4"/>
      </w:pPr>
      <w:r>
        <w:t xml:space="preserve">FR-REG-001: New Patient Registration</w:t>
      </w:r>
    </w:p>
    <w:p>
      <w:pPr>
        <w:pStyle w:val="FirstParagraph"/>
      </w:pPr>
      <w:r>
        <w:rPr>
          <w:b/>
          <w:bCs/>
        </w:rPr>
        <w:t xml:space="preserve">Stimulus:</w:t>
      </w:r>
      <w:r>
        <w:t xml:space="preserve"> </w:t>
      </w:r>
      <w:r>
        <w:t xml:space="preserve">An authorised user (Receptionist, Nurse, or Records Officer role) submits</w:t>
      </w:r>
      <w:r>
        <w:t xml:space="preserve"> </w:t>
      </w:r>
      <w:r>
        <w:rPr>
          <w:rStyle w:val="VerbatimChar"/>
        </w:rPr>
        <w:t xml:space="preserve">POST /api/v1/patients</w:t>
      </w:r>
      <w:r>
        <w:t xml:space="preserve"> </w:t>
      </w:r>
      <w:r>
        <w:t xml:space="preserve">with the patient's personal details.</w:t>
      </w:r>
    </w:p>
    <w:p>
      <w:pPr>
        <w:pStyle w:val="BodyText"/>
      </w:pPr>
      <w:r>
        <w:rPr>
          <w:b/>
          <w:bCs/>
        </w:rPr>
        <w:t xml:space="preserve">Response:</w:t>
      </w:r>
      <w:r>
        <w:t xml:space="preserve"> </w:t>
      </w:r>
      <w:r>
        <w:t xml:space="preserve">The system shall:</w:t>
      </w:r>
    </w:p>
    <w:p>
      <w:pPr>
        <w:pStyle w:val="Compact"/>
        <w:numPr>
          <w:ilvl w:val="0"/>
          <w:numId w:val="1033"/>
        </w:numPr>
      </w:pPr>
      <w:r>
        <w:t xml:space="preserve">Validate all required fields (see input specifications below).</w:t>
      </w:r>
    </w:p>
    <w:p>
      <w:pPr>
        <w:pStyle w:val="Compact"/>
        <w:numPr>
          <w:ilvl w:val="0"/>
          <w:numId w:val="1033"/>
        </w:numPr>
      </w:pPr>
      <w:r>
        <w:t xml:space="preserve">Trigger duplicate detection (FR-REG-009). If the EMPI returns matches with a confidence score exceeding 80%, present matches to the user with a mandatory duplicate warning that cannot be dismissed without action (BR-PID-002).</w:t>
      </w:r>
    </w:p>
    <w:p>
      <w:pPr>
        <w:pStyle w:val="Compact"/>
        <w:numPr>
          <w:ilvl w:val="0"/>
          <w:numId w:val="1033"/>
        </w:numPr>
      </w:pPr>
      <w:r>
        <w:t xml:space="preserve">If the user confirms "New Patient": create a new</w:t>
      </w:r>
      <w:r>
        <w:t xml:space="preserve"> </w:t>
      </w:r>
      <w:r>
        <w:rPr>
          <w:rStyle w:val="VerbatimChar"/>
        </w:rPr>
        <w:t xml:space="preserve">global_patients</w:t>
      </w:r>
      <w:r>
        <w:t xml:space="preserve"> </w:t>
      </w:r>
      <w:r>
        <w:t xml:space="preserve">record with a UUID v4</w:t>
      </w:r>
      <w:r>
        <w:t xml:space="preserve"> </w:t>
      </w:r>
      <w:r>
        <w:rPr>
          <w:rStyle w:val="VerbatimChar"/>
        </w:rPr>
        <w:t xml:space="preserve">patient_uid</w:t>
      </w:r>
      <w:r>
        <w:t xml:space="preserve">. Create a</w:t>
      </w:r>
      <w:r>
        <w:t xml:space="preserve"> </w:t>
      </w:r>
      <w:r>
        <w:rPr>
          <w:rStyle w:val="VerbatimChar"/>
        </w:rPr>
        <w:t xml:space="preserve">facility_patients</w:t>
      </w:r>
      <w:r>
        <w:t xml:space="preserve"> </w:t>
      </w:r>
      <w:r>
        <w:t xml:space="preserve">record linking</w:t>
      </w:r>
      <w:r>
        <w:t xml:space="preserve"> </w:t>
      </w:r>
      <w:r>
        <w:rPr>
          <w:rStyle w:val="VerbatimChar"/>
        </w:rPr>
        <w:t xml:space="preserve">patient_uid</w:t>
      </w:r>
      <w:r>
        <w:t xml:space="preserve"> </w:t>
      </w:r>
      <w:r>
        <w:t xml:space="preserve">to</w:t>
      </w:r>
      <w:r>
        <w:t xml:space="preserve"> </w:t>
      </w:r>
      <w:r>
        <w:rPr>
          <w:rStyle w:val="VerbatimChar"/>
        </w:rPr>
        <w:t xml:space="preserve">facility_id</w:t>
      </w:r>
      <w:r>
        <w:t xml:space="preserve"> </w:t>
      </w:r>
      <w:r>
        <w:t xml:space="preserve">with</w:t>
      </w:r>
      <w:r>
        <w:t xml:space="preserve"> </w:t>
      </w:r>
      <w:r>
        <w:rPr>
          <w:rStyle w:val="VerbatimChar"/>
        </w:rPr>
        <w:t xml:space="preserve">status = active</w:t>
      </w:r>
      <w:r>
        <w:t xml:space="preserve">.</w:t>
      </w:r>
    </w:p>
    <w:p>
      <w:pPr>
        <w:pStyle w:val="Compact"/>
        <w:numPr>
          <w:ilvl w:val="0"/>
          <w:numId w:val="1033"/>
        </w:numPr>
      </w:pPr>
      <w:r>
        <w:t xml:space="preserve">Auto-generate a unique MRN per the facility's configured format (FR-REG-002).</w:t>
      </w:r>
    </w:p>
    <w:p>
      <w:pPr>
        <w:pStyle w:val="Compact"/>
        <w:numPr>
          <w:ilvl w:val="0"/>
          <w:numId w:val="1033"/>
        </w:numPr>
      </w:pPr>
      <w:r>
        <w:t xml:space="preserve">Assign the default patient category based on age (adult if &gt;= 12 years, paediatric if &lt; 12 years) unless overridden.</w:t>
      </w:r>
    </w:p>
    <w:p>
      <w:pPr>
        <w:pStyle w:val="Compact"/>
        <w:numPr>
          <w:ilvl w:val="0"/>
          <w:numId w:val="1033"/>
        </w:numPr>
      </w:pPr>
      <w:r>
        <w:t xml:space="preserve">Return HTTP 201 with the full patient record including</w:t>
      </w:r>
      <w:r>
        <w:t xml:space="preserve"> </w:t>
      </w:r>
      <w:r>
        <w:rPr>
          <w:rStyle w:val="VerbatimChar"/>
        </w:rPr>
        <w:t xml:space="preserve">patient_uid</w:t>
      </w:r>
      <w:r>
        <w:t xml:space="preserve"> </w:t>
      </w:r>
      <w:r>
        <w:t xml:space="preserve">and</w:t>
      </w:r>
      <w:r>
        <w:t xml:space="preserve"> </w:t>
      </w:r>
      <w:r>
        <w:rPr>
          <w:rStyle w:val="VerbatimChar"/>
        </w:rPr>
        <w:t xml:space="preserve">mrn</w:t>
      </w:r>
      <w:r>
        <w:t xml:space="preserve">.</w:t>
      </w:r>
    </w:p>
    <w:p>
      <w:pPr>
        <w:pStyle w:val="Compact"/>
        <w:numPr>
          <w:ilvl w:val="0"/>
          <w:numId w:val="1033"/>
        </w:numPr>
      </w:pPr>
      <w:r>
        <w:t xml:space="preserve">Operation must complete within 500 ms at P95.</w:t>
      </w:r>
    </w:p>
    <w:p>
      <w:pPr>
        <w:pStyle w:val="FirstParagraph"/>
      </w:pPr>
      <w:r>
        <w:rPr>
          <w:b/>
          <w:bCs/>
        </w:rPr>
        <w:t xml:space="preserve">Input specifications -- required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first_name</w:t>
            </w:r>
          </w:p>
        </w:tc>
        <w:tc>
          <w:tcPr/>
          <w:p>
            <w:pPr>
              <w:pStyle w:val="Compact"/>
            </w:pPr>
            <w:r>
              <w:t xml:space="preserve">string</w:t>
            </w:r>
          </w:p>
        </w:tc>
        <w:tc>
          <w:tcPr/>
          <w:p>
            <w:pPr>
              <w:pStyle w:val="Compact"/>
            </w:pPr>
            <w:r>
              <w:t xml:space="preserve">1-100 chars</w:t>
            </w:r>
          </w:p>
        </w:tc>
      </w:tr>
      <w:tr>
        <w:tc>
          <w:tcPr/>
          <w:p>
            <w:pPr>
              <w:pStyle w:val="Compact"/>
            </w:pPr>
            <w:r>
              <w:rPr>
                <w:rStyle w:val="VerbatimChar"/>
              </w:rPr>
              <w:t xml:space="preserve">last_name</w:t>
            </w:r>
          </w:p>
        </w:tc>
        <w:tc>
          <w:tcPr/>
          <w:p>
            <w:pPr>
              <w:pStyle w:val="Compact"/>
            </w:pPr>
            <w:r>
              <w:t xml:space="preserve">string</w:t>
            </w:r>
          </w:p>
        </w:tc>
        <w:tc>
          <w:tcPr/>
          <w:p>
            <w:pPr>
              <w:pStyle w:val="Compact"/>
            </w:pPr>
            <w:r>
              <w:t xml:space="preserve">1-100 chars</w:t>
            </w:r>
          </w:p>
        </w:tc>
      </w:tr>
      <w:tr>
        <w:tc>
          <w:tcPr/>
          <w:p>
            <w:pPr>
              <w:pStyle w:val="Compact"/>
            </w:pPr>
            <w:r>
              <w:rPr>
                <w:rStyle w:val="VerbatimChar"/>
              </w:rPr>
              <w:t xml:space="preserve">sex</w:t>
            </w:r>
          </w:p>
        </w:tc>
        <w:tc>
          <w:tcPr/>
          <w:p>
            <w:pPr>
              <w:pStyle w:val="Compact"/>
            </w:pPr>
            <w:r>
              <w:t xml:space="preserve">enum</w:t>
            </w:r>
          </w:p>
        </w:tc>
        <w:tc>
          <w:tcPr/>
          <w:p>
            <w:pPr>
              <w:pStyle w:val="Compact"/>
            </w:pPr>
            <w:r>
              <w:rPr>
                <w:rStyle w:val="VerbatimChar"/>
              </w:rPr>
              <w:t xml:space="preserve">male</w:t>
            </w:r>
            <w:r>
              <w:t xml:space="preserve">,</w:t>
            </w:r>
            <w:r>
              <w:t xml:space="preserve"> </w:t>
            </w:r>
            <w:r>
              <w:rPr>
                <w:rStyle w:val="VerbatimChar"/>
              </w:rPr>
              <w:t xml:space="preserve">female</w:t>
            </w:r>
          </w:p>
        </w:tc>
      </w:tr>
      <w:tr>
        <w:tc>
          <w:tcPr/>
          <w:p>
            <w:pPr>
              <w:pStyle w:val="Compact"/>
            </w:pPr>
            <w:r>
              <w:rPr>
                <w:rStyle w:val="VerbatimChar"/>
              </w:rPr>
              <w:t xml:space="preserve">date_of_birth</w:t>
            </w:r>
          </w:p>
        </w:tc>
        <w:tc>
          <w:tcPr/>
          <w:p>
            <w:pPr>
              <w:pStyle w:val="Compact"/>
            </w:pPr>
            <w:r>
              <w:t xml:space="preserve">date</w:t>
            </w:r>
          </w:p>
        </w:tc>
        <w:tc>
          <w:tcPr/>
          <w:p>
            <w:pPr>
              <w:pStyle w:val="Compact"/>
            </w:pPr>
            <w:r>
              <w:t xml:space="preserve">ISO 8601, must be in the past; OR</w:t>
            </w:r>
            <w:r>
              <w:t xml:space="preserve"> </w:t>
            </w:r>
            <w:r>
              <w:rPr>
                <w:rStyle w:val="VerbatimChar"/>
              </w:rPr>
              <w:t xml:space="preserve">estimated_age</w:t>
            </w:r>
            <w:r>
              <w:t xml:space="preserve"> </w:t>
            </w:r>
            <w:r>
              <w:t xml:space="preserve">in years</w:t>
            </w:r>
          </w:p>
        </w:tc>
      </w:tr>
      <w:tr>
        <w:tc>
          <w:tcPr/>
          <w:p>
            <w:pPr>
              <w:pStyle w:val="Compact"/>
            </w:pPr>
            <w:r>
              <w:rPr>
                <w:rStyle w:val="VerbatimChar"/>
              </w:rPr>
              <w:t xml:space="preserve">contact_phone</w:t>
            </w:r>
          </w:p>
        </w:tc>
        <w:tc>
          <w:tcPr/>
          <w:p>
            <w:pPr>
              <w:pStyle w:val="Compact"/>
            </w:pPr>
            <w:r>
              <w:t xml:space="preserve">string</w:t>
            </w:r>
          </w:p>
        </w:tc>
        <w:tc>
          <w:tcPr/>
          <w:p>
            <w:pPr>
              <w:pStyle w:val="Compact"/>
            </w:pPr>
            <w:r>
              <w:t xml:space="preserve">E.164 format; OR</w:t>
            </w:r>
            <w:r>
              <w:t xml:space="preserve"> </w:t>
            </w:r>
            <w:r>
              <w:rPr>
                <w:rStyle w:val="VerbatimChar"/>
              </w:rPr>
              <w:t xml:space="preserve">physical_address</w:t>
            </w:r>
            <w:r>
              <w:t xml:space="preserve"> </w:t>
            </w:r>
            <w:r>
              <w:t xml:space="preserve">(at least one required)</w:t>
            </w:r>
          </w:p>
        </w:tc>
      </w:tr>
    </w:tbl>
    <w:p>
      <w:pPr>
        <w:pStyle w:val="BodyText"/>
      </w:pPr>
      <w:r>
        <w:rPr>
          <w:b/>
          <w:bCs/>
        </w:rPr>
        <w:t xml:space="preserve">Input specifications -- optional fields:</w:t>
      </w:r>
      <w:r>
        <w:t xml:space="preserve"> </w:t>
      </w:r>
      <w:r>
        <w:rPr>
          <w:rStyle w:val="VerbatimChar"/>
        </w:rPr>
        <w:t xml:space="preserve">middle_name</w:t>
      </w:r>
      <w:r>
        <w:t xml:space="preserve">,</w:t>
      </w:r>
      <w:r>
        <w:t xml:space="preserve"> </w:t>
      </w:r>
      <w:r>
        <w:rPr>
          <w:rStyle w:val="VerbatimChar"/>
        </w:rPr>
        <w:t xml:space="preserve">nin</w:t>
      </w:r>
      <w:r>
        <w:t xml:space="preserve"> </w:t>
      </w:r>
      <w:r>
        <w:t xml:space="preserve">(National Identification Number),</w:t>
      </w:r>
      <w:r>
        <w:t xml:space="preserve"> </w:t>
      </w:r>
      <w:r>
        <w:rPr>
          <w:rStyle w:val="VerbatimChar"/>
        </w:rPr>
        <w:t xml:space="preserve">passport_number</w:t>
      </w:r>
      <w:r>
        <w:t xml:space="preserve">,</w:t>
      </w:r>
      <w:r>
        <w:t xml:space="preserve"> </w:t>
      </w:r>
      <w:r>
        <w:rPr>
          <w:rStyle w:val="VerbatimChar"/>
        </w:rPr>
        <w:t xml:space="preserve">unhcr_id</w:t>
      </w:r>
      <w:r>
        <w:t xml:space="preserve">,</w:t>
      </w:r>
      <w:r>
        <w:t xml:space="preserve"> </w:t>
      </w:r>
      <w:r>
        <w:rPr>
          <w:rStyle w:val="VerbatimChar"/>
        </w:rPr>
        <w:t xml:space="preserve">nhis_number</w:t>
      </w:r>
      <w:r>
        <w:t xml:space="preserve">,</w:t>
      </w:r>
      <w:r>
        <w:t xml:space="preserve"> </w:t>
      </w:r>
      <w:r>
        <w:rPr>
          <w:rStyle w:val="VerbatimChar"/>
        </w:rPr>
        <w:t xml:space="preserve">email</w:t>
      </w:r>
      <w:r>
        <w:t xml:space="preserve">,</w:t>
      </w:r>
      <w:r>
        <w:t xml:space="preserve"> </w:t>
      </w:r>
      <w:r>
        <w:rPr>
          <w:rStyle w:val="VerbatimChar"/>
        </w:rPr>
        <w:t xml:space="preserve">blood_group</w:t>
      </w:r>
      <w:r>
        <w:t xml:space="preserve"> </w:t>
      </w:r>
      <w:r>
        <w:t xml:space="preserve">(ABO + Rh),</w:t>
      </w:r>
      <w:r>
        <w:t xml:space="preserve"> </w:t>
      </w:r>
      <w:r>
        <w:rPr>
          <w:rStyle w:val="VerbatimChar"/>
        </w:rPr>
        <w:t xml:space="preserve">photo</w:t>
      </w:r>
      <w:r>
        <w:t xml:space="preserve"> </w:t>
      </w:r>
      <w:r>
        <w:t xml:space="preserve">(max 2 MB, JPEG/PNG),</w:t>
      </w:r>
      <w:r>
        <w:t xml:space="preserve"> </w:t>
      </w:r>
      <w:r>
        <w:rPr>
          <w:rStyle w:val="VerbatimChar"/>
        </w:rPr>
        <w:t xml:space="preserve">next_of_kin_name</w:t>
      </w:r>
      <w:r>
        <w:t xml:space="preserve">,</w:t>
      </w:r>
      <w:r>
        <w:t xml:space="preserve"> </w:t>
      </w:r>
      <w:r>
        <w:rPr>
          <w:rStyle w:val="VerbatimChar"/>
        </w:rPr>
        <w:t xml:space="preserve">next_of_kin_phone</w:t>
      </w:r>
      <w:r>
        <w:t xml:space="preserve">,</w:t>
      </w:r>
      <w:r>
        <w:t xml:space="preserve"> </w:t>
      </w:r>
      <w:r>
        <w:rPr>
          <w:rStyle w:val="VerbatimChar"/>
        </w:rPr>
        <w:t xml:space="preserve">next_of_kin_relationship</w:t>
      </w:r>
      <w:r>
        <w:t xml:space="preserve">,</w:t>
      </w:r>
      <w:r>
        <w:t xml:space="preserve"> </w:t>
      </w:r>
      <w:r>
        <w:rPr>
          <w:rStyle w:val="VerbatimChar"/>
        </w:rPr>
        <w:t xml:space="preserve">allergies</w:t>
      </w:r>
      <w:r>
        <w:t xml:space="preserve"> </w:t>
      </w:r>
      <w:r>
        <w:t xml:space="preserve">(array of allergy objects),</w:t>
      </w:r>
      <w:r>
        <w:t xml:space="preserve"> </w:t>
      </w:r>
      <w:r>
        <w:rPr>
          <w:rStyle w:val="VerbatimChar"/>
        </w:rPr>
        <w:t xml:space="preserve">chronic_conditions</w:t>
      </w:r>
      <w:r>
        <w:t xml:space="preserve"> </w:t>
      </w:r>
      <w:r>
        <w:t xml:space="preserve">(array of ICD-10 codes),</w:t>
      </w:r>
      <w:r>
        <w:t xml:space="preserve"> </w:t>
      </w:r>
      <w:r>
        <w:rPr>
          <w:rStyle w:val="VerbatimChar"/>
        </w:rPr>
        <w:t xml:space="preserve">nationality</w:t>
      </w:r>
      <w:r>
        <w:t xml:space="preserve"> </w:t>
      </w:r>
      <w:r>
        <w:t xml:space="preserve">(default</w:t>
      </w:r>
      <w:r>
        <w:t xml:space="preserve"> </w:t>
      </w:r>
      <w:r>
        <w:rPr>
          <w:rStyle w:val="VerbatimChar"/>
        </w:rPr>
        <w:t xml:space="preserve">UG</w:t>
      </w:r>
      <w:r>
        <w:t xml:space="preserve">),</w:t>
      </w:r>
      <w:r>
        <w:t xml:space="preserve"> </w:t>
      </w:r>
      <w:r>
        <w:rPr>
          <w:rStyle w:val="VerbatimChar"/>
        </w:rPr>
        <w:t xml:space="preserve">district</w:t>
      </w:r>
      <w:r>
        <w:t xml:space="preserve">,</w:t>
      </w:r>
      <w:r>
        <w:t xml:space="preserve"> </w:t>
      </w:r>
      <w:r>
        <w:rPr>
          <w:rStyle w:val="VerbatimChar"/>
        </w:rPr>
        <w:t xml:space="preserve">sub_county</w:t>
      </w:r>
      <w:r>
        <w:t xml:space="preserve">,</w:t>
      </w:r>
      <w:r>
        <w:t xml:space="preserve"> </w:t>
      </w:r>
      <w:r>
        <w:rPr>
          <w:rStyle w:val="VerbatimChar"/>
        </w:rPr>
        <w:t xml:space="preserve">village</w:t>
      </w:r>
      <w:r>
        <w:t xml:space="preserve">,</w:t>
      </w:r>
      <w:r>
        <w:t xml:space="preserve"> </w:t>
      </w:r>
      <w:r>
        <w:rPr>
          <w:rStyle w:val="VerbatimChar"/>
        </w:rPr>
        <w:t xml:space="preserve">tribe</w:t>
      </w:r>
      <w:r>
        <w:t xml:space="preserve">,</w:t>
      </w:r>
      <w:r>
        <w:t xml:space="preserve"> </w:t>
      </w:r>
      <w:r>
        <w:rPr>
          <w:rStyle w:val="VerbatimChar"/>
        </w:rPr>
        <w:t xml:space="preserve">religion</w:t>
      </w:r>
      <w:r>
        <w:t xml:space="preserve">,</w:t>
      </w:r>
      <w:r>
        <w:t xml:space="preserve"> </w:t>
      </w:r>
      <w:r>
        <w:rPr>
          <w:rStyle w:val="VerbatimChar"/>
        </w:rPr>
        <w:t xml:space="preserve">occupation</w:t>
      </w:r>
      <w:r>
        <w:t xml:space="preserve">,</w:t>
      </w:r>
      <w:r>
        <w:t xml:space="preserve"> </w:t>
      </w:r>
      <w:r>
        <w:rPr>
          <w:rStyle w:val="VerbatimChar"/>
        </w:rPr>
        <w:t xml:space="preserve">marital_status</w:t>
      </w:r>
      <w:r>
        <w:t xml:space="preserve">.</w:t>
      </w:r>
    </w:p>
    <w:p>
      <w:pPr>
        <w:pStyle w:val="BodyText"/>
      </w:pPr>
      <w:r>
        <w:rPr>
          <w:b/>
          <w:bCs/>
        </w:rPr>
        <w:t xml:space="preserve">Error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 Code</w:t>
            </w:r>
          </w:p>
        </w:tc>
        <w:tc>
          <w:tcPr/>
          <w:p>
            <w:pPr>
              <w:pStyle w:val="Compact"/>
            </w:pPr>
            <w:r>
              <w:t xml:space="preserve">Error Code</w:t>
            </w:r>
          </w:p>
        </w:tc>
      </w:tr>
      <w:tr>
        <w:tc>
          <w:tcPr/>
          <w:p>
            <w:pPr>
              <w:pStyle w:val="Compact"/>
            </w:pPr>
            <w:r>
              <w:t xml:space="preserve">Required field missing</w:t>
            </w:r>
          </w:p>
        </w:tc>
        <w:tc>
          <w:tcPr/>
          <w:p>
            <w:pPr>
              <w:pStyle w:val="Compact"/>
            </w:pPr>
            <w:r>
              <w:t xml:space="preserve">422</w:t>
            </w:r>
          </w:p>
        </w:tc>
        <w:tc>
          <w:tcPr/>
          <w:p>
            <w:pPr>
              <w:pStyle w:val="Compact"/>
            </w:pPr>
            <w:r>
              <w:rPr>
                <w:rStyle w:val="VerbatimChar"/>
              </w:rPr>
              <w:t xml:space="preserve">VALIDATION_ERROR</w:t>
            </w:r>
          </w:p>
        </w:tc>
      </w:tr>
      <w:tr>
        <w:tc>
          <w:tcPr/>
          <w:p>
            <w:pPr>
              <w:pStyle w:val="Compact"/>
            </w:pPr>
            <w:r>
              <w:t xml:space="preserve">No contact method (phone or address)</w:t>
            </w:r>
          </w:p>
        </w:tc>
        <w:tc>
          <w:tcPr/>
          <w:p>
            <w:pPr>
              <w:pStyle w:val="Compact"/>
            </w:pPr>
            <w:r>
              <w:t xml:space="preserve">422</w:t>
            </w:r>
          </w:p>
        </w:tc>
        <w:tc>
          <w:tcPr/>
          <w:p>
            <w:pPr>
              <w:pStyle w:val="Compact"/>
            </w:pPr>
            <w:r>
              <w:rPr>
                <w:rStyle w:val="VerbatimChar"/>
              </w:rPr>
              <w:t xml:space="preserve">CONTACT_REQUIRED</w:t>
            </w:r>
          </w:p>
        </w:tc>
      </w:tr>
      <w:tr>
        <w:tc>
          <w:tcPr/>
          <w:p>
            <w:pPr>
              <w:pStyle w:val="Compact"/>
            </w:pPr>
            <w:r>
              <w:t xml:space="preserve">Date of birth in the future</w:t>
            </w:r>
          </w:p>
        </w:tc>
        <w:tc>
          <w:tcPr/>
          <w:p>
            <w:pPr>
              <w:pStyle w:val="Compact"/>
            </w:pPr>
            <w:r>
              <w:t xml:space="preserve">422</w:t>
            </w:r>
          </w:p>
        </w:tc>
        <w:tc>
          <w:tcPr/>
          <w:p>
            <w:pPr>
              <w:pStyle w:val="Compact"/>
            </w:pPr>
            <w:r>
              <w:rPr>
                <w:rStyle w:val="VerbatimChar"/>
              </w:rPr>
              <w:t xml:space="preserve">INVALID_DOB</w:t>
            </w:r>
          </w:p>
        </w:tc>
      </w:tr>
      <w:tr>
        <w:tc>
          <w:tcPr/>
          <w:p>
            <w:pPr>
              <w:pStyle w:val="Compact"/>
            </w:pPr>
            <w:r>
              <w:t xml:space="preserve">Duplicate detected, user forced to resolve</w:t>
            </w:r>
          </w:p>
        </w:tc>
        <w:tc>
          <w:tcPr/>
          <w:p>
            <w:pPr>
              <w:pStyle w:val="Compact"/>
            </w:pPr>
            <w:r>
              <w:t xml:space="preserve">409</w:t>
            </w:r>
          </w:p>
        </w:tc>
        <w:tc>
          <w:tcPr/>
          <w:p>
            <w:pPr>
              <w:pStyle w:val="Compact"/>
            </w:pPr>
            <w:r>
              <w:rPr>
                <w:rStyle w:val="VerbatimChar"/>
              </w:rPr>
              <w:t xml:space="preserve">DUPLICATE_DETECTED</w:t>
            </w:r>
          </w:p>
        </w:tc>
      </w:tr>
    </w:tbl>
    <w:p>
      <w:pPr>
        <w:pStyle w:val="BodyText"/>
      </w:pPr>
      <w:r>
        <w:rPr>
          <w:b/>
          <w:bCs/>
        </w:rPr>
        <w:t xml:space="preserve">Business rules:</w:t>
      </w:r>
      <w:r>
        <w:t xml:space="preserve"> </w:t>
      </w:r>
      <w:r>
        <w:t xml:space="preserve">BR-PID-001, BR-PID-002, BR-PID-004, BR-DATA-001, BR-DATA-006.</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POST valid new patient -&gt; HTTP 201,</w:t>
      </w:r>
      <w:r>
        <w:t xml:space="preserve"> </w:t>
      </w:r>
      <w:r>
        <w:rPr>
          <w:rStyle w:val="VerbatimChar"/>
        </w:rPr>
        <w:t xml:space="preserve">global_patients</w:t>
      </w:r>
      <w:r>
        <w:t xml:space="preserve"> </w:t>
      </w:r>
      <w:r>
        <w:t xml:space="preserve">row created with UUID</w:t>
      </w:r>
      <w:r>
        <w:t xml:space="preserve"> </w:t>
      </w:r>
      <w:r>
        <w:rPr>
          <w:rStyle w:val="VerbatimChar"/>
        </w:rPr>
        <w:t xml:space="preserve">patient_uid</w:t>
      </w:r>
      <w:r>
        <w:t xml:space="preserve">,</w:t>
      </w:r>
      <w:r>
        <w:t xml:space="preserve"> </w:t>
      </w:r>
      <w:r>
        <w:rPr>
          <w:rStyle w:val="VerbatimChar"/>
        </w:rPr>
        <w:t xml:space="preserve">facility_patients</w:t>
      </w:r>
      <w:r>
        <w:t xml:space="preserve"> </w:t>
      </w:r>
      <w:r>
        <w:t xml:space="preserve">row with</w:t>
      </w:r>
      <w:r>
        <w:t xml:space="preserve"> </w:t>
      </w:r>
      <w:r>
        <w:rPr>
          <w:rStyle w:val="VerbatimChar"/>
        </w:rPr>
        <w:t xml:space="preserve">facility_id</w:t>
      </w:r>
      <w:r>
        <w:t xml:space="preserve"> </w:t>
      </w:r>
      <w:r>
        <w:t xml:space="preserve">= caller's facility, MRN generated. POST with neither phone nor address -&gt; HTTP 422</w:t>
      </w:r>
      <w:r>
        <w:t xml:space="preserve"> </w:t>
      </w:r>
      <w:r>
        <w:rPr>
          <w:rStyle w:val="VerbatimChar"/>
        </w:rPr>
        <w:t xml:space="preserve">CONTACT_REQUIRED</w:t>
      </w:r>
      <w:r>
        <w:t xml:space="preserve">. POST a patient with matching name and DOB to an existing record -&gt; duplicate warning presented before creation.</w:t>
      </w:r>
    </w:p>
    <w:p>
      <w:r>
        <w:pict>
          <v:rect style="width:0;height:1.5pt" o:hralign="center" o:hrstd="t" o:hr="t"/>
        </w:pict>
      </w:r>
    </w:p>
    <w:bookmarkEnd w:id="105"/>
    <w:bookmarkStart w:id="106" w:name="Xd63816e8169a4929468fb14caecc639e56036de"/>
    <w:p>
      <w:pPr>
        <w:pStyle w:val="Heading4"/>
      </w:pPr>
      <w:r>
        <w:t xml:space="preserve">FR-REG-002: Unique Patient ID (MRN) Auto-Generation</w:t>
      </w:r>
    </w:p>
    <w:p>
      <w:pPr>
        <w:pStyle w:val="FirstParagraph"/>
      </w:pPr>
      <w:r>
        <w:rPr>
          <w:b/>
          <w:bCs/>
        </w:rPr>
        <w:t xml:space="preserve">Stimulus:</w:t>
      </w:r>
      <w:r>
        <w:t xml:space="preserve"> </w:t>
      </w:r>
      <w:r>
        <w:t xml:space="preserve">A new patient record is created (FR-REG-001) or an existing global patient is registered at a new facility.</w:t>
      </w:r>
    </w:p>
    <w:p>
      <w:pPr>
        <w:pStyle w:val="BodyText"/>
      </w:pPr>
      <w:r>
        <w:rPr>
          <w:b/>
          <w:bCs/>
        </w:rPr>
        <w:t xml:space="preserve">Response:</w:t>
      </w:r>
      <w:r>
        <w:t xml:space="preserve"> </w:t>
      </w:r>
      <w:r>
        <w:t xml:space="preserve">The system shall auto-generate a Medical Record Number (MRN) unique within the facility, following the facility's configured MRN format (e.g.,</w:t>
      </w:r>
      <w:r>
        <w:t xml:space="preserve"> </w:t>
      </w:r>
      <w:r>
        <w:rPr>
          <w:rStyle w:val="VerbatimChar"/>
        </w:rPr>
        <w:t xml:space="preserve">HMH-2026-00001</w:t>
      </w:r>
      <w:r>
        <w:t xml:space="preserve">). The sequence number is monotonically increasing per facility and is never reused, even if a patient record is merged or deactivated.</w:t>
      </w:r>
    </w:p>
    <w:p>
      <w:pPr>
        <w:pStyle w:val="BodyText"/>
      </w:pPr>
      <w:r>
        <w:rPr>
          <w:b/>
          <w:bCs/>
        </w:rPr>
        <w:t xml:space="preserve">Business rules:</w:t>
      </w:r>
      <w:r>
        <w:t xml:space="preserve"> </w:t>
      </w:r>
      <w:r>
        <w:t xml:space="preserve">BR-PID-004.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3 patients at Facility A -&gt; MRNs are sequential (e.g.,</w:t>
      </w:r>
      <w:r>
        <w:t xml:space="preserve"> </w:t>
      </w:r>
      <w:r>
        <w:rPr>
          <w:rStyle w:val="VerbatimChar"/>
        </w:rPr>
        <w:t xml:space="preserve">HMH-2026-00001</w:t>
      </w:r>
      <w:r>
        <w:t xml:space="preserve">,</w:t>
      </w:r>
      <w:r>
        <w:t xml:space="preserve"> </w:t>
      </w:r>
      <w:r>
        <w:rPr>
          <w:rStyle w:val="VerbatimChar"/>
        </w:rPr>
        <w:t xml:space="preserve">HMH-2026-00002</w:t>
      </w:r>
      <w:r>
        <w:t xml:space="preserve">,</w:t>
      </w:r>
      <w:r>
        <w:t xml:space="preserve"> </w:t>
      </w:r>
      <w:r>
        <w:rPr>
          <w:rStyle w:val="VerbatimChar"/>
        </w:rPr>
        <w:t xml:space="preserve">HMH-2026-00003</w:t>
      </w:r>
      <w:r>
        <w:t xml:space="preserve">). Register the same patient at Facility B -&gt; a different MRN is generated under Facility B's format. Delete patient 2, register a new patient -&gt; MRN is</w:t>
      </w:r>
      <w:r>
        <w:t xml:space="preserve"> </w:t>
      </w:r>
      <w:r>
        <w:rPr>
          <w:rStyle w:val="VerbatimChar"/>
        </w:rPr>
        <w:t xml:space="preserve">HMH-2026-00004</w:t>
      </w:r>
      <w:r>
        <w:t xml:space="preserve">, not</w:t>
      </w:r>
      <w:r>
        <w:t xml:space="preserve"> </w:t>
      </w:r>
      <w:r>
        <w:rPr>
          <w:rStyle w:val="VerbatimChar"/>
        </w:rPr>
        <w:t xml:space="preserve">HMH-2026-00002</w:t>
      </w:r>
      <w:r>
        <w:t xml:space="preserve">.</w:t>
      </w:r>
    </w:p>
    <w:p>
      <w:r>
        <w:pict>
          <v:rect style="width:0;height:1.5pt" o:hralign="center" o:hrstd="t" o:hr="t"/>
        </w:pict>
      </w:r>
    </w:p>
    <w:bookmarkEnd w:id="106"/>
    <w:bookmarkStart w:id="107" w:name="fr-reg-003-returning-patient-lookup"/>
    <w:p>
      <w:pPr>
        <w:pStyle w:val="Heading4"/>
      </w:pPr>
      <w:r>
        <w:t xml:space="preserve">FR-REG-003: Returning Patient Lookup</w:t>
      </w:r>
    </w:p>
    <w:p>
      <w:pPr>
        <w:pStyle w:val="FirstParagraph"/>
      </w:pPr>
      <w:r>
        <w:rPr>
          <w:b/>
          <w:bCs/>
        </w:rPr>
        <w:t xml:space="preserve">Stimulus:</w:t>
      </w:r>
      <w:r>
        <w:t xml:space="preserve"> </w:t>
      </w:r>
      <w:r>
        <w:t xml:space="preserve">An authorised user sends</w:t>
      </w:r>
      <w:r>
        <w:t xml:space="preserve"> </w:t>
      </w:r>
      <w:r>
        <w:rPr>
          <w:rStyle w:val="VerbatimChar"/>
        </w:rPr>
        <w:t xml:space="preserve">GET /api/v1/patients?q={query}</w:t>
      </w:r>
      <w:r>
        <w:t xml:space="preserve"> </w:t>
      </w:r>
      <w:r>
        <w:t xml:space="preserve">where</w:t>
      </w:r>
      <w:r>
        <w:t xml:space="preserve"> </w:t>
      </w:r>
      <w:r>
        <w:rPr>
          <w:rStyle w:val="VerbatimChar"/>
        </w:rPr>
        <w:t xml:space="preserve">{query}</w:t>
      </w:r>
      <w:r>
        <w:t xml:space="preserve"> </w:t>
      </w:r>
      <w:r>
        <w:t xml:space="preserve">is a search string.</w:t>
      </w:r>
    </w:p>
    <w:p>
      <w:pPr>
        <w:pStyle w:val="BodyText"/>
      </w:pPr>
      <w:r>
        <w:rPr>
          <w:b/>
          <w:bCs/>
        </w:rPr>
        <w:t xml:space="preserve">Response:</w:t>
      </w:r>
      <w:r>
        <w:t xml:space="preserve"> </w:t>
      </w:r>
      <w:r>
        <w:t xml:space="preserve">The system shall search for patients matching the query against</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mrn</w:t>
      </w:r>
      <w:r>
        <w:t xml:space="preserve">,</w:t>
      </w:r>
      <w:r>
        <w:t xml:space="preserve"> </w:t>
      </w:r>
      <w:r>
        <w:rPr>
          <w:rStyle w:val="VerbatimChar"/>
        </w:rPr>
        <w:t xml:space="preserve">contact_phone</w:t>
      </w:r>
      <w:r>
        <w:t xml:space="preserve">,</w:t>
      </w:r>
      <w:r>
        <w:t xml:space="preserve"> </w:t>
      </w:r>
      <w:r>
        <w:rPr>
          <w:rStyle w:val="VerbatimChar"/>
        </w:rPr>
        <w:t xml:space="preserve">nin</w:t>
      </w:r>
      <w:r>
        <w:t xml:space="preserve">,</w:t>
      </w:r>
      <w:r>
        <w:t xml:space="preserve"> </w:t>
      </w:r>
      <w:r>
        <w:rPr>
          <w:rStyle w:val="VerbatimChar"/>
        </w:rPr>
        <w:t xml:space="preserve">passport_number</w:t>
      </w:r>
      <w:r>
        <w:t xml:space="preserve">,</w:t>
      </w:r>
      <w:r>
        <w:t xml:space="preserve"> </w:t>
      </w:r>
      <w:r>
        <w:rPr>
          <w:rStyle w:val="VerbatimChar"/>
        </w:rPr>
        <w:t xml:space="preserve">unhcr_id</w:t>
      </w:r>
      <w:r>
        <w:t xml:space="preserve">, and</w:t>
      </w:r>
      <w:r>
        <w:t xml:space="preserve"> </w:t>
      </w:r>
      <w:r>
        <w:rPr>
          <w:rStyle w:val="VerbatimChar"/>
        </w:rPr>
        <w:t xml:space="preserve">nhis_number</w:t>
      </w:r>
      <w:r>
        <w:t xml:space="preserve">, scoped to the caller's</w:t>
      </w:r>
      <w:r>
        <w:t xml:space="preserve"> </w:t>
      </w:r>
      <w:r>
        <w:rPr>
          <w:rStyle w:val="VerbatimChar"/>
        </w:rPr>
        <w:t xml:space="preserve">facility_id</w:t>
      </w:r>
      <w:r>
        <w:t xml:space="preserve">. Return up to 25 results ordered by relevance. Response within 300 ms at P95.</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q</w:t>
            </w:r>
          </w:p>
        </w:tc>
        <w:tc>
          <w:tcPr/>
          <w:p>
            <w:pPr>
              <w:pStyle w:val="Compact"/>
            </w:pPr>
            <w:r>
              <w:t xml:space="preserve">string</w:t>
            </w:r>
          </w:p>
        </w:tc>
        <w:tc>
          <w:tcPr/>
          <w:p>
            <w:pPr>
              <w:pStyle w:val="Compact"/>
            </w:pPr>
            <w:r>
              <w:t xml:space="preserve">Min 2 chars, searches across all identifier fields</w:t>
            </w:r>
          </w:p>
        </w:tc>
      </w:tr>
    </w:tbl>
    <w:p>
      <w:pPr>
        <w:pStyle w:val="BodyText"/>
      </w:pPr>
      <w:r>
        <w:rPr>
          <w:b/>
          <w:bCs/>
        </w:rPr>
        <w:t xml:space="preserve">Error conditions:</w:t>
      </w:r>
      <w:r>
        <w:t xml:space="preserve"> </w:t>
      </w:r>
      <w:r>
        <w:t xml:space="preserve">Empty</w:t>
      </w:r>
      <w:r>
        <w:t xml:space="preserve"> </w:t>
      </w:r>
      <w:r>
        <w:rPr>
          <w:rStyle w:val="VerbatimChar"/>
        </w:rPr>
        <w:t xml:space="preserve">q</w:t>
      </w:r>
      <w:r>
        <w:t xml:space="preserve"> </w:t>
      </w:r>
      <w:r>
        <w:t xml:space="preserve">parameter -&gt; return HTTP 422</w:t>
      </w:r>
      <w:r>
        <w:t xml:space="preserve"> </w:t>
      </w:r>
      <w:r>
        <w:rPr>
          <w:rStyle w:val="VerbatimChar"/>
        </w:rPr>
        <w:t xml:space="preserve">QUERY_REQUIRED</w:t>
      </w:r>
      <w:r>
        <w:t xml:space="preserve">.</w:t>
      </w:r>
    </w:p>
    <w:p>
      <w:pPr>
        <w:pStyle w:val="BodyText"/>
      </w:pPr>
      <w:r>
        <w:rPr>
          <w:b/>
          <w:bCs/>
        </w:rPr>
        <w:t xml:space="preserve">Business rules:</w:t>
      </w:r>
      <w:r>
        <w:t xml:space="preserve"> </w:t>
      </w:r>
      <w:r>
        <w:t xml:space="preserve">BR-PID-004, 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100 patients. Search</w:t>
      </w:r>
      <w:r>
        <w:t xml:space="preserve"> </w:t>
      </w:r>
      <w:r>
        <w:rPr>
          <w:rStyle w:val="VerbatimChar"/>
        </w:rPr>
        <w:t xml:space="preserve">q=nakamya</w:t>
      </w:r>
      <w:r>
        <w:t xml:space="preserve"> </w:t>
      </w:r>
      <w:r>
        <w:t xml:space="preserve">-&gt; returns only patients with "nakamya" in their name. Confirm all results belong to the caller's</w:t>
      </w:r>
      <w:r>
        <w:t xml:space="preserve"> </w:t>
      </w:r>
      <w:r>
        <w:rPr>
          <w:rStyle w:val="VerbatimChar"/>
        </w:rPr>
        <w:t xml:space="preserve">facility_id</w:t>
      </w:r>
      <w:r>
        <w:t xml:space="preserve"> </w:t>
      </w:r>
      <w:r>
        <w:t xml:space="preserve">only. Search by phone number</w:t>
      </w:r>
      <w:r>
        <w:t xml:space="preserve"> </w:t>
      </w:r>
      <w:r>
        <w:rPr>
          <w:rStyle w:val="VerbatimChar"/>
        </w:rPr>
        <w:t xml:space="preserve">q=+256700</w:t>
      </w:r>
      <w:r>
        <w:t xml:space="preserve"> </w:t>
      </w:r>
      <w:r>
        <w:t xml:space="preserve">-&gt; returns matching patients.</w:t>
      </w:r>
    </w:p>
    <w:p>
      <w:r>
        <w:pict>
          <v:rect style="width:0;height:1.5pt" o:hralign="center" o:hrstd="t" o:hr="t"/>
        </w:pict>
      </w:r>
    </w:p>
    <w:bookmarkEnd w:id="107"/>
    <w:bookmarkStart w:id="108" w:name="fr-reg-004-patient-category-assignment"/>
    <w:p>
      <w:pPr>
        <w:pStyle w:val="Heading4"/>
      </w:pPr>
      <w:r>
        <w:t xml:space="preserve">FR-REG-004: Patient Category Assignment</w:t>
      </w:r>
    </w:p>
    <w:p>
      <w:pPr>
        <w:pStyle w:val="FirstParagraph"/>
      </w:pPr>
      <w:r>
        <w:rPr>
          <w:b/>
          <w:bCs/>
        </w:rPr>
        <w:t xml:space="preserve">Stimulus:</w:t>
      </w:r>
      <w:r>
        <w:t xml:space="preserve"> </w:t>
      </w:r>
      <w:r>
        <w:t xml:space="preserve">An authorised user sends</w:t>
      </w:r>
      <w:r>
        <w:t xml:space="preserve"> </w:t>
      </w:r>
      <w:r>
        <w:rPr>
          <w:rStyle w:val="VerbatimChar"/>
        </w:rPr>
        <w:t xml:space="preserve">PATCH /api/v1/patients/{patient_uid}/category</w:t>
      </w:r>
      <w:r>
        <w:t xml:space="preserve"> </w:t>
      </w:r>
      <w:r>
        <w:t xml:space="preserve">with</w:t>
      </w:r>
      <w:r>
        <w:t xml:space="preserve"> </w:t>
      </w:r>
      <w:r>
        <w:rPr>
          <w:rStyle w:val="VerbatimChar"/>
        </w:rPr>
        <w:t xml:space="preserve">{"category": "&lt;category&gt;"}</w:t>
      </w:r>
      <w:r>
        <w:t xml:space="preserve">.</w:t>
      </w:r>
    </w:p>
    <w:p>
      <w:pPr>
        <w:pStyle w:val="BodyText"/>
      </w:pPr>
      <w:r>
        <w:rPr>
          <w:b/>
          <w:bCs/>
        </w:rPr>
        <w:t xml:space="preserve">Response:</w:t>
      </w:r>
      <w:r>
        <w:t xml:space="preserve"> </w:t>
      </w:r>
      <w:r>
        <w:t xml:space="preserve">The system shall update the patient's category within the facility. Valid categories:</w:t>
      </w:r>
      <w:r>
        <w:t xml:space="preserve"> </w:t>
      </w:r>
      <w:r>
        <w:rPr>
          <w:rStyle w:val="VerbatimChar"/>
        </w:rPr>
        <w:t xml:space="preserve">adult</w:t>
      </w:r>
      <w:r>
        <w:t xml:space="preserve">,</w:t>
      </w:r>
      <w:r>
        <w:t xml:space="preserve"> </w:t>
      </w:r>
      <w:r>
        <w:rPr>
          <w:rStyle w:val="VerbatimChar"/>
        </w:rPr>
        <w:t xml:space="preserve">paediatric</w:t>
      </w:r>
      <w:r>
        <w:t xml:space="preserve">,</w:t>
      </w:r>
      <w:r>
        <w:t xml:space="preserve"> </w:t>
      </w:r>
      <w:r>
        <w:rPr>
          <w:rStyle w:val="VerbatimChar"/>
        </w:rPr>
        <w:t xml:space="preserve">staff</w:t>
      </w:r>
      <w:r>
        <w:t xml:space="preserve">,</w:t>
      </w:r>
      <w:r>
        <w:t xml:space="preserve"> </w:t>
      </w:r>
      <w:r>
        <w:rPr>
          <w:rStyle w:val="VerbatimChar"/>
        </w:rPr>
        <w:t xml:space="preserve">vip</w:t>
      </w:r>
      <w:r>
        <w:t xml:space="preserve">,</w:t>
      </w:r>
      <w:r>
        <w:t xml:space="preserve"> </w:t>
      </w:r>
      <w:r>
        <w:rPr>
          <w:rStyle w:val="VerbatimChar"/>
        </w:rPr>
        <w:t xml:space="preserve">indigent</w:t>
      </w:r>
      <w:r>
        <w:t xml:space="preserve">,</w:t>
      </w:r>
      <w:r>
        <w:t xml:space="preserve"> </w:t>
      </w:r>
      <w:r>
        <w:rPr>
          <w:rStyle w:val="VerbatimChar"/>
        </w:rPr>
        <w:t xml:space="preserve">refugee</w:t>
      </w:r>
      <w:r>
        <w:t xml:space="preserve">. The category determines pricing tier (FR-BIL-003), clinical protocols (e.g., paediatric dosing for paediatric category), and reporting segmentation. Category changes are logged in the audit trail.</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category</w:t>
            </w:r>
          </w:p>
        </w:tc>
        <w:tc>
          <w:tcPr/>
          <w:p>
            <w:pPr>
              <w:pStyle w:val="Compact"/>
            </w:pPr>
            <w:r>
              <w:t xml:space="preserve">enum</w:t>
            </w:r>
          </w:p>
        </w:tc>
        <w:tc>
          <w:tcPr/>
          <w:p>
            <w:pPr>
              <w:pStyle w:val="Compact"/>
            </w:pPr>
            <w:r>
              <w:rPr>
                <w:rStyle w:val="VerbatimChar"/>
              </w:rPr>
              <w:t xml:space="preserve">adult</w:t>
            </w:r>
            <w:r>
              <w:t xml:space="preserve">,</w:t>
            </w:r>
            <w:r>
              <w:t xml:space="preserve"> </w:t>
            </w:r>
            <w:r>
              <w:rPr>
                <w:rStyle w:val="VerbatimChar"/>
              </w:rPr>
              <w:t xml:space="preserve">paediatric</w:t>
            </w:r>
            <w:r>
              <w:t xml:space="preserve">,</w:t>
            </w:r>
            <w:r>
              <w:t xml:space="preserve"> </w:t>
            </w:r>
            <w:r>
              <w:rPr>
                <w:rStyle w:val="VerbatimChar"/>
              </w:rPr>
              <w:t xml:space="preserve">staff</w:t>
            </w:r>
            <w:r>
              <w:t xml:space="preserve">,</w:t>
            </w:r>
            <w:r>
              <w:t xml:space="preserve"> </w:t>
            </w:r>
            <w:r>
              <w:rPr>
                <w:rStyle w:val="VerbatimChar"/>
              </w:rPr>
              <w:t xml:space="preserve">vip</w:t>
            </w:r>
            <w:r>
              <w:t xml:space="preserve">,</w:t>
            </w:r>
            <w:r>
              <w:t xml:space="preserve"> </w:t>
            </w:r>
            <w:r>
              <w:rPr>
                <w:rStyle w:val="VerbatimChar"/>
              </w:rPr>
              <w:t xml:space="preserve">indigent</w:t>
            </w:r>
            <w:r>
              <w:t xml:space="preserve">,</w:t>
            </w:r>
            <w:r>
              <w:t xml:space="preserve"> </w:t>
            </w:r>
            <w:r>
              <w:rPr>
                <w:rStyle w:val="VerbatimChar"/>
              </w:rPr>
              <w:t xml:space="preserve">refugee</w:t>
            </w:r>
          </w:p>
        </w:tc>
      </w:tr>
    </w:tbl>
    <w:p>
      <w:pPr>
        <w:pStyle w:val="BodyText"/>
      </w:pPr>
      <w:r>
        <w:rPr>
          <w:b/>
          <w:bCs/>
        </w:rPr>
        <w:t xml:space="preserve">Business rules:</w:t>
      </w:r>
      <w:r>
        <w:t xml:space="preserve"> </w:t>
      </w:r>
      <w:r>
        <w:t xml:space="preserve">BR-HOPE-002 (indigent/sponsored workflow for write-off).</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Set category to</w:t>
      </w:r>
      <w:r>
        <w:t xml:space="preserve"> </w:t>
      </w:r>
      <w:r>
        <w:rPr>
          <w:rStyle w:val="VerbatimChar"/>
        </w:rPr>
        <w:t xml:space="preserve">staff</w:t>
      </w:r>
      <w:r>
        <w:t xml:space="preserve"> </w:t>
      </w:r>
      <w:r>
        <w:t xml:space="preserve">-&gt; billing screen shows staff pricing. Set category to</w:t>
      </w:r>
      <w:r>
        <w:t xml:space="preserve"> </w:t>
      </w:r>
      <w:r>
        <w:rPr>
          <w:rStyle w:val="VerbatimChar"/>
        </w:rPr>
        <w:t xml:space="preserve">indigent</w:t>
      </w:r>
      <w:r>
        <w:t xml:space="preserve"> </w:t>
      </w:r>
      <w:r>
        <w:t xml:space="preserve">-&gt; charity write-off workflow is available at discharge. Set category to</w:t>
      </w:r>
      <w:r>
        <w:t xml:space="preserve"> </w:t>
      </w:r>
      <w:r>
        <w:rPr>
          <w:rStyle w:val="VerbatimChar"/>
        </w:rPr>
        <w:t xml:space="preserve">paediatric</w:t>
      </w:r>
      <w:r>
        <w:t xml:space="preserve"> </w:t>
      </w:r>
      <w:r>
        <w:t xml:space="preserve">-&gt; prescribing enforces weight-based dosing (BR-CLIN-006).</w:t>
      </w:r>
    </w:p>
    <w:p>
      <w:r>
        <w:pict>
          <v:rect style="width:0;height:1.5pt" o:hralign="center" o:hrstd="t" o:hr="t"/>
        </w:pict>
      </w:r>
    </w:p>
    <w:bookmarkEnd w:id="108"/>
    <w:bookmarkStart w:id="109" w:name="fr-reg-005-multiple-identifier-support"/>
    <w:p>
      <w:pPr>
        <w:pStyle w:val="Heading4"/>
      </w:pPr>
      <w:r>
        <w:t xml:space="preserve">FR-REG-005: Multiple Identifier Support</w:t>
      </w:r>
    </w:p>
    <w:p>
      <w:pPr>
        <w:pStyle w:val="FirstParagraph"/>
      </w:pPr>
      <w:r>
        <w:rPr>
          <w:b/>
          <w:bCs/>
        </w:rPr>
        <w:t xml:space="preserve">Stimulus:</w:t>
      </w:r>
      <w:r>
        <w:t xml:space="preserve"> </w:t>
      </w:r>
      <w:r>
        <w:t xml:space="preserve">An authorised user sends</w:t>
      </w:r>
      <w:r>
        <w:t xml:space="preserve"> </w:t>
      </w:r>
      <w:r>
        <w:rPr>
          <w:rStyle w:val="VerbatimChar"/>
        </w:rPr>
        <w:t xml:space="preserve">POST /api/v1/patients/{patient_uid}/identifiers</w:t>
      </w:r>
      <w:r>
        <w:t xml:space="preserve"> </w:t>
      </w:r>
      <w:r>
        <w:t xml:space="preserve">with one or more identifier records.</w:t>
      </w:r>
    </w:p>
    <w:p>
      <w:pPr>
        <w:pStyle w:val="BodyText"/>
      </w:pPr>
      <w:r>
        <w:rPr>
          <w:b/>
          <w:bCs/>
        </w:rPr>
        <w:t xml:space="preserve">Response:</w:t>
      </w:r>
      <w:r>
        <w:t xml:space="preserve"> </w:t>
      </w:r>
      <w:r>
        <w:t xml:space="preserve">The system shall store each identifier type-value pair against the patient record. Supported types:</w:t>
      </w:r>
      <w:r>
        <w:t xml:space="preserve"> </w:t>
      </w:r>
      <w:r>
        <w:rPr>
          <w:rStyle w:val="VerbatimChar"/>
        </w:rPr>
        <w:t xml:space="preserve">nin</w:t>
      </w:r>
      <w:r>
        <w:t xml:space="preserve">,</w:t>
      </w:r>
      <w:r>
        <w:t xml:space="preserve"> </w:t>
      </w:r>
      <w:r>
        <w:rPr>
          <w:rStyle w:val="VerbatimChar"/>
        </w:rPr>
        <w:t xml:space="preserve">mrn</w:t>
      </w:r>
      <w:r>
        <w:t xml:space="preserve">,</w:t>
      </w:r>
      <w:r>
        <w:t xml:space="preserve"> </w:t>
      </w:r>
      <w:r>
        <w:rPr>
          <w:rStyle w:val="VerbatimChar"/>
        </w:rPr>
        <w:t xml:space="preserve">passport</w:t>
      </w:r>
      <w:r>
        <w:t xml:space="preserve">,</w:t>
      </w:r>
      <w:r>
        <w:t xml:space="preserve"> </w:t>
      </w:r>
      <w:r>
        <w:rPr>
          <w:rStyle w:val="VerbatimChar"/>
        </w:rPr>
        <w:t xml:space="preserve">unhcr_id</w:t>
      </w:r>
      <w:r>
        <w:t xml:space="preserve">,</w:t>
      </w:r>
      <w:r>
        <w:t xml:space="preserve"> </w:t>
      </w:r>
      <w:r>
        <w:rPr>
          <w:rStyle w:val="VerbatimChar"/>
        </w:rPr>
        <w:t xml:space="preserve">nhis</w:t>
      </w:r>
      <w:r>
        <w:t xml:space="preserve">,</w:t>
      </w:r>
      <w:r>
        <w:t xml:space="preserve"> </w:t>
      </w:r>
      <w:r>
        <w:rPr>
          <w:rStyle w:val="VerbatimChar"/>
        </w:rPr>
        <w:t xml:space="preserve">phone</w:t>
      </w:r>
      <w:r>
        <w:t xml:space="preserve">,</w:t>
      </w:r>
      <w:r>
        <w:t xml:space="preserve"> </w:t>
      </w:r>
      <w:r>
        <w:rPr>
          <w:rStyle w:val="VerbatimChar"/>
        </w:rPr>
        <w:t xml:space="preserve">email</w:t>
      </w:r>
      <w:r>
        <w:t xml:space="preserve">. Any stored identifier can be used for patient lookup (FR-REG-003). Duplicate identifiers of the same type across different patients trigger a duplicate warning.</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type</w:t>
            </w:r>
          </w:p>
        </w:tc>
        <w:tc>
          <w:tcPr/>
          <w:p>
            <w:pPr>
              <w:pStyle w:val="Compact"/>
            </w:pPr>
            <w:r>
              <w:t xml:space="preserve">enum</w:t>
            </w:r>
          </w:p>
        </w:tc>
        <w:tc>
          <w:tcPr/>
          <w:p>
            <w:pPr>
              <w:pStyle w:val="Compact"/>
            </w:pPr>
            <w:r>
              <w:rPr>
                <w:rStyle w:val="VerbatimChar"/>
              </w:rPr>
              <w:t xml:space="preserve">nin</w:t>
            </w:r>
            <w:r>
              <w:t xml:space="preserve">,</w:t>
            </w:r>
            <w:r>
              <w:t xml:space="preserve"> </w:t>
            </w:r>
            <w:r>
              <w:rPr>
                <w:rStyle w:val="VerbatimChar"/>
              </w:rPr>
              <w:t xml:space="preserve">passport</w:t>
            </w:r>
            <w:r>
              <w:t xml:space="preserve">,</w:t>
            </w:r>
            <w:r>
              <w:t xml:space="preserve"> </w:t>
            </w:r>
            <w:r>
              <w:rPr>
                <w:rStyle w:val="VerbatimChar"/>
              </w:rPr>
              <w:t xml:space="preserve">unhcr_id</w:t>
            </w:r>
            <w:r>
              <w:t xml:space="preserve">,</w:t>
            </w:r>
            <w:r>
              <w:t xml:space="preserve"> </w:t>
            </w:r>
            <w:r>
              <w:rPr>
                <w:rStyle w:val="VerbatimChar"/>
              </w:rPr>
              <w:t xml:space="preserve">nhis</w:t>
            </w:r>
            <w:r>
              <w:t xml:space="preserve">,</w:t>
            </w:r>
            <w:r>
              <w:t xml:space="preserve"> </w:t>
            </w:r>
            <w:r>
              <w:rPr>
                <w:rStyle w:val="VerbatimChar"/>
              </w:rPr>
              <w:t xml:space="preserve">phone</w:t>
            </w:r>
            <w:r>
              <w:t xml:space="preserve">,</w:t>
            </w:r>
            <w:r>
              <w:t xml:space="preserve"> </w:t>
            </w:r>
            <w:r>
              <w:rPr>
                <w:rStyle w:val="VerbatimChar"/>
              </w:rPr>
              <w:t xml:space="preserve">email</w:t>
            </w:r>
          </w:p>
        </w:tc>
      </w:tr>
      <w:tr>
        <w:tc>
          <w:tcPr/>
          <w:p>
            <w:pPr>
              <w:pStyle w:val="Compact"/>
            </w:pPr>
            <w:r>
              <w:rPr>
                <w:rStyle w:val="VerbatimChar"/>
              </w:rPr>
              <w:t xml:space="preserve">value</w:t>
            </w:r>
          </w:p>
        </w:tc>
        <w:tc>
          <w:tcPr/>
          <w:p>
            <w:pPr>
              <w:pStyle w:val="Compact"/>
            </w:pPr>
            <w:r>
              <w:t xml:space="preserve">string</w:t>
            </w:r>
          </w:p>
        </w:tc>
        <w:tc>
          <w:tcPr/>
          <w:p>
            <w:pPr>
              <w:pStyle w:val="Compact"/>
            </w:pPr>
            <w:r>
              <w:t xml:space="preserve">1-100 chars, unique per type across the platform</w:t>
            </w:r>
          </w:p>
        </w:tc>
      </w:tr>
    </w:tbl>
    <w:p>
      <w:pPr>
        <w:pStyle w:val="BodyText"/>
      </w:pPr>
      <w:r>
        <w:rPr>
          <w:b/>
          <w:bCs/>
        </w:rPr>
        <w:t xml:space="preserve">Business rules:</w:t>
      </w:r>
      <w:r>
        <w:t xml:space="preserve"> </w:t>
      </w:r>
      <w:r>
        <w:t xml:space="preserve">BR-PID-004.</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Add NIN</w:t>
      </w:r>
      <w:r>
        <w:t xml:space="preserve"> </w:t>
      </w:r>
      <w:r>
        <w:rPr>
          <w:rStyle w:val="VerbatimChar"/>
        </w:rPr>
        <w:t xml:space="preserve">CM12345678ABCDE</w:t>
      </w:r>
      <w:r>
        <w:t xml:space="preserve"> </w:t>
      </w:r>
      <w:r>
        <w:t xml:space="preserve">to Patient A. Search</w:t>
      </w:r>
      <w:r>
        <w:t xml:space="preserve"> </w:t>
      </w:r>
      <w:r>
        <w:rPr>
          <w:rStyle w:val="VerbatimChar"/>
        </w:rPr>
        <w:t xml:space="preserve">q=CM12345678ABCDE</w:t>
      </w:r>
      <w:r>
        <w:t xml:space="preserve"> </w:t>
      </w:r>
      <w:r>
        <w:t xml:space="preserve">-&gt; returns Patient A. Attempt to add the same NIN to Patient B -&gt; duplicate warning.</w:t>
      </w:r>
    </w:p>
    <w:p>
      <w:r>
        <w:pict>
          <v:rect style="width:0;height:1.5pt" o:hralign="center" o:hrstd="t" o:hr="t"/>
        </w:pict>
      </w:r>
    </w:p>
    <w:bookmarkEnd w:id="109"/>
    <w:bookmarkStart w:id="110" w:name="X2b5f3f8c961ff437fa0fa84afb1d50be58724d2"/>
    <w:p>
      <w:pPr>
        <w:pStyle w:val="Heading4"/>
      </w:pPr>
      <w:r>
        <w:t xml:space="preserve">FR-REG-006: Guardian and Next-of-Kin Linking for Paediatric Patients</w:t>
      </w:r>
    </w:p>
    <w:p>
      <w:pPr>
        <w:pStyle w:val="FirstParagraph"/>
      </w:pPr>
      <w:r>
        <w:rPr>
          <w:b/>
          <w:bCs/>
        </w:rPr>
        <w:t xml:space="preserve">Stimulus:</w:t>
      </w:r>
      <w:r>
        <w:t xml:space="preserve"> </w:t>
      </w:r>
      <w:r>
        <w:t xml:space="preserve">An authorised user submits</w:t>
      </w:r>
      <w:r>
        <w:t xml:space="preserve"> </w:t>
      </w:r>
      <w:r>
        <w:rPr>
          <w:rStyle w:val="VerbatimChar"/>
        </w:rPr>
        <w:t xml:space="preserve">POST /api/v1/patients/{patient_uid}/guardians</w:t>
      </w:r>
      <w:r>
        <w:t xml:space="preserve"> </w:t>
      </w:r>
      <w:r>
        <w:t xml:space="preserve">with guardian details for a patient whose category is</w:t>
      </w:r>
      <w:r>
        <w:t xml:space="preserve"> </w:t>
      </w:r>
      <w:r>
        <w:rPr>
          <w:rStyle w:val="VerbatimChar"/>
        </w:rPr>
        <w:t xml:space="preserve">paediatric</w:t>
      </w:r>
      <w:r>
        <w:t xml:space="preserve"> </w:t>
      </w:r>
      <w:r>
        <w:t xml:space="preserve">or whose age is under 18.</w:t>
      </w:r>
    </w:p>
    <w:p>
      <w:pPr>
        <w:pStyle w:val="BodyText"/>
      </w:pPr>
      <w:r>
        <w:rPr>
          <w:b/>
          <w:bCs/>
        </w:rPr>
        <w:t xml:space="preserve">Response:</w:t>
      </w:r>
      <w:r>
        <w:t xml:space="preserve"> </w:t>
      </w:r>
      <w:r>
        <w:t xml:space="preserve">The system shall:</w:t>
      </w:r>
    </w:p>
    <w:p>
      <w:pPr>
        <w:pStyle w:val="Compact"/>
        <w:numPr>
          <w:ilvl w:val="0"/>
          <w:numId w:val="1034"/>
        </w:numPr>
      </w:pPr>
      <w:r>
        <w:t xml:space="preserve">Store the guardian record linked to the patient. A patient may have multiple guardians.</w:t>
      </w:r>
    </w:p>
    <w:p>
      <w:pPr>
        <w:pStyle w:val="Compact"/>
        <w:numPr>
          <w:ilvl w:val="0"/>
          <w:numId w:val="1034"/>
        </w:numPr>
      </w:pPr>
      <w:r>
        <w:t xml:space="preserve">If the guardian is also a registered patient, link by</w:t>
      </w:r>
      <w:r>
        <w:t xml:space="preserve"> </w:t>
      </w:r>
      <w:r>
        <w:rPr>
          <w:rStyle w:val="VerbatimChar"/>
        </w:rPr>
        <w:t xml:space="preserve">patient_uid</w:t>
      </w:r>
      <w:r>
        <w:t xml:space="preserve">. Otherwise, store standalone guardian details (name, phone, relationship, NIN).</w:t>
      </w:r>
    </w:p>
    <w:p>
      <w:pPr>
        <w:pStyle w:val="Compact"/>
        <w:numPr>
          <w:ilvl w:val="0"/>
          <w:numId w:val="1034"/>
        </w:numPr>
      </w:pPr>
      <w:r>
        <w:t xml:space="preserve">Flag the primary guardian for consent-by-proxy purposes.</w:t>
      </w:r>
    </w:p>
    <w:p>
      <w:pPr>
        <w:pStyle w:val="Compact"/>
        <w:numPr>
          <w:ilvl w:val="0"/>
          <w:numId w:val="1034"/>
        </w:numPr>
      </w:pPr>
      <w:r>
        <w:t xml:space="preserve">For paediatric patients, at least one guardian record is required before clinical encounters can proceed.</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guardian_name</w:t>
            </w:r>
          </w:p>
        </w:tc>
        <w:tc>
          <w:tcPr/>
          <w:p>
            <w:pPr>
              <w:pStyle w:val="Compact"/>
            </w:pPr>
            <w:r>
              <w:t xml:space="preserve">string</w:t>
            </w:r>
          </w:p>
        </w:tc>
        <w:tc>
          <w:tcPr/>
          <w:p>
            <w:pPr>
              <w:pStyle w:val="Compact"/>
            </w:pPr>
            <w:r>
              <w:t xml:space="preserve">Required, 2-100 chars</w:t>
            </w:r>
          </w:p>
        </w:tc>
      </w:tr>
      <w:tr>
        <w:tc>
          <w:tcPr/>
          <w:p>
            <w:pPr>
              <w:pStyle w:val="Compact"/>
            </w:pPr>
            <w:r>
              <w:rPr>
                <w:rStyle w:val="VerbatimChar"/>
              </w:rPr>
              <w:t xml:space="preserve">relationship</w:t>
            </w:r>
          </w:p>
        </w:tc>
        <w:tc>
          <w:tcPr/>
          <w:p>
            <w:pPr>
              <w:pStyle w:val="Compact"/>
            </w:pPr>
            <w:r>
              <w:t xml:space="preserve">enum</w:t>
            </w:r>
          </w:p>
        </w:tc>
        <w:tc>
          <w:tcPr/>
          <w:p>
            <w:pPr>
              <w:pStyle w:val="Compact"/>
            </w:pPr>
            <w:r>
              <w:rPr>
                <w:rStyle w:val="VerbatimChar"/>
              </w:rPr>
              <w:t xml:space="preserve">mother</w:t>
            </w:r>
            <w:r>
              <w:t xml:space="preserve">,</w:t>
            </w:r>
            <w:r>
              <w:t xml:space="preserve"> </w:t>
            </w:r>
            <w:r>
              <w:rPr>
                <w:rStyle w:val="VerbatimChar"/>
              </w:rPr>
              <w:t xml:space="preserve">father</w:t>
            </w:r>
            <w:r>
              <w:t xml:space="preserve">,</w:t>
            </w:r>
            <w:r>
              <w:t xml:space="preserve"> </w:t>
            </w:r>
            <w:r>
              <w:rPr>
                <w:rStyle w:val="VerbatimChar"/>
              </w:rPr>
              <w:t xml:space="preserve">grandparent</w:t>
            </w:r>
            <w:r>
              <w:t xml:space="preserve">,</w:t>
            </w:r>
            <w:r>
              <w:t xml:space="preserve"> </w:t>
            </w:r>
            <w:r>
              <w:rPr>
                <w:rStyle w:val="VerbatimChar"/>
              </w:rPr>
              <w:t xml:space="preserve">sibling</w:t>
            </w:r>
            <w:r>
              <w:t xml:space="preserve">,</w:t>
            </w:r>
            <w:r>
              <w:t xml:space="preserve"> </w:t>
            </w:r>
            <w:r>
              <w:rPr>
                <w:rStyle w:val="VerbatimChar"/>
              </w:rPr>
              <w:t xml:space="preserve">uncle</w:t>
            </w:r>
            <w:r>
              <w:t xml:space="preserve">,</w:t>
            </w:r>
            <w:r>
              <w:t xml:space="preserve"> </w:t>
            </w:r>
            <w:r>
              <w:rPr>
                <w:rStyle w:val="VerbatimChar"/>
              </w:rPr>
              <w:t xml:space="preserve">aunt</w:t>
            </w:r>
            <w:r>
              <w:t xml:space="preserve">,</w:t>
            </w:r>
            <w:r>
              <w:t xml:space="preserve"> </w:t>
            </w:r>
            <w:r>
              <w:rPr>
                <w:rStyle w:val="VerbatimChar"/>
              </w:rPr>
              <w:t xml:space="preserve">other</w:t>
            </w:r>
          </w:p>
        </w:tc>
      </w:tr>
      <w:tr>
        <w:tc>
          <w:tcPr/>
          <w:p>
            <w:pPr>
              <w:pStyle w:val="Compact"/>
            </w:pPr>
            <w:r>
              <w:rPr>
                <w:rStyle w:val="VerbatimChar"/>
              </w:rPr>
              <w:t xml:space="preserve">phone</w:t>
            </w:r>
          </w:p>
        </w:tc>
        <w:tc>
          <w:tcPr/>
          <w:p>
            <w:pPr>
              <w:pStyle w:val="Compact"/>
            </w:pPr>
            <w:r>
              <w:t xml:space="preserve">string</w:t>
            </w:r>
          </w:p>
        </w:tc>
        <w:tc>
          <w:tcPr/>
          <w:p>
            <w:pPr>
              <w:pStyle w:val="Compact"/>
            </w:pPr>
            <w:r>
              <w:t xml:space="preserve">E.164 format, required</w:t>
            </w:r>
          </w:p>
        </w:tc>
      </w:tr>
      <w:tr>
        <w:tc>
          <w:tcPr/>
          <w:p>
            <w:pPr>
              <w:pStyle w:val="Compact"/>
            </w:pPr>
            <w:r>
              <w:rPr>
                <w:rStyle w:val="VerbatimChar"/>
              </w:rPr>
              <w:t xml:space="preserve">is_primary</w:t>
            </w:r>
          </w:p>
        </w:tc>
        <w:tc>
          <w:tcPr/>
          <w:p>
            <w:pPr>
              <w:pStyle w:val="Compact"/>
            </w:pPr>
            <w:r>
              <w:t xml:space="preserve">boolean</w:t>
            </w:r>
          </w:p>
        </w:tc>
        <w:tc>
          <w:tcPr/>
          <w:p>
            <w:pPr>
              <w:pStyle w:val="Compact"/>
            </w:pPr>
            <w:r>
              <w:t xml:space="preserve">Default true for first guardian</w:t>
            </w:r>
          </w:p>
        </w:tc>
      </w:tr>
      <w:tr>
        <w:tc>
          <w:tcPr/>
          <w:p>
            <w:pPr>
              <w:pStyle w:val="Compact"/>
            </w:pPr>
            <w:r>
              <w:rPr>
                <w:rStyle w:val="VerbatimChar"/>
              </w:rPr>
              <w:t xml:space="preserve">linked_patient_uid</w:t>
            </w:r>
          </w:p>
        </w:tc>
        <w:tc>
          <w:tcPr/>
          <w:p>
            <w:pPr>
              <w:pStyle w:val="Compact"/>
            </w:pPr>
            <w:r>
              <w:t xml:space="preserve">UUID</w:t>
            </w:r>
          </w:p>
        </w:tc>
        <w:tc>
          <w:tcPr/>
          <w:p>
            <w:pPr>
              <w:pStyle w:val="Compact"/>
            </w:pPr>
            <w:r>
              <w:t xml:space="preserve">Optional, if guardian is a registered patient</w:t>
            </w:r>
          </w:p>
        </w:tc>
      </w:tr>
    </w:tbl>
    <w:p>
      <w:pPr>
        <w:pStyle w:val="BodyText"/>
      </w:pPr>
      <w:r>
        <w:rPr>
          <w:b/>
          <w:bCs/>
        </w:rPr>
        <w:t xml:space="preserve">Business rules:</w:t>
      </w:r>
      <w:r>
        <w:t xml:space="preserve"> </w:t>
      </w:r>
      <w:r>
        <w:t xml:space="preserve">BR-PID-004.</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a paediatric patient (age 5). Attempt to start an OPD visit without a guardian record -&gt; system blocks with</w:t>
      </w:r>
      <w:r>
        <w:t xml:space="preserve"> </w:t>
      </w:r>
      <w:r>
        <w:rPr>
          <w:rStyle w:val="VerbatimChar"/>
        </w:rPr>
        <w:t xml:space="preserve">GUARDIAN_REQUIRED</w:t>
      </w:r>
      <w:r>
        <w:t xml:space="preserve">. Add a guardian -&gt; OPD visit can proceed. Add a second guardian with</w:t>
      </w:r>
      <w:r>
        <w:t xml:space="preserve"> </w:t>
      </w:r>
      <w:r>
        <w:rPr>
          <w:rStyle w:val="VerbatimChar"/>
        </w:rPr>
        <w:t xml:space="preserve">is_primary = true</w:t>
      </w:r>
      <w:r>
        <w:t xml:space="preserve"> </w:t>
      </w:r>
      <w:r>
        <w:t xml:space="preserve">-&gt; first guardian's</w:t>
      </w:r>
      <w:r>
        <w:t xml:space="preserve"> </w:t>
      </w:r>
      <w:r>
        <w:rPr>
          <w:rStyle w:val="VerbatimChar"/>
        </w:rPr>
        <w:t xml:space="preserve">is_primary</w:t>
      </w:r>
      <w:r>
        <w:t xml:space="preserve"> </w:t>
      </w:r>
      <w:r>
        <w:t xml:space="preserve">is set to false.</w:t>
      </w:r>
    </w:p>
    <w:p>
      <w:r>
        <w:pict>
          <v:rect style="width:0;height:1.5pt" o:hralign="center" o:hrstd="t" o:hr="t"/>
        </w:pict>
      </w:r>
    </w:p>
    <w:bookmarkEnd w:id="110"/>
    <w:bookmarkStart w:id="111" w:name="fr-reg-007-patient-profile"/>
    <w:p>
      <w:pPr>
        <w:pStyle w:val="Heading4"/>
      </w:pPr>
      <w:r>
        <w:t xml:space="preserve">FR-REG-007: Patient Profile</w:t>
      </w:r>
    </w:p>
    <w:p>
      <w:pPr>
        <w:pStyle w:val="FirstParagraph"/>
      </w:pPr>
      <w:r>
        <w:rPr>
          <w:b/>
          <w:bCs/>
        </w:rPr>
        <w:t xml:space="preserve">Stimulus:</w:t>
      </w:r>
      <w:r>
        <w:t xml:space="preserve"> </w:t>
      </w:r>
      <w:r>
        <w:t xml:space="preserve">An authorised user sends</w:t>
      </w:r>
      <w:r>
        <w:t xml:space="preserve"> </w:t>
      </w:r>
      <w:r>
        <w:rPr>
          <w:rStyle w:val="VerbatimChar"/>
        </w:rPr>
        <w:t xml:space="preserve">GET /api/v1/patients/{patient_uid}</w:t>
      </w:r>
      <w:r>
        <w:t xml:space="preserve"> </w:t>
      </w:r>
      <w:r>
        <w:t xml:space="preserve">to retrieve the patient profile, or</w:t>
      </w:r>
      <w:r>
        <w:t xml:space="preserve"> </w:t>
      </w:r>
      <w:r>
        <w:rPr>
          <w:rStyle w:val="VerbatimChar"/>
        </w:rPr>
        <w:t xml:space="preserve">PATCH /api/v1/patients/{patient_uid}</w:t>
      </w:r>
      <w:r>
        <w:t xml:space="preserve"> </w:t>
      </w:r>
      <w:r>
        <w:t xml:space="preserve">to update profile fields.</w:t>
      </w:r>
    </w:p>
    <w:p>
      <w:pPr>
        <w:pStyle w:val="BodyText"/>
      </w:pPr>
      <w:r>
        <w:rPr>
          <w:b/>
          <w:bCs/>
        </w:rPr>
        <w:t xml:space="preserve">Response:</w:t>
      </w:r>
      <w:r>
        <w:t xml:space="preserve"> </w:t>
      </w:r>
      <w:r>
        <w:t xml:space="preserve">The system shall return or update the patient's complete profile including: photo, demographics, blood group, allergies (with severity and reaction type), chronic conditions (ICD-10 coded), active medications, and clinical summary. Allergy data is prominently displayed on every clinical screen (OPD, prescription, pharmacy) as a safety alert banner.</w:t>
      </w:r>
    </w:p>
    <w:p>
      <w:pPr>
        <w:pStyle w:val="BodyText"/>
      </w:pPr>
      <w:r>
        <w:rPr>
          <w:b/>
          <w:bCs/>
        </w:rPr>
        <w:t xml:space="preserve">Business rules:</w:t>
      </w:r>
      <w:r>
        <w:t xml:space="preserve"> </w:t>
      </w:r>
      <w:r>
        <w:t xml:space="preserve">BR-DATA-001, BR-DATA-006.</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Add allergy</w:t>
      </w:r>
      <w:r>
        <w:t xml:space="preserve"> </w:t>
      </w:r>
      <w:r>
        <w:rPr>
          <w:rStyle w:val="VerbatimChar"/>
        </w:rPr>
        <w:t xml:space="preserve">Penicillin - Anaphylaxis</w:t>
      </w:r>
      <w:r>
        <w:t xml:space="preserve"> </w:t>
      </w:r>
      <w:r>
        <w:t xml:space="preserve">to patient profile. Open OPD consultation for the same patient -&gt; allergy banner displays</w:t>
      </w:r>
      <w:r>
        <w:t xml:space="preserve"> </w:t>
      </w:r>
      <w:r>
        <w:rPr>
          <w:rStyle w:val="VerbatimChar"/>
        </w:rPr>
        <w:t xml:space="preserve">Penicillin - Anaphylaxis</w:t>
      </w:r>
      <w:r>
        <w:t xml:space="preserve"> </w:t>
      </w:r>
      <w:r>
        <w:t xml:space="preserve">in red. Prescribe Amoxicillin (penicillin class) -&gt; drug interaction alert fires (FR-OPD-008).</w:t>
      </w:r>
    </w:p>
    <w:p>
      <w:r>
        <w:pict>
          <v:rect style="width:0;height:1.5pt" o:hralign="center" o:hrstd="t" o:hr="t"/>
        </w:pict>
      </w:r>
    </w:p>
    <w:bookmarkEnd w:id="111"/>
    <w:bookmarkStart w:id="112" w:name="Xde198d52c4ef21fdddece3f140c30efce52b64f"/>
    <w:p>
      <w:pPr>
        <w:pStyle w:val="Heading4"/>
      </w:pPr>
      <w:r>
        <w:t xml:space="preserve">FR-REG-008: Patient Record Merge with Audit Trail</w:t>
      </w:r>
    </w:p>
    <w:p>
      <w:pPr>
        <w:pStyle w:val="FirstParagraph"/>
      </w:pPr>
      <w:r>
        <w:rPr>
          <w:b/>
          <w:bCs/>
        </w:rPr>
        <w:t xml:space="preserve">Stimulus:</w:t>
      </w:r>
      <w:r>
        <w:t xml:space="preserve"> </w:t>
      </w:r>
      <w:r>
        <w:t xml:space="preserve">An authorised user (Records Officer or Facility Admin role) submits</w:t>
      </w:r>
      <w:r>
        <w:t xml:space="preserve"> </w:t>
      </w:r>
      <w:r>
        <w:rPr>
          <w:rStyle w:val="VerbatimChar"/>
        </w:rPr>
        <w:t xml:space="preserve">POST /api/v1/patients/merge</w:t>
      </w:r>
      <w:r>
        <w:t xml:space="preserve"> </w:t>
      </w:r>
      <w:r>
        <w:t xml:space="preserve">with</w:t>
      </w:r>
      <w:r>
        <w:t xml:space="preserve"> </w:t>
      </w:r>
      <w:r>
        <w:rPr>
          <w:rStyle w:val="VerbatimChar"/>
        </w:rPr>
        <w:t xml:space="preserve">source_patient_uid</w:t>
      </w:r>
      <w:r>
        <w:t xml:space="preserve"> </w:t>
      </w:r>
      <w:r>
        <w:t xml:space="preserve">and</w:t>
      </w:r>
      <w:r>
        <w:t xml:space="preserve"> </w:t>
      </w:r>
      <w:r>
        <w:rPr>
          <w:rStyle w:val="VerbatimChar"/>
        </w:rPr>
        <w:t xml:space="preserve">target_patient_uid</w:t>
      </w:r>
      <w:r>
        <w:t xml:space="preserve">.</w:t>
      </w:r>
    </w:p>
    <w:p>
      <w:pPr>
        <w:pStyle w:val="BodyText"/>
      </w:pPr>
      <w:r>
        <w:rPr>
          <w:b/>
          <w:bCs/>
        </w:rPr>
        <w:t xml:space="preserve">Response:</w:t>
      </w:r>
      <w:r>
        <w:t xml:space="preserve"> </w:t>
      </w:r>
      <w:r>
        <w:t xml:space="preserve">The system shall:</w:t>
      </w:r>
    </w:p>
    <w:p>
      <w:pPr>
        <w:pStyle w:val="Compact"/>
        <w:numPr>
          <w:ilvl w:val="0"/>
          <w:numId w:val="1035"/>
        </w:numPr>
      </w:pPr>
      <w:r>
        <w:t xml:space="preserve">Present a side-by-side comparison of both records for review.</w:t>
      </w:r>
    </w:p>
    <w:p>
      <w:pPr>
        <w:pStyle w:val="Compact"/>
        <w:numPr>
          <w:ilvl w:val="0"/>
          <w:numId w:val="1035"/>
        </w:numPr>
      </w:pPr>
      <w:r>
        <w:t xml:space="preserve">On confirmation: transfer all clinical encounters, billing records, lab results, prescriptions, and appointments from the source record to the target (surviving) record.</w:t>
      </w:r>
    </w:p>
    <w:p>
      <w:pPr>
        <w:pStyle w:val="Compact"/>
        <w:numPr>
          <w:ilvl w:val="0"/>
          <w:numId w:val="1035"/>
        </w:numPr>
      </w:pPr>
      <w:r>
        <w:t xml:space="preserve">Mark the source record as</w:t>
      </w:r>
      <w:r>
        <w:t xml:space="preserve"> </w:t>
      </w:r>
      <w:r>
        <w:rPr>
          <w:rStyle w:val="VerbatimChar"/>
        </w:rPr>
        <w:t xml:space="preserve">merged</w:t>
      </w:r>
      <w:r>
        <w:t xml:space="preserve">, retaining it as a redirect pointer.</w:t>
      </w:r>
    </w:p>
    <w:p>
      <w:pPr>
        <w:pStyle w:val="Compact"/>
        <w:numPr>
          <w:ilvl w:val="0"/>
          <w:numId w:val="1035"/>
        </w:numPr>
      </w:pPr>
      <w:r>
        <w:t xml:space="preserve">Log the merge with: performing user, timestamp, source patient UID, target patient UID, and all transferred record counts.</w:t>
      </w:r>
    </w:p>
    <w:p>
      <w:pPr>
        <w:pStyle w:val="Compact"/>
        <w:numPr>
          <w:ilvl w:val="0"/>
          <w:numId w:val="1035"/>
        </w:numPr>
      </w:pPr>
      <w:r>
        <w:t xml:space="preserve">The merge is reversible (unmerge) within 30 days (BR-PID-003).</w:t>
      </w:r>
    </w:p>
    <w:p>
      <w:pPr>
        <w:pStyle w:val="FirstParagraph"/>
      </w:pPr>
      <w:r>
        <w:rPr>
          <w:b/>
          <w:bCs/>
        </w:rPr>
        <w:t xml:space="preserve">Business rules:</w:t>
      </w:r>
      <w:r>
        <w:t xml:space="preserve"> </w:t>
      </w:r>
      <w:r>
        <w:t xml:space="preserve">BR-PID-003.</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Patient A with 3 visits and Patient B with 2 visits. Merge A into B. Confirm B now shows 5 visits. Search for Patient A's MRN -&gt; redirects to Patient B. Unmerge within 30 days -&gt; both records restored. Attempt unmerge after 30 days -&gt; HTTP 422</w:t>
      </w:r>
      <w:r>
        <w:t xml:space="preserve"> </w:t>
      </w:r>
      <w:r>
        <w:rPr>
          <w:rStyle w:val="VerbatimChar"/>
        </w:rPr>
        <w:t xml:space="preserve">UNMERGE_WINDOW_EXPIRED</w:t>
      </w:r>
      <w:r>
        <w:t xml:space="preserve">.</w:t>
      </w:r>
    </w:p>
    <w:p>
      <w:r>
        <w:pict>
          <v:rect style="width:0;height:1.5pt" o:hralign="center" o:hrstd="t" o:hr="t"/>
        </w:pict>
      </w:r>
    </w:p>
    <w:bookmarkEnd w:id="112"/>
    <w:bookmarkStart w:id="113" w:name="fr-reg-009-empi-duplicate-detection"/>
    <w:p>
      <w:pPr>
        <w:pStyle w:val="Heading4"/>
      </w:pPr>
      <w:r>
        <w:t xml:space="preserve">FR-REG-009: EMPI Duplicate Detection</w:t>
      </w:r>
    </w:p>
    <w:p>
      <w:pPr>
        <w:pStyle w:val="FirstParagraph"/>
      </w:pPr>
      <w:r>
        <w:rPr>
          <w:b/>
          <w:bCs/>
        </w:rPr>
        <w:t xml:space="preserve">Stimulus:</w:t>
      </w:r>
      <w:r>
        <w:t xml:space="preserve"> </w:t>
      </w:r>
      <w:r>
        <w:t xml:space="preserve">A new patient registration is submitted (FR-REG-001), or a scheduled batch duplicate scan runs nightly.</w:t>
      </w:r>
    </w:p>
    <w:p>
      <w:pPr>
        <w:pStyle w:val="BodyText"/>
      </w:pPr>
      <w:r>
        <w:rPr>
          <w:b/>
          <w:bCs/>
        </w:rPr>
        <w:t xml:space="preserve">Response:</w:t>
      </w:r>
      <w:r>
        <w:t xml:space="preserve"> </w:t>
      </w:r>
      <w:r>
        <w:t xml:space="preserve">The system shall:</w:t>
      </w:r>
    </w:p>
    <w:p>
      <w:pPr>
        <w:pStyle w:val="Compact"/>
        <w:numPr>
          <w:ilvl w:val="0"/>
          <w:numId w:val="1036"/>
        </w:numPr>
      </w:pPr>
      <w:r>
        <w:t xml:space="preserve">Execute probabilistic matching using the EMPI engine against</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date_of_birth</w:t>
      </w:r>
      <w:r>
        <w:t xml:space="preserve">,</w:t>
      </w:r>
      <w:r>
        <w:t xml:space="preserve"> </w:t>
      </w:r>
      <w:r>
        <w:rPr>
          <w:rStyle w:val="VerbatimChar"/>
        </w:rPr>
        <w:t xml:space="preserve">nin</w:t>
      </w:r>
      <w:r>
        <w:t xml:space="preserve">, and</w:t>
      </w:r>
      <w:r>
        <w:t xml:space="preserve"> </w:t>
      </w:r>
      <w:r>
        <w:rPr>
          <w:rStyle w:val="VerbatimChar"/>
        </w:rPr>
        <w:t xml:space="preserve">contact_phone</w:t>
      </w:r>
      <w:r>
        <w:t xml:space="preserve"> </w:t>
      </w:r>
      <w:r>
        <w:t xml:space="preserve">(BR-PID-001).</w:t>
      </w:r>
    </w:p>
    <w:p>
      <w:pPr>
        <w:pStyle w:val="Compact"/>
        <w:numPr>
          <w:ilvl w:val="0"/>
          <w:numId w:val="1036"/>
        </w:numPr>
      </w:pPr>
      <w:r>
        <w:t xml:space="preserve">Apply Soundex and Metaphone algorithms adapted for African naming patterns (compound surnames, clan names, spelling variations).</w:t>
      </w:r>
    </w:p>
    <w:p>
      <w:pPr>
        <w:pStyle w:val="Compact"/>
        <w:numPr>
          <w:ilvl w:val="0"/>
          <w:numId w:val="1036"/>
        </w:numPr>
      </w:pPr>
      <w:r>
        <w:t xml:space="preserve">Return a list of potential matches with confidence scores.</w:t>
      </w:r>
    </w:p>
    <w:p>
      <w:pPr>
        <w:pStyle w:val="Compact"/>
        <w:numPr>
          <w:ilvl w:val="0"/>
          <w:numId w:val="1036"/>
        </w:numPr>
      </w:pPr>
      <w:r>
        <w:t xml:space="preserve">Confidence score exceeding 80% triggers a mandatory duplicate warning that cannot be dismissed without explicit user action (BR-PID-002).</w:t>
      </w:r>
    </w:p>
    <w:p>
      <w:pPr>
        <w:pStyle w:val="Compact"/>
        <w:numPr>
          <w:ilvl w:val="0"/>
          <w:numId w:val="1036"/>
        </w:numPr>
      </w:pPr>
      <w:r>
        <w:t xml:space="preserve">Confidence score between 60% and 80% generates an advisory notification to the Records Officer.</w:t>
      </w:r>
    </w:p>
    <w:p>
      <w:pPr>
        <w:pStyle w:val="FirstParagraph"/>
      </w:pPr>
      <w:r>
        <w:rPr>
          <w:b/>
          <w:bCs/>
        </w:rPr>
        <w:t xml:space="preserve">Business rules:</w:t>
      </w:r>
      <w:r>
        <w:t xml:space="preserve"> </w:t>
      </w:r>
      <w:r>
        <w:t xml:space="preserve">BR-PID-001, BR-PID-002.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"John Mukasa" DOB 1990-05-15. Register "Jon Mukasa" DOB 1990-05-15 -&gt; confidence score &gt; 80%, mandatory warning displayed. Register "John Mukasa" DOB 1985-01-01 (different DOB) -&gt; confidence score between 60-80%, advisory notification generated.</w:t>
      </w:r>
    </w:p>
    <w:p>
      <w:r>
        <w:pict>
          <v:rect style="width:0;height:1.5pt" o:hralign="center" o:hrstd="t" o:hr="t"/>
        </w:pict>
      </w:r>
    </w:p>
    <w:bookmarkEnd w:id="113"/>
    <w:bookmarkStart w:id="114" w:name="Xa3de8f5c52bb3ef86e1d79c57e3e6cb679fd1f2"/>
    <w:p>
      <w:pPr>
        <w:pStyle w:val="Heading4"/>
      </w:pPr>
      <w:r>
        <w:t xml:space="preserve">FR-REG-010: Cross-Facility Patient Lookup via Global Identity</w:t>
      </w:r>
    </w:p>
    <w:p>
      <w:pPr>
        <w:pStyle w:val="FirstParagraph"/>
      </w:pPr>
      <w:r>
        <w:rPr>
          <w:b/>
          <w:bCs/>
        </w:rPr>
        <w:t xml:space="preserve">Stimulus:</w:t>
      </w:r>
      <w:r>
        <w:t xml:space="preserve"> </w:t>
      </w:r>
      <w:r>
        <w:t xml:space="preserve">An authorised clinician at Facility B sends</w:t>
      </w:r>
      <w:r>
        <w:t xml:space="preserve"> </w:t>
      </w:r>
      <w:r>
        <w:rPr>
          <w:rStyle w:val="VerbatimChar"/>
        </w:rPr>
        <w:t xml:space="preserve">GET /api/v1/global-patients?q={query}</w:t>
      </w:r>
      <w:r>
        <w:t xml:space="preserve"> </w:t>
      </w:r>
      <w:r>
        <w:t xml:space="preserve">to search for a patient registered at another facility.</w:t>
      </w:r>
    </w:p>
    <w:p>
      <w:pPr>
        <w:pStyle w:val="BodyText"/>
      </w:pPr>
      <w:r>
        <w:rPr>
          <w:b/>
          <w:bCs/>
        </w:rPr>
        <w:t xml:space="preserve">Response:</w:t>
      </w:r>
      <w:r>
        <w:t xml:space="preserve"> </w:t>
      </w:r>
      <w:r>
        <w:t xml:space="preserve">The system shall:</w:t>
      </w:r>
    </w:p>
    <w:p>
      <w:pPr>
        <w:pStyle w:val="Compact"/>
        <w:numPr>
          <w:ilvl w:val="0"/>
          <w:numId w:val="1037"/>
        </w:numPr>
      </w:pPr>
      <w:r>
        <w:t xml:space="preserve">Search the</w:t>
      </w:r>
      <w:r>
        <w:t xml:space="preserve"> </w:t>
      </w:r>
      <w:r>
        <w:rPr>
          <w:rStyle w:val="VerbatimChar"/>
        </w:rPr>
        <w:t xml:space="preserve">global_patients</w:t>
      </w:r>
      <w:r>
        <w:t xml:space="preserve"> </w:t>
      </w:r>
      <w:r>
        <w:t xml:space="preserve">table (which carries no</w:t>
      </w:r>
      <w:r>
        <w:t xml:space="preserve"> </w:t>
      </w:r>
      <w:r>
        <w:rPr>
          <w:rStyle w:val="VerbatimChar"/>
        </w:rPr>
        <w:t xml:space="preserve">facility_id</w:t>
      </w:r>
      <w:r>
        <w:t xml:space="preserve"> </w:t>
      </w:r>
      <w:r>
        <w:t xml:space="preserve">column) for matching records (BR-DATA-001).</w:t>
      </w:r>
    </w:p>
    <w:p>
      <w:pPr>
        <w:pStyle w:val="Compact"/>
        <w:numPr>
          <w:ilvl w:val="0"/>
          <w:numId w:val="1037"/>
        </w:numPr>
      </w:pPr>
      <w:r>
        <w:t xml:space="preserve">Return identity-level data only: name, age, sex, and list of facilities where the patient has been seen.</w:t>
      </w:r>
    </w:p>
    <w:p>
      <w:pPr>
        <w:pStyle w:val="Compact"/>
        <w:numPr>
          <w:ilvl w:val="0"/>
          <w:numId w:val="1037"/>
        </w:numPr>
      </w:pPr>
      <w:r>
        <w:t xml:space="preserve">Clinical records (diagnoses, prescriptions, lab results) are not returned unless emergency access is invoked (FR-RBAC-006, BR-DATA-002).</w:t>
      </w:r>
    </w:p>
    <w:p>
      <w:pPr>
        <w:pStyle w:val="FirstParagraph"/>
      </w:pPr>
      <w:r>
        <w:rPr>
          <w:b/>
          <w:bCs/>
        </w:rPr>
        <w:t xml:space="preserve">Business rules:</w:t>
      </w:r>
      <w:r>
        <w:t xml:space="preserve"> </w:t>
      </w:r>
      <w:r>
        <w:t xml:space="preserve">BR-DATA-001, BR-DATA-002, BR-HOPE-001.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a patient at Facility A. Log in as Facility B clinician. Search by the patient's NIN -&gt; identity data returned, clinical data absent. Invoke emergency access (FR-RBAC-006) -&gt; limited clinical data returned, SMS sent to patient, access logged.</w:t>
      </w:r>
    </w:p>
    <w:p>
      <w:r>
        <w:pict>
          <v:rect style="width:0;height:1.5pt" o:hralign="center" o:hrstd="t" o:hr="t"/>
        </w:pict>
      </w:r>
    </w:p>
    <w:bookmarkEnd w:id="114"/>
    <w:bookmarkStart w:id="115" w:name="fr-reg-011-triage-queue-management"/>
    <w:p>
      <w:pPr>
        <w:pStyle w:val="Heading4"/>
      </w:pPr>
      <w:r>
        <w:t xml:space="preserve">FR-REG-011: Triage Queue Management</w:t>
      </w:r>
    </w:p>
    <w:p>
      <w:pPr>
        <w:pStyle w:val="FirstParagraph"/>
      </w:pPr>
      <w:r>
        <w:rPr>
          <w:b/>
          <w:bCs/>
        </w:rPr>
        <w:t xml:space="preserve">Stimulus:</w:t>
      </w:r>
      <w:r>
        <w:t xml:space="preserve"> </w:t>
      </w:r>
      <w:r>
        <w:t xml:space="preserve">A patient completes registration or triage vital signs entry and is assigned a triage level.</w:t>
      </w:r>
    </w:p>
    <w:p>
      <w:pPr>
        <w:pStyle w:val="BodyText"/>
      </w:pPr>
      <w:r>
        <w:rPr>
          <w:b/>
          <w:bCs/>
        </w:rPr>
        <w:t xml:space="preserve">Response:</w:t>
      </w:r>
      <w:r>
        <w:t xml:space="preserve"> </w:t>
      </w:r>
      <w:r>
        <w:t xml:space="preserve">The system shall add the patient to the facility's triage queue, sorted by triage priority (BR-CLIN-001): Emergency patients appear at the top of all queues. Urgent patients are positioned above semi-urgent and non-urgent. Within the same triage level, patients are ordered by arrival time (FIFO). The queue updates in real time via WebSocket or polling.</w:t>
      </w:r>
    </w:p>
    <w:p>
      <w:pPr>
        <w:pStyle w:val="BodyText"/>
      </w:pPr>
      <w:r>
        <w:rPr>
          <w:b/>
          <w:bCs/>
        </w:rPr>
        <w:t xml:space="preserve">Business rules:</w:t>
      </w:r>
      <w:r>
        <w:t xml:space="preserve"> </w:t>
      </w:r>
      <w:r>
        <w:t xml:space="preserve">BR-CLIN-001.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3 patients: Patient A (non-urgent, 09:00), Patient B (urgent, 09:05), Patient C (emergency, 09:10). Queue order: C, B, A. Add Patient D (urgent, 09:15) -&gt; queue order: C, B, D, A.</w:t>
      </w:r>
    </w:p>
    <w:p>
      <w:r>
        <w:pict>
          <v:rect style="width:0;height:1.5pt" o:hralign="center" o:hrstd="t" o:hr="t"/>
        </w:pict>
      </w:r>
    </w:p>
    <w:bookmarkEnd w:id="115"/>
    <w:bookmarkEnd w:id="116"/>
    <w:bookmarkStart w:id="132" w:name="fr-opd-outpatient-department"/>
    <w:p>
      <w:pPr>
        <w:pStyle w:val="Heading3"/>
      </w:pPr>
      <w:r>
        <w:t xml:space="preserve">FR-OPD: Outpatient Department</w:t>
      </w:r>
    </w:p>
    <w:bookmarkStart w:id="117" w:name="fr-opd-001-triage-vital-signs-entry"/>
    <w:p>
      <w:pPr>
        <w:pStyle w:val="Heading4"/>
      </w:pPr>
      <w:r>
        <w:t xml:space="preserve">FR-OPD-001: Triage Vital Signs Entry</w:t>
      </w:r>
    </w:p>
    <w:p>
      <w:pPr>
        <w:pStyle w:val="FirstParagraph"/>
      </w:pPr>
      <w:r>
        <w:rPr>
          <w:b/>
          <w:bCs/>
        </w:rPr>
        <w:t xml:space="preserve">Stimulus:</w:t>
      </w:r>
      <w:r>
        <w:t xml:space="preserve"> </w:t>
      </w:r>
      <w:r>
        <w:t xml:space="preserve">A Nurse selects a patient from the registration queue and opens the triage form.</w:t>
      </w:r>
    </w:p>
    <w:p>
      <w:pPr>
        <w:pStyle w:val="BodyText"/>
      </w:pPr>
      <w:r>
        <w:rPr>
          <w:b/>
          <w:bCs/>
        </w:rPr>
        <w:t xml:space="preserve">Response:</w:t>
      </w:r>
      <w:r>
        <w:t xml:space="preserve"> </w:t>
      </w:r>
      <w:r>
        <w:t xml:space="preserve">The system shall present a vital signs entry form and record all submitted values against the patient's visit. BMI is auto-calculated from weight and height. For patients under 12, MUAC (Mid-Upper Arm Circumference) is displayed as a required field. For patients under 5, Z-scores (weight-for-age, height-for-age, weight-for-height) are auto-calculated against WHO growth standards. The system calculates the NEWS2 Early Warning Score from the entered vitals (FR-OPD-014) and assigns a triage level.</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systolic_bp</w:t>
            </w:r>
          </w:p>
        </w:tc>
        <w:tc>
          <w:tcPr/>
          <w:p>
            <w:pPr>
              <w:pStyle w:val="Compact"/>
            </w:pPr>
            <w:r>
              <w:t xml:space="preserve">integer</w:t>
            </w:r>
          </w:p>
        </w:tc>
        <w:tc>
          <w:tcPr/>
          <w:p>
            <w:pPr>
              <w:pStyle w:val="Compact"/>
            </w:pPr>
            <w:r>
              <w:t xml:space="preserve">40-300 mmHg</w:t>
            </w:r>
          </w:p>
        </w:tc>
      </w:tr>
      <w:tr>
        <w:tc>
          <w:tcPr/>
          <w:p>
            <w:pPr>
              <w:pStyle w:val="Compact"/>
            </w:pPr>
            <w:r>
              <w:rPr>
                <w:rStyle w:val="VerbatimChar"/>
              </w:rPr>
              <w:t xml:space="preserve">diastolic_bp</w:t>
            </w:r>
          </w:p>
        </w:tc>
        <w:tc>
          <w:tcPr/>
          <w:p>
            <w:pPr>
              <w:pStyle w:val="Compact"/>
            </w:pPr>
            <w:r>
              <w:t xml:space="preserve">integer</w:t>
            </w:r>
          </w:p>
        </w:tc>
        <w:tc>
          <w:tcPr/>
          <w:p>
            <w:pPr>
              <w:pStyle w:val="Compact"/>
            </w:pPr>
            <w:r>
              <w:t xml:space="preserve">20-200 mmHg</w:t>
            </w:r>
          </w:p>
        </w:tc>
      </w:tr>
      <w:tr>
        <w:tc>
          <w:tcPr/>
          <w:p>
            <w:pPr>
              <w:pStyle w:val="Compact"/>
            </w:pPr>
            <w:r>
              <w:rPr>
                <w:rStyle w:val="VerbatimChar"/>
              </w:rPr>
              <w:t xml:space="preserve">temperature</w:t>
            </w:r>
          </w:p>
        </w:tc>
        <w:tc>
          <w:tcPr/>
          <w:p>
            <w:pPr>
              <w:pStyle w:val="Compact"/>
            </w:pPr>
            <w:r>
              <w:t xml:space="preserve">decimal</w:t>
            </w:r>
          </w:p>
        </w:tc>
        <w:tc>
          <w:tcPr/>
          <w:p>
            <w:pPr>
              <w:pStyle w:val="Compact"/>
            </w:pPr>
            <w:r>
              <w:t xml:space="preserve">30.0-45.0 C</w:t>
            </w:r>
          </w:p>
        </w:tc>
      </w:tr>
      <w:tr>
        <w:tc>
          <w:tcPr/>
          <w:p>
            <w:pPr>
              <w:pStyle w:val="Compact"/>
            </w:pPr>
            <w:r>
              <w:rPr>
                <w:rStyle w:val="VerbatimChar"/>
              </w:rPr>
              <w:t xml:space="preserve">pulse</w:t>
            </w:r>
          </w:p>
        </w:tc>
        <w:tc>
          <w:tcPr/>
          <w:p>
            <w:pPr>
              <w:pStyle w:val="Compact"/>
            </w:pPr>
            <w:r>
              <w:t xml:space="preserve">integer</w:t>
            </w:r>
          </w:p>
        </w:tc>
        <w:tc>
          <w:tcPr/>
          <w:p>
            <w:pPr>
              <w:pStyle w:val="Compact"/>
            </w:pPr>
            <w:r>
              <w:t xml:space="preserve">20-250 bpm</w:t>
            </w:r>
          </w:p>
        </w:tc>
      </w:tr>
      <w:tr>
        <w:tc>
          <w:tcPr/>
          <w:p>
            <w:pPr>
              <w:pStyle w:val="Compact"/>
            </w:pPr>
            <w:r>
              <w:rPr>
                <w:rStyle w:val="VerbatimChar"/>
              </w:rPr>
              <w:t xml:space="preserve">spo2</w:t>
            </w:r>
          </w:p>
        </w:tc>
        <w:tc>
          <w:tcPr/>
          <w:p>
            <w:pPr>
              <w:pStyle w:val="Compact"/>
            </w:pPr>
            <w:r>
              <w:t xml:space="preserve">integer</w:t>
            </w:r>
          </w:p>
        </w:tc>
        <w:tc>
          <w:tcPr/>
          <w:p>
            <w:pPr>
              <w:pStyle w:val="Compact"/>
            </w:pPr>
            <w:r>
              <w:t xml:space="preserve">50-100 %</w:t>
            </w:r>
          </w:p>
        </w:tc>
      </w:tr>
      <w:tr>
        <w:tc>
          <w:tcPr/>
          <w:p>
            <w:pPr>
              <w:pStyle w:val="Compact"/>
            </w:pPr>
            <w:r>
              <w:rPr>
                <w:rStyle w:val="VerbatimChar"/>
              </w:rPr>
              <w:t xml:space="preserve">respiratory_rate</w:t>
            </w:r>
          </w:p>
        </w:tc>
        <w:tc>
          <w:tcPr/>
          <w:p>
            <w:pPr>
              <w:pStyle w:val="Compact"/>
            </w:pPr>
            <w:r>
              <w:t xml:space="preserve">integer</w:t>
            </w:r>
          </w:p>
        </w:tc>
        <w:tc>
          <w:tcPr/>
          <w:p>
            <w:pPr>
              <w:pStyle w:val="Compact"/>
            </w:pPr>
            <w:r>
              <w:t xml:space="preserve">4-60 breaths/min</w:t>
            </w:r>
          </w:p>
        </w:tc>
      </w:tr>
      <w:tr>
        <w:tc>
          <w:tcPr/>
          <w:p>
            <w:pPr>
              <w:pStyle w:val="Compact"/>
            </w:pPr>
            <w:r>
              <w:rPr>
                <w:rStyle w:val="VerbatimChar"/>
              </w:rPr>
              <w:t xml:space="preserve">weight</w:t>
            </w:r>
          </w:p>
        </w:tc>
        <w:tc>
          <w:tcPr/>
          <w:p>
            <w:pPr>
              <w:pStyle w:val="Compact"/>
            </w:pPr>
            <w:r>
              <w:t xml:space="preserve">decimal</w:t>
            </w:r>
          </w:p>
        </w:tc>
        <w:tc>
          <w:tcPr/>
          <w:p>
            <w:pPr>
              <w:pStyle w:val="Compact"/>
            </w:pPr>
            <w:r>
              <w:t xml:space="preserve">0.3-300 kg</w:t>
            </w:r>
          </w:p>
        </w:tc>
      </w:tr>
      <w:tr>
        <w:tc>
          <w:tcPr/>
          <w:p>
            <w:pPr>
              <w:pStyle w:val="Compact"/>
            </w:pPr>
            <w:r>
              <w:rPr>
                <w:rStyle w:val="VerbatimChar"/>
              </w:rPr>
              <w:t xml:space="preserve">height</w:t>
            </w:r>
          </w:p>
        </w:tc>
        <w:tc>
          <w:tcPr/>
          <w:p>
            <w:pPr>
              <w:pStyle w:val="Compact"/>
            </w:pPr>
            <w:r>
              <w:t xml:space="preserve">decimal</w:t>
            </w:r>
          </w:p>
        </w:tc>
        <w:tc>
          <w:tcPr/>
          <w:p>
            <w:pPr>
              <w:pStyle w:val="Compact"/>
            </w:pPr>
            <w:r>
              <w:t xml:space="preserve">20-250 cm</w:t>
            </w:r>
          </w:p>
        </w:tc>
      </w:tr>
      <w:tr>
        <w:tc>
          <w:tcPr/>
          <w:p>
            <w:pPr>
              <w:pStyle w:val="Compact"/>
            </w:pPr>
            <w:r>
              <w:rPr>
                <w:rStyle w:val="VerbatimChar"/>
              </w:rPr>
              <w:t xml:space="preserve">muac</w:t>
            </w:r>
          </w:p>
        </w:tc>
        <w:tc>
          <w:tcPr/>
          <w:p>
            <w:pPr>
              <w:pStyle w:val="Compact"/>
            </w:pPr>
            <w:r>
              <w:t xml:space="preserve">decimal</w:t>
            </w:r>
          </w:p>
        </w:tc>
        <w:tc>
          <w:tcPr/>
          <w:p>
            <w:pPr>
              <w:pStyle w:val="Compact"/>
            </w:pPr>
            <w:r>
              <w:t xml:space="preserve">5-40 cm (required if age &lt; 12)</w:t>
            </w:r>
          </w:p>
        </w:tc>
      </w:tr>
      <w:tr>
        <w:tc>
          <w:tcPr/>
          <w:p>
            <w:pPr>
              <w:pStyle w:val="Compact"/>
            </w:pPr>
            <w:r>
              <w:rPr>
                <w:rStyle w:val="VerbatimChar"/>
              </w:rPr>
              <w:t xml:space="preserve">triage_level</w:t>
            </w:r>
          </w:p>
        </w:tc>
        <w:tc>
          <w:tcPr/>
          <w:p>
            <w:pPr>
              <w:pStyle w:val="Compact"/>
            </w:pPr>
            <w:r>
              <w:t xml:space="preserve">enum</w:t>
            </w:r>
          </w:p>
        </w:tc>
        <w:tc>
          <w:tcPr/>
          <w:p>
            <w:pPr>
              <w:pStyle w:val="Compact"/>
            </w:pPr>
            <w:r>
              <w:rPr>
                <w:rStyle w:val="VerbatimChar"/>
              </w:rPr>
              <w:t xml:space="preserve">emergency</w:t>
            </w:r>
            <w:r>
              <w:t xml:space="preserve">,</w:t>
            </w:r>
            <w:r>
              <w:t xml:space="preserve"> </w:t>
            </w:r>
            <w:r>
              <w:rPr>
                <w:rStyle w:val="VerbatimChar"/>
              </w:rPr>
              <w:t xml:space="preserve">urgent</w:t>
            </w:r>
            <w:r>
              <w:t xml:space="preserve">,</w:t>
            </w:r>
            <w:r>
              <w:t xml:space="preserve"> </w:t>
            </w:r>
            <w:r>
              <w:rPr>
                <w:rStyle w:val="VerbatimChar"/>
              </w:rPr>
              <w:t xml:space="preserve">semi_urgent</w:t>
            </w:r>
            <w:r>
              <w:t xml:space="preserve">,</w:t>
            </w:r>
            <w:r>
              <w:t xml:space="preserve"> </w:t>
            </w:r>
            <w:r>
              <w:rPr>
                <w:rStyle w:val="VerbatimChar"/>
              </w:rPr>
              <w:t xml:space="preserve">non_urgent</w:t>
            </w:r>
          </w:p>
        </w:tc>
      </w:tr>
    </w:tbl>
    <w:p>
      <w:pPr>
        <w:pStyle w:val="BodyText"/>
      </w:pPr>
      <w:r>
        <w:rPr>
          <w:b/>
          <w:bCs/>
        </w:rPr>
        <w:t xml:space="preserve">Output:</w:t>
      </w:r>
      <w:r>
        <w:t xml:space="preserve"> </w:t>
      </w:r>
      <w:r>
        <w:t xml:space="preserve">Calculated fields:</w:t>
      </w:r>
      <w:r>
        <w:t xml:space="preserve"> </w:t>
      </w:r>
      <w:r>
        <w:rPr>
          <w:rStyle w:val="VerbatimChar"/>
        </w:rPr>
        <w:t xml:space="preserve">bmi</w:t>
      </w:r>
      <w:r>
        <w:t xml:space="preserve"> </w:t>
      </w:r>
      <w:r>
        <w:t xml:space="preserve">(weight / height^2),</w:t>
      </w:r>
      <w:r>
        <w:t xml:space="preserve"> </w:t>
      </w:r>
      <w:r>
        <w:rPr>
          <w:rStyle w:val="VerbatimChar"/>
        </w:rPr>
        <w:t xml:space="preserve">news2_score</w:t>
      </w:r>
      <w:r>
        <w:t xml:space="preserve">,</w:t>
      </w:r>
      <w:r>
        <w:t xml:space="preserve"> </w:t>
      </w:r>
      <w:r>
        <w:rPr>
          <w:rStyle w:val="VerbatimChar"/>
        </w:rPr>
        <w:t xml:space="preserve">triage_level</w:t>
      </w:r>
      <w:r>
        <w:t xml:space="preserve"> </w:t>
      </w:r>
      <w:r>
        <w:t xml:space="preserve">(auto-suggested from NEWS2, overridable by nurse).</w:t>
      </w:r>
    </w:p>
    <w:p>
      <w:pPr>
        <w:pStyle w:val="BodyText"/>
      </w:pPr>
      <w:r>
        <w:rPr>
          <w:b/>
          <w:bCs/>
        </w:rPr>
        <w:t xml:space="preserve">Business rules:</w:t>
      </w:r>
      <w:r>
        <w:t xml:space="preserve"> </w:t>
      </w:r>
      <w:r>
        <w:t xml:space="preserve">BR-CLIN-001, BR-CLIN-007.</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Enter vitals with SpO2 = 91%, pulse = 130, temp = 39.5 -&gt; NEWS2 score &gt;= 7, triage auto-suggests</w:t>
      </w:r>
      <w:r>
        <w:t xml:space="preserve"> </w:t>
      </w:r>
      <w:r>
        <w:rPr>
          <w:rStyle w:val="VerbatimChar"/>
        </w:rPr>
        <w:t xml:space="preserve">emergency</w:t>
      </w:r>
      <w:r>
        <w:t xml:space="preserve">. Enter normal vitals -&gt; NEWS2 score 0-4, triage auto-suggests</w:t>
      </w:r>
      <w:r>
        <w:t xml:space="preserve"> </w:t>
      </w:r>
      <w:r>
        <w:rPr>
          <w:rStyle w:val="VerbatimChar"/>
        </w:rPr>
        <w:t xml:space="preserve">non_urgent</w:t>
      </w:r>
      <w:r>
        <w:t xml:space="preserve">. Enter weight and height -&gt; BMI auto-calculated. Patient age 3, enter MUAC = 11.0 cm -&gt; Z-score flagged as malnutrition risk.</w:t>
      </w:r>
    </w:p>
    <w:p>
      <w:r>
        <w:pict>
          <v:rect style="width:0;height:1.5pt" o:hralign="center" o:hrstd="t" o:hr="t"/>
        </w:pict>
      </w:r>
    </w:p>
    <w:bookmarkEnd w:id="117"/>
    <w:bookmarkStart w:id="118" w:name="fr-opd-002-doctors-queue"/>
    <w:p>
      <w:pPr>
        <w:pStyle w:val="Heading4"/>
      </w:pPr>
      <w:r>
        <w:t xml:space="preserve">FR-OPD-002: Doctor's Queue</w:t>
      </w:r>
    </w:p>
    <w:p>
      <w:pPr>
        <w:pStyle w:val="FirstParagraph"/>
      </w:pPr>
      <w:r>
        <w:rPr>
          <w:b/>
          <w:bCs/>
        </w:rPr>
        <w:t xml:space="preserve">Stimulus:</w:t>
      </w:r>
      <w:r>
        <w:t xml:space="preserve"> </w:t>
      </w:r>
      <w:r>
        <w:t xml:space="preserve">A doctor opens the OPD queue screen, or a triaged patient is assigned to a doctor.</w:t>
      </w:r>
    </w:p>
    <w:p>
      <w:pPr>
        <w:pStyle w:val="BodyText"/>
      </w:pPr>
      <w:r>
        <w:rPr>
          <w:b/>
          <w:bCs/>
        </w:rPr>
        <w:t xml:space="preserve">Response:</w:t>
      </w:r>
      <w:r>
        <w:t xml:space="preserve"> </w:t>
      </w:r>
      <w:r>
        <w:t xml:space="preserve">The system shall display a real-time queue for the logged-in doctor showing: patient name, MRN, triage level (colour-coded: red = emergency, orange = urgent, yellow = semi-urgent, green = non-urgent), wait time since triage, and chief complaint (if entered at triage). The queue is sorted by triage priority then by arrival time. Emergency patients jump to the top of the queue (BR-CLIN-001). Queue count badge is visible on the doctor's navigation bar.</w:t>
      </w:r>
    </w:p>
    <w:p>
      <w:pPr>
        <w:pStyle w:val="BodyText"/>
      </w:pPr>
      <w:r>
        <w:rPr>
          <w:b/>
          <w:bCs/>
        </w:rPr>
        <w:t xml:space="preserve">Business rules:</w:t>
      </w:r>
      <w:r>
        <w:t xml:space="preserve"> </w:t>
      </w:r>
      <w:r>
        <w:t xml:space="preserve">BR-CLIN-001.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Triage 5 patients with varying priority levels. Open doctor's queue -&gt; patients displayed in priority order. Add an emergency patient -&gt; patient appears at position 1 immediately. Doctor completes a consultation -&gt; patient removed from queue. Wait time displays correctly relative to triage timestamp.</w:t>
      </w:r>
    </w:p>
    <w:p>
      <w:r>
        <w:pict>
          <v:rect style="width:0;height:1.5pt" o:hralign="center" o:hrstd="t" o:hr="t"/>
        </w:pict>
      </w:r>
    </w:p>
    <w:bookmarkEnd w:id="118"/>
    <w:bookmarkStart w:id="119" w:name="fr-opd-003-soap-clinical-consultation"/>
    <w:p>
      <w:pPr>
        <w:pStyle w:val="Heading4"/>
      </w:pPr>
      <w:r>
        <w:t xml:space="preserve">FR-OPD-003: SOAP Clinical Consultation</w:t>
      </w:r>
    </w:p>
    <w:p>
      <w:pPr>
        <w:pStyle w:val="FirstParagraph"/>
      </w:pPr>
      <w:r>
        <w:rPr>
          <w:b/>
          <w:bCs/>
        </w:rPr>
        <w:t xml:space="preserve">Stimulus:</w:t>
      </w:r>
      <w:r>
        <w:t xml:space="preserve"> </w:t>
      </w:r>
      <w:r>
        <w:t xml:space="preserve">A Doctor or Clinical Officer selects a patient from their queue and opens the consultation screen.</w:t>
      </w:r>
    </w:p>
    <w:p>
      <w:pPr>
        <w:pStyle w:val="BodyText"/>
      </w:pPr>
      <w:r>
        <w:rPr>
          <w:b/>
          <w:bCs/>
        </w:rPr>
        <w:t xml:space="preserve">Response:</w:t>
      </w:r>
      <w:r>
        <w:t xml:space="preserve"> </w:t>
      </w:r>
      <w:r>
        <w:t xml:space="preserve">The system shall display a clinical workspace with:</w:t>
      </w:r>
    </w:p>
    <w:p>
      <w:pPr>
        <w:pStyle w:val="Compact"/>
        <w:numPr>
          <w:ilvl w:val="0"/>
          <w:numId w:val="1038"/>
        </w:numPr>
      </w:pPr>
      <w:r>
        <w:rPr>
          <w:b/>
          <w:bCs/>
        </w:rPr>
        <w:t xml:space="preserve">Patient summary banner:</w:t>
      </w:r>
      <w:r>
        <w:t xml:space="preserve"> </w:t>
      </w:r>
      <w:r>
        <w:t xml:space="preserve">name, MRN, age, sex, photo, allergies (red alert), chronic conditions, blood group, patient category.</w:t>
      </w:r>
    </w:p>
    <w:p>
      <w:pPr>
        <w:pStyle w:val="Compact"/>
        <w:numPr>
          <w:ilvl w:val="0"/>
          <w:numId w:val="1038"/>
        </w:numPr>
      </w:pPr>
      <w:r>
        <w:rPr>
          <w:b/>
          <w:bCs/>
        </w:rPr>
        <w:t xml:space="preserve">Current vitals</w:t>
      </w:r>
      <w:r>
        <w:t xml:space="preserve"> </w:t>
      </w:r>
      <w:r>
        <w:t xml:space="preserve">from triage (FR-OPD-001).</w:t>
      </w:r>
    </w:p>
    <w:p>
      <w:pPr>
        <w:pStyle w:val="Compact"/>
        <w:numPr>
          <w:ilvl w:val="0"/>
          <w:numId w:val="1038"/>
        </w:numPr>
      </w:pPr>
      <w:r>
        <w:rPr>
          <w:b/>
          <w:bCs/>
        </w:rPr>
        <w:t xml:space="preserve">SOAP form:</w:t>
      </w:r>
    </w:p>
    <w:p>
      <w:pPr>
        <w:pStyle w:val="Compact"/>
        <w:numPr>
          <w:ilvl w:val="1"/>
          <w:numId w:val="1039"/>
        </w:numPr>
      </w:pPr>
      <w:r>
        <w:rPr>
          <w:b/>
          <w:bCs/>
        </w:rPr>
        <w:t xml:space="preserve">S (Subjective):</w:t>
      </w:r>
      <w:r>
        <w:t xml:space="preserve"> </w:t>
      </w:r>
      <w:r>
        <w:t xml:space="preserve">Free-text chief complaint and history of presenting illness. Previous visit notes are visible in a collapsible sidebar.</w:t>
      </w:r>
    </w:p>
    <w:p>
      <w:pPr>
        <w:pStyle w:val="Compact"/>
        <w:numPr>
          <w:ilvl w:val="1"/>
          <w:numId w:val="1039"/>
        </w:numPr>
      </w:pPr>
      <w:r>
        <w:rPr>
          <w:b/>
          <w:bCs/>
        </w:rPr>
        <w:t xml:space="preserve">O (Objective):</w:t>
      </w:r>
      <w:r>
        <w:t xml:space="preserve"> </w:t>
      </w:r>
      <w:r>
        <w:t xml:space="preserve">Examination findings with structured templates (body system checklists) and free-text. Additional vital signs may be recorded.</w:t>
      </w:r>
    </w:p>
    <w:p>
      <w:pPr>
        <w:pStyle w:val="Compact"/>
        <w:numPr>
          <w:ilvl w:val="1"/>
          <w:numId w:val="1039"/>
        </w:numPr>
      </w:pPr>
      <w:r>
        <w:rPr>
          <w:b/>
          <w:bCs/>
        </w:rPr>
        <w:t xml:space="preserve">A (Assessment):</w:t>
      </w:r>
      <w:r>
        <w:t xml:space="preserve"> </w:t>
      </w:r>
      <w:r>
        <w:t xml:space="preserve">ICD-10/ICD-11 diagnosis entry (FR-OPD-004). Multiple diagnoses allowed, one must be marked primary.</w:t>
      </w:r>
    </w:p>
    <w:p>
      <w:pPr>
        <w:pStyle w:val="Compact"/>
        <w:numPr>
          <w:ilvl w:val="1"/>
          <w:numId w:val="1039"/>
        </w:numPr>
      </w:pPr>
      <w:r>
        <w:rPr>
          <w:b/>
          <w:bCs/>
        </w:rPr>
        <w:t xml:space="preserve">P (Plan):</w:t>
      </w:r>
      <w:r>
        <w:t xml:space="preserve"> </w:t>
      </w:r>
      <w:r>
        <w:t xml:space="preserve">Investigation requests (FR-OPD-005), prescriptions (FR-OPD-006), procedures (FR-OPD-009), referrals (FR-OPD-010), follow-up (FR-OPD-011), and disposition (admit, discharge, refer).</w:t>
      </w:r>
    </w:p>
    <w:p>
      <w:pPr>
        <w:pStyle w:val="Compact"/>
        <w:numPr>
          <w:ilvl w:val="0"/>
          <w:numId w:val="1038"/>
        </w:numPr>
      </w:pPr>
      <w:r>
        <w:t xml:space="preserve">All form fields auto-save to local storage at configurable intervals (BR-DATA-005).</w:t>
      </w:r>
    </w:p>
    <w:p>
      <w:pPr>
        <w:pStyle w:val="FirstParagraph"/>
      </w:pPr>
      <w:r>
        <w:rPr>
          <w:b/>
          <w:bCs/>
        </w:rPr>
        <w:t xml:space="preserve">Business rules:</w:t>
      </w:r>
      <w:r>
        <w:t xml:space="preserve"> </w:t>
      </w:r>
      <w:r>
        <w:t xml:space="preserve">BR-DATA-005, BR-DATA-006.</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Open consultation for a patient with allergy</w:t>
      </w:r>
      <w:r>
        <w:t xml:space="preserve"> </w:t>
      </w:r>
      <w:r>
        <w:rPr>
          <w:rStyle w:val="VerbatimChar"/>
        </w:rPr>
        <w:t xml:space="preserve">Penicillin</w:t>
      </w:r>
      <w:r>
        <w:t xml:space="preserve"> </w:t>
      </w:r>
      <w:r>
        <w:t xml:space="preserve">-&gt; red allergy banner visible. Enter SOAP notes, close browser without saving -&gt; re-open browser, navigate to same patient -&gt; auto-saved data recovered. Complete SOAP and submit -&gt; visit record persisted, patient removed from queue.</w:t>
      </w:r>
    </w:p>
    <w:p>
      <w:r>
        <w:pict>
          <v:rect style="width:0;height:1.5pt" o:hralign="center" o:hrstd="t" o:hr="t"/>
        </w:pict>
      </w:r>
    </w:p>
    <w:bookmarkEnd w:id="119"/>
    <w:bookmarkStart w:id="120" w:name="fr-opd-004-icd-10icd-11-diagnosis-entry"/>
    <w:p>
      <w:pPr>
        <w:pStyle w:val="Heading4"/>
      </w:pPr>
      <w:r>
        <w:t xml:space="preserve">FR-OPD-004: ICD-10/ICD-11 Diagnosis Entry</w:t>
      </w:r>
    </w:p>
    <w:p>
      <w:pPr>
        <w:pStyle w:val="FirstParagraph"/>
      </w:pPr>
      <w:r>
        <w:rPr>
          <w:b/>
          <w:bCs/>
        </w:rPr>
        <w:t xml:space="preserve">Stimulus:</w:t>
      </w:r>
      <w:r>
        <w:t xml:space="preserve"> </w:t>
      </w:r>
      <w:r>
        <w:t xml:space="preserve">A clinician types in the Assessment section of the SOAP form or a dedicated diagnosis field.</w:t>
      </w:r>
    </w:p>
    <w:p>
      <w:pPr>
        <w:pStyle w:val="BodyText"/>
      </w:pPr>
      <w:r>
        <w:rPr>
          <w:b/>
          <w:bCs/>
        </w:rPr>
        <w:t xml:space="preserve">Response:</w:t>
      </w:r>
      <w:r>
        <w:t xml:space="preserve"> </w:t>
      </w:r>
      <w:r>
        <w:t xml:space="preserve">The system shall provide a searchable ICD-10/ICD-11 lookup that:</w:t>
      </w:r>
    </w:p>
    <w:p>
      <w:pPr>
        <w:pStyle w:val="Compact"/>
        <w:numPr>
          <w:ilvl w:val="0"/>
          <w:numId w:val="1040"/>
        </w:numPr>
      </w:pPr>
      <w:r>
        <w:t xml:space="preserve">Supports search by code (e.g.,</w:t>
      </w:r>
      <w:r>
        <w:t xml:space="preserve"> </w:t>
      </w:r>
      <w:r>
        <w:rPr>
          <w:rStyle w:val="VerbatimChar"/>
        </w:rPr>
        <w:t xml:space="preserve">B50</w:t>
      </w:r>
      <w:r>
        <w:t xml:space="preserve">) and by clinical description (e.g.,</w:t>
      </w:r>
      <w:r>
        <w:t xml:space="preserve"> </w:t>
      </w:r>
      <w:r>
        <w:rPr>
          <w:rStyle w:val="VerbatimChar"/>
        </w:rPr>
        <w:t xml:space="preserve">malaria</w:t>
      </w:r>
      <w:r>
        <w:t xml:space="preserve">).</w:t>
      </w:r>
    </w:p>
    <w:p>
      <w:pPr>
        <w:pStyle w:val="Compact"/>
        <w:numPr>
          <w:ilvl w:val="0"/>
          <w:numId w:val="1040"/>
        </w:numPr>
      </w:pPr>
      <w:r>
        <w:t xml:space="preserve">Maps common local terms to ICD codes (e.g., "red weepy eyes" -&gt;</w:t>
      </w:r>
      <w:r>
        <w:t xml:space="preserve"> </w:t>
      </w:r>
      <w:r>
        <w:rPr>
          <w:rStyle w:val="VerbatimChar"/>
        </w:rPr>
        <w:t xml:space="preserve">H10.1 Acute atopic conjunctivitis</w:t>
      </w:r>
      <w:r>
        <w:t xml:space="preserve">).</w:t>
      </w:r>
    </w:p>
    <w:p>
      <w:pPr>
        <w:pStyle w:val="Compact"/>
        <w:numPr>
          <w:ilvl w:val="0"/>
          <w:numId w:val="1040"/>
        </w:numPr>
      </w:pPr>
      <w:r>
        <w:t xml:space="preserve">Auto-suggests diagnoses based on entered symptoms and the patient's demographic (age, sex).</w:t>
      </w:r>
    </w:p>
    <w:p>
      <w:pPr>
        <w:pStyle w:val="Compact"/>
        <w:numPr>
          <w:ilvl w:val="0"/>
          <w:numId w:val="1040"/>
        </w:numPr>
      </w:pPr>
      <w:r>
        <w:t xml:space="preserve">Returns results within 200 ms at P95.</w:t>
      </w:r>
    </w:p>
    <w:p>
      <w:pPr>
        <w:pStyle w:val="Compact"/>
        <w:numPr>
          <w:ilvl w:val="0"/>
          <w:numId w:val="1040"/>
        </w:numPr>
      </w:pPr>
      <w:r>
        <w:t xml:space="preserve">Stores the diagnosis with both the ICD code and the clinician's free-text description.</w:t>
      </w:r>
    </w:p>
    <w:p>
      <w:pPr>
        <w:pStyle w:val="Compact"/>
        <w:numPr>
          <w:ilvl w:val="0"/>
          <w:numId w:val="1040"/>
        </w:numPr>
      </w:pPr>
      <w:r>
        <w:t xml:space="preserve">Free-text-only diagnosis entry is not permitted (BR-DATA-006).</w:t>
      </w:r>
    </w:p>
    <w:p>
      <w:pPr>
        <w:pStyle w:val="FirstParagraph"/>
      </w:pPr>
      <w:r>
        <w:rPr>
          <w:b/>
          <w:bCs/>
        </w:rPr>
        <w:t xml:space="preserve">Business rules:</w:t>
      </w:r>
      <w:r>
        <w:t xml:space="preserve"> </w:t>
      </w:r>
      <w:r>
        <w:t xml:space="preserve">BR-DATA-006, BR-HMIS-001.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Type</w:t>
      </w:r>
      <w:r>
        <w:t xml:space="preserve"> </w:t>
      </w:r>
      <w:r>
        <w:rPr>
          <w:rStyle w:val="VerbatimChar"/>
        </w:rPr>
        <w:t xml:space="preserve">malaria</w:t>
      </w:r>
      <w:r>
        <w:t xml:space="preserve"> </w:t>
      </w:r>
      <w:r>
        <w:t xml:space="preserve">-&gt; ICD-10 code</w:t>
      </w:r>
      <w:r>
        <w:t xml:space="preserve"> </w:t>
      </w:r>
      <w:r>
        <w:rPr>
          <w:rStyle w:val="VerbatimChar"/>
        </w:rPr>
        <w:t xml:space="preserve">B50</w:t>
      </w:r>
      <w:r>
        <w:t xml:space="preserve"> </w:t>
      </w:r>
      <w:r>
        <w:t xml:space="preserve">and variants appear. Select</w:t>
      </w:r>
      <w:r>
        <w:t xml:space="preserve"> </w:t>
      </w:r>
      <w:r>
        <w:rPr>
          <w:rStyle w:val="VerbatimChar"/>
        </w:rPr>
        <w:t xml:space="preserve">B50.9 Plasmodium falciparum malaria, unspecified</w:t>
      </w:r>
      <w:r>
        <w:t xml:space="preserve">. Attempt to save a diagnosis without an ICD code -&gt; HTTP 422</w:t>
      </w:r>
      <w:r>
        <w:t xml:space="preserve"> </w:t>
      </w:r>
      <w:r>
        <w:rPr>
          <w:rStyle w:val="VerbatimChar"/>
        </w:rPr>
        <w:t xml:space="preserve">ICD_CODE_REQUIRED</w:t>
      </w:r>
      <w:r>
        <w:t xml:space="preserve">. Diagnosis auto-tallies to HMIS 105 Section 1 by age group and sex.</w:t>
      </w:r>
    </w:p>
    <w:p>
      <w:r>
        <w:pict>
          <v:rect style="width:0;height:1.5pt" o:hralign="center" o:hrstd="t" o:hr="t"/>
        </w:pict>
      </w:r>
    </w:p>
    <w:bookmarkEnd w:id="120"/>
    <w:bookmarkStart w:id="121" w:name="X8f65cb53501ad36d312277d141237423b41c31b"/>
    <w:p>
      <w:pPr>
        <w:pStyle w:val="Heading4"/>
      </w:pPr>
      <w:r>
        <w:t xml:space="preserve">FR-OPD-005: Investigation Requests (Lab, Radiology)</w:t>
      </w:r>
    </w:p>
    <w:p>
      <w:pPr>
        <w:pStyle w:val="FirstParagraph"/>
      </w:pPr>
      <w:r>
        <w:rPr>
          <w:b/>
          <w:bCs/>
        </w:rPr>
        <w:t xml:space="preserve">Stimulus:</w:t>
      </w:r>
      <w:r>
        <w:t xml:space="preserve"> </w:t>
      </w:r>
      <w:r>
        <w:t xml:space="preserve">A clinician submits investigation orders from the Plan section of the SOAP form.</w:t>
      </w:r>
    </w:p>
    <w:p>
      <w:pPr>
        <w:pStyle w:val="BodyText"/>
      </w:pPr>
      <w:r>
        <w:rPr>
          <w:b/>
          <w:bCs/>
        </w:rPr>
        <w:t xml:space="preserve">Response:</w:t>
      </w:r>
      <w:r>
        <w:t xml:space="preserve"> </w:t>
      </w:r>
      <w:r>
        <w:t xml:space="preserve">The system shall:</w:t>
      </w:r>
    </w:p>
    <w:p>
      <w:pPr>
        <w:pStyle w:val="Compact"/>
        <w:numPr>
          <w:ilvl w:val="0"/>
          <w:numId w:val="1041"/>
        </w:numPr>
      </w:pPr>
      <w:r>
        <w:t xml:space="preserve">Accept one or more investigation requests per visit. Each request specifies: test/examination name (from the facility's test catalogue), clinical indication, and urgency (routine, urgent, emergency).</w:t>
      </w:r>
    </w:p>
    <w:p>
      <w:pPr>
        <w:pStyle w:val="Compact"/>
        <w:numPr>
          <w:ilvl w:val="0"/>
          <w:numId w:val="1041"/>
        </w:numPr>
      </w:pPr>
      <w:r>
        <w:t xml:space="preserve">On submission, create records in the lab or radiology request queue immediately.</w:t>
      </w:r>
    </w:p>
    <w:p>
      <w:pPr>
        <w:pStyle w:val="Compact"/>
        <w:numPr>
          <w:ilvl w:val="0"/>
          <w:numId w:val="1041"/>
        </w:numPr>
      </w:pPr>
      <w:r>
        <w:t xml:space="preserve">Send a real-time notification (WebSocket push or in-app notification) to the Lab Technician or Radiographer.</w:t>
      </w:r>
    </w:p>
    <w:p>
      <w:pPr>
        <w:pStyle w:val="Compact"/>
        <w:numPr>
          <w:ilvl w:val="0"/>
          <w:numId w:val="1041"/>
        </w:numPr>
      </w:pPr>
      <w:r>
        <w:t xml:space="preserve">Auto-generate a billing charge for each requested investigation (BR-FIN-001).</w:t>
      </w:r>
    </w:p>
    <w:p>
      <w:pPr>
        <w:pStyle w:val="Compact"/>
        <w:numPr>
          <w:ilvl w:val="0"/>
          <w:numId w:val="1041"/>
        </w:numPr>
      </w:pPr>
      <w:r>
        <w:t xml:space="preserve">Emergency-priority requests jump to the top of the lab/radiology queue (BR-CLIN-001).</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test_id</w:t>
            </w:r>
          </w:p>
        </w:tc>
        <w:tc>
          <w:tcPr/>
          <w:p>
            <w:pPr>
              <w:pStyle w:val="Compact"/>
            </w:pPr>
            <w:r>
              <w:t xml:space="preserve">integer</w:t>
            </w:r>
          </w:p>
        </w:tc>
        <w:tc>
          <w:tcPr/>
          <w:p>
            <w:pPr>
              <w:pStyle w:val="Compact"/>
            </w:pPr>
            <w:r>
              <w:t xml:space="preserve">Must exist in facility test catalogue</w:t>
            </w:r>
          </w:p>
        </w:tc>
      </w:tr>
      <w:tr>
        <w:tc>
          <w:tcPr/>
          <w:p>
            <w:pPr>
              <w:pStyle w:val="Compact"/>
            </w:pPr>
            <w:r>
              <w:rPr>
                <w:rStyle w:val="VerbatimChar"/>
              </w:rPr>
              <w:t xml:space="preserve">clinical_indication</w:t>
            </w:r>
          </w:p>
        </w:tc>
        <w:tc>
          <w:tcPr/>
          <w:p>
            <w:pPr>
              <w:pStyle w:val="Compact"/>
            </w:pPr>
            <w:r>
              <w:t xml:space="preserve">string</w:t>
            </w:r>
          </w:p>
        </w:tc>
        <w:tc>
          <w:tcPr/>
          <w:p>
            <w:pPr>
              <w:pStyle w:val="Compact"/>
            </w:pPr>
            <w:r>
              <w:t xml:space="preserve">Optional free text</w:t>
            </w:r>
          </w:p>
        </w:tc>
      </w:tr>
      <w:tr>
        <w:tc>
          <w:tcPr/>
          <w:p>
            <w:pPr>
              <w:pStyle w:val="Compact"/>
            </w:pPr>
            <w:r>
              <w:rPr>
                <w:rStyle w:val="VerbatimChar"/>
              </w:rPr>
              <w:t xml:space="preserve">urgency</w:t>
            </w:r>
          </w:p>
        </w:tc>
        <w:tc>
          <w:tcPr/>
          <w:p>
            <w:pPr>
              <w:pStyle w:val="Compact"/>
            </w:pPr>
            <w:r>
              <w:t xml:space="preserve">enum</w:t>
            </w:r>
          </w:p>
        </w:tc>
        <w:tc>
          <w:tcPr/>
          <w:p>
            <w:pPr>
              <w:pStyle w:val="Compact"/>
            </w:pPr>
            <w:r>
              <w:rPr>
                <w:rStyle w:val="VerbatimChar"/>
              </w:rPr>
              <w:t xml:space="preserve">routine</w:t>
            </w:r>
            <w:r>
              <w:t xml:space="preserve">,</w:t>
            </w:r>
            <w:r>
              <w:t xml:space="preserve"> </w:t>
            </w:r>
            <w:r>
              <w:rPr>
                <w:rStyle w:val="VerbatimChar"/>
              </w:rPr>
              <w:t xml:space="preserve">urgent</w:t>
            </w:r>
            <w:r>
              <w:t xml:space="preserve">,</w:t>
            </w:r>
            <w:r>
              <w:t xml:space="preserve"> </w:t>
            </w:r>
            <w:r>
              <w:rPr>
                <w:rStyle w:val="VerbatimChar"/>
              </w:rPr>
              <w:t xml:space="preserve">emergency</w:t>
            </w:r>
          </w:p>
        </w:tc>
      </w:tr>
      <w:tr>
        <w:tc>
          <w:tcPr/>
          <w:p>
            <w:pPr>
              <w:pStyle w:val="Compact"/>
            </w:pPr>
            <w:r>
              <w:rPr>
                <w:rStyle w:val="VerbatimChar"/>
              </w:rPr>
              <w:t xml:space="preserve">specimen_type</w:t>
            </w:r>
          </w:p>
        </w:tc>
        <w:tc>
          <w:tcPr/>
          <w:p>
            <w:pPr>
              <w:pStyle w:val="Compact"/>
            </w:pPr>
            <w:r>
              <w:t xml:space="preserve">enum</w:t>
            </w:r>
          </w:p>
        </w:tc>
        <w:tc>
          <w:tcPr/>
          <w:p>
            <w:pPr>
              <w:pStyle w:val="Compact"/>
            </w:pPr>
            <w:r>
              <w:t xml:space="preserve">For lab:</w:t>
            </w:r>
            <w:r>
              <w:t xml:space="preserve"> </w:t>
            </w:r>
            <w:r>
              <w:rPr>
                <w:rStyle w:val="VerbatimChar"/>
              </w:rPr>
              <w:t xml:space="preserve">blood</w:t>
            </w:r>
            <w:r>
              <w:t xml:space="preserve">,</w:t>
            </w:r>
            <w:r>
              <w:t xml:space="preserve"> </w:t>
            </w:r>
            <w:r>
              <w:rPr>
                <w:rStyle w:val="VerbatimChar"/>
              </w:rPr>
              <w:t xml:space="preserve">urine</w:t>
            </w:r>
            <w:r>
              <w:t xml:space="preserve">,</w:t>
            </w:r>
            <w:r>
              <w:t xml:space="preserve"> </w:t>
            </w:r>
            <w:r>
              <w:rPr>
                <w:rStyle w:val="VerbatimChar"/>
              </w:rPr>
              <w:t xml:space="preserve">stool</w:t>
            </w:r>
            <w:r>
              <w:t xml:space="preserve">,</w:t>
            </w:r>
            <w:r>
              <w:t xml:space="preserve"> </w:t>
            </w:r>
            <w:r>
              <w:rPr>
                <w:rStyle w:val="VerbatimChar"/>
              </w:rPr>
              <w:t xml:space="preserve">sputum</w:t>
            </w:r>
            <w:r>
              <w:t xml:space="preserve">,</w:t>
            </w:r>
            <w:r>
              <w:t xml:space="preserve"> </w:t>
            </w:r>
            <w:r>
              <w:rPr>
                <w:rStyle w:val="VerbatimChar"/>
              </w:rPr>
              <w:t xml:space="preserve">csf</w:t>
            </w:r>
            <w:r>
              <w:t xml:space="preserve">,</w:t>
            </w:r>
            <w:r>
              <w:t xml:space="preserve"> </w:t>
            </w:r>
            <w:r>
              <w:rPr>
                <w:rStyle w:val="VerbatimChar"/>
              </w:rPr>
              <w:t xml:space="preserve">swab</w:t>
            </w:r>
            <w:r>
              <w:t xml:space="preserve">,</w:t>
            </w:r>
            <w:r>
              <w:t xml:space="preserve"> </w:t>
            </w:r>
            <w:r>
              <w:rPr>
                <w:rStyle w:val="VerbatimChar"/>
              </w:rPr>
              <w:t xml:space="preserve">other</w:t>
            </w:r>
          </w:p>
        </w:tc>
      </w:tr>
    </w:tbl>
    <w:p>
      <w:pPr>
        <w:pStyle w:val="BodyText"/>
      </w:pPr>
      <w:r>
        <w:rPr>
          <w:b/>
          <w:bCs/>
        </w:rPr>
        <w:t xml:space="preserve">Business rules:</w:t>
      </w:r>
      <w:r>
        <w:t xml:space="preserve"> </w:t>
      </w:r>
      <w:r>
        <w:t xml:space="preserve">BR-FIN-001, BR-CLIN-001.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Order a CBC with urgency</w:t>
      </w:r>
      <w:r>
        <w:t xml:space="preserve"> </w:t>
      </w:r>
      <w:r>
        <w:rPr>
          <w:rStyle w:val="VerbatimChar"/>
        </w:rPr>
        <w:t xml:space="preserve">emergency</w:t>
      </w:r>
      <w:r>
        <w:t xml:space="preserve"> </w:t>
      </w:r>
      <w:r>
        <w:t xml:space="preserve">-&gt; lab queue shows the request at position 1. Billing account shows a charge for CBC. Lab technician receives notification within 5 seconds.</w:t>
      </w:r>
    </w:p>
    <w:p>
      <w:r>
        <w:pict>
          <v:rect style="width:0;height:1.5pt" o:hralign="center" o:hrstd="t" o:hr="t"/>
        </w:pict>
      </w:r>
    </w:p>
    <w:bookmarkEnd w:id="121"/>
    <w:bookmarkStart w:id="122" w:name="fr-opd-006-prescription-writing"/>
    <w:p>
      <w:pPr>
        <w:pStyle w:val="Heading4"/>
      </w:pPr>
      <w:r>
        <w:t xml:space="preserve">FR-OPD-006: Prescription Writing</w:t>
      </w:r>
    </w:p>
    <w:p>
      <w:pPr>
        <w:pStyle w:val="FirstParagraph"/>
      </w:pPr>
      <w:r>
        <w:rPr>
          <w:b/>
          <w:bCs/>
        </w:rPr>
        <w:t xml:space="preserve">Stimulus:</w:t>
      </w:r>
      <w:r>
        <w:t xml:space="preserve"> </w:t>
      </w:r>
      <w:r>
        <w:t xml:space="preserve">A Doctor or Clinical Officer adds medications in the Plan section of the SOAP form.</w:t>
      </w:r>
    </w:p>
    <w:p>
      <w:pPr>
        <w:pStyle w:val="BodyText"/>
      </w:pPr>
      <w:r>
        <w:rPr>
          <w:b/>
          <w:bCs/>
        </w:rPr>
        <w:t xml:space="preserve">Response:</w:t>
      </w:r>
      <w:r>
        <w:t xml:space="preserve"> </w:t>
      </w:r>
      <w:r>
        <w:t xml:space="preserve">The system shall:</w:t>
      </w:r>
    </w:p>
    <w:p>
      <w:pPr>
        <w:pStyle w:val="Compact"/>
        <w:numPr>
          <w:ilvl w:val="0"/>
          <w:numId w:val="1042"/>
        </w:numPr>
      </w:pPr>
      <w:r>
        <w:t xml:space="preserve">Present a drug search interface querying the facility formulary. Search by generic name, brand name, or drug code.</w:t>
      </w:r>
    </w:p>
    <w:p>
      <w:pPr>
        <w:pStyle w:val="Compact"/>
        <w:numPr>
          <w:ilvl w:val="0"/>
          <w:numId w:val="1042"/>
        </w:numPr>
      </w:pPr>
      <w:r>
        <w:t xml:space="preserve">For each drug, capture: drug name, dose, dose unit, frequency, duration, route, and calculated quantity.</w:t>
      </w:r>
    </w:p>
    <w:p>
      <w:pPr>
        <w:pStyle w:val="Compact"/>
        <w:numPr>
          <w:ilvl w:val="0"/>
          <w:numId w:val="1042"/>
        </w:numPr>
      </w:pPr>
      <w:r>
        <w:t xml:space="preserve">Display current pharmacy stock for each drug (FR-OPD-007, BR-RX-002).</w:t>
      </w:r>
    </w:p>
    <w:p>
      <w:pPr>
        <w:pStyle w:val="Compact"/>
        <w:numPr>
          <w:ilvl w:val="0"/>
          <w:numId w:val="1042"/>
        </w:numPr>
      </w:pPr>
      <w:r>
        <w:t xml:space="preserve">Execute drug interaction checking against all active medications (FR-OPD-008, BR-CLIN-004).</w:t>
      </w:r>
    </w:p>
    <w:p>
      <w:pPr>
        <w:pStyle w:val="Compact"/>
        <w:numPr>
          <w:ilvl w:val="0"/>
          <w:numId w:val="1042"/>
        </w:numPr>
      </w:pPr>
      <w:r>
        <w:t xml:space="preserve">For paediatric patients, enforce weight-based dosing (FR-PHR-014, BR-CLIN-006).</w:t>
      </w:r>
    </w:p>
    <w:p>
      <w:pPr>
        <w:pStyle w:val="Compact"/>
        <w:numPr>
          <w:ilvl w:val="0"/>
          <w:numId w:val="1042"/>
        </w:numPr>
      </w:pPr>
      <w:r>
        <w:t xml:space="preserve">Validate Five Rights (FR-OPD-015, BR-CLIN-008) before submission.</w:t>
      </w:r>
    </w:p>
    <w:p>
      <w:pPr>
        <w:pStyle w:val="Compact"/>
        <w:numPr>
          <w:ilvl w:val="0"/>
          <w:numId w:val="1042"/>
        </w:numPr>
      </w:pPr>
      <w:r>
        <w:t xml:space="preserve">On submission, create prescription records and push to the pharmacy queue (FR-PHR-001).</w:t>
      </w:r>
    </w:p>
    <w:p>
      <w:pPr>
        <w:pStyle w:val="Compact"/>
        <w:numPr>
          <w:ilvl w:val="0"/>
          <w:numId w:val="1042"/>
        </w:numPr>
      </w:pPr>
      <w:r>
        <w:t xml:space="preserve">Auto-generate a billing charge for each prescribed medication (BR-FIN-001).</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drug_id</w:t>
            </w:r>
          </w:p>
        </w:tc>
        <w:tc>
          <w:tcPr/>
          <w:p>
            <w:pPr>
              <w:pStyle w:val="Compact"/>
            </w:pPr>
            <w:r>
              <w:t xml:space="preserve">integer</w:t>
            </w:r>
          </w:p>
        </w:tc>
        <w:tc>
          <w:tcPr/>
          <w:p>
            <w:pPr>
              <w:pStyle w:val="Compact"/>
            </w:pPr>
            <w:r>
              <w:t xml:space="preserve">Must exist in facility formulary</w:t>
            </w:r>
          </w:p>
        </w:tc>
      </w:tr>
      <w:tr>
        <w:tc>
          <w:tcPr/>
          <w:p>
            <w:pPr>
              <w:pStyle w:val="Compact"/>
            </w:pPr>
            <w:r>
              <w:rPr>
                <w:rStyle w:val="VerbatimChar"/>
              </w:rPr>
              <w:t xml:space="preserve">dose</w:t>
            </w:r>
          </w:p>
        </w:tc>
        <w:tc>
          <w:tcPr/>
          <w:p>
            <w:pPr>
              <w:pStyle w:val="Compact"/>
            </w:pPr>
            <w:r>
              <w:t xml:space="preserve">decimal</w:t>
            </w:r>
          </w:p>
        </w:tc>
        <w:tc>
          <w:tcPr/>
          <w:p>
            <w:pPr>
              <w:pStyle w:val="Compact"/>
            </w:pPr>
            <w:r>
              <w:t xml:space="preserve">&gt; 0</w:t>
            </w:r>
          </w:p>
        </w:tc>
      </w:tr>
      <w:tr>
        <w:tc>
          <w:tcPr/>
          <w:p>
            <w:pPr>
              <w:pStyle w:val="Compact"/>
            </w:pPr>
            <w:r>
              <w:rPr>
                <w:rStyle w:val="VerbatimChar"/>
              </w:rPr>
              <w:t xml:space="preserve">dose_unit</w:t>
            </w:r>
          </w:p>
        </w:tc>
        <w:tc>
          <w:tcPr/>
          <w:p>
            <w:pPr>
              <w:pStyle w:val="Compact"/>
            </w:pPr>
            <w:r>
              <w:t xml:space="preserve">enum</w:t>
            </w:r>
          </w:p>
        </w:tc>
        <w:tc>
          <w:tcPr/>
          <w:p>
            <w:pPr>
              <w:pStyle w:val="Compact"/>
            </w:pPr>
            <w:r>
              <w:rPr>
                <w:rStyle w:val="VerbatimChar"/>
              </w:rPr>
              <w:t xml:space="preserve">mg</w:t>
            </w:r>
            <w:r>
              <w:t xml:space="preserve">,</w:t>
            </w:r>
            <w:r>
              <w:t xml:space="preserve"> </w:t>
            </w:r>
            <w:r>
              <w:rPr>
                <w:rStyle w:val="VerbatimChar"/>
              </w:rPr>
              <w:t xml:space="preserve">ml</w:t>
            </w:r>
            <w:r>
              <w:t xml:space="preserve">,</w:t>
            </w:r>
            <w:r>
              <w:t xml:space="preserve"> </w:t>
            </w:r>
            <w:r>
              <w:rPr>
                <w:rStyle w:val="VerbatimChar"/>
              </w:rPr>
              <w:t xml:space="preserve">g</w:t>
            </w:r>
            <w:r>
              <w:t xml:space="preserve">,</w:t>
            </w:r>
            <w:r>
              <w:t xml:space="preserve"> </w:t>
            </w:r>
            <w:r>
              <w:rPr>
                <w:rStyle w:val="VerbatimChar"/>
              </w:rPr>
              <w:t xml:space="preserve">mcg</w:t>
            </w:r>
            <w:r>
              <w:t xml:space="preserve">,</w:t>
            </w:r>
            <w:r>
              <w:t xml:space="preserve"> </w:t>
            </w:r>
            <w:r>
              <w:rPr>
                <w:rStyle w:val="VerbatimChar"/>
              </w:rPr>
              <w:t xml:space="preserve">IU</w:t>
            </w:r>
            <w:r>
              <w:t xml:space="preserve">,</w:t>
            </w:r>
            <w:r>
              <w:t xml:space="preserve"> </w:t>
            </w:r>
            <w:r>
              <w:rPr>
                <w:rStyle w:val="VerbatimChar"/>
              </w:rPr>
              <w:t xml:space="preserve">units</w:t>
            </w:r>
          </w:p>
        </w:tc>
      </w:tr>
      <w:tr>
        <w:tc>
          <w:tcPr/>
          <w:p>
            <w:pPr>
              <w:pStyle w:val="Compact"/>
            </w:pPr>
            <w:r>
              <w:rPr>
                <w:rStyle w:val="VerbatimChar"/>
              </w:rPr>
              <w:t xml:space="preserve">frequency</w:t>
            </w:r>
          </w:p>
        </w:tc>
        <w:tc>
          <w:tcPr/>
          <w:p>
            <w:pPr>
              <w:pStyle w:val="Compact"/>
            </w:pPr>
            <w:r>
              <w:t xml:space="preserve">enum</w:t>
            </w:r>
          </w:p>
        </w:tc>
        <w:tc>
          <w:tcPr/>
          <w:p>
            <w:pPr>
              <w:pStyle w:val="Compact"/>
            </w:pPr>
            <w:r>
              <w:rPr>
                <w:rStyle w:val="VerbatimChar"/>
              </w:rPr>
              <w:t xml:space="preserve">od</w:t>
            </w:r>
            <w:r>
              <w:t xml:space="preserve">,</w:t>
            </w:r>
            <w:r>
              <w:t xml:space="preserve"> </w:t>
            </w:r>
            <w:r>
              <w:rPr>
                <w:rStyle w:val="VerbatimChar"/>
              </w:rPr>
              <w:t xml:space="preserve">bd</w:t>
            </w:r>
            <w:r>
              <w:t xml:space="preserve">,</w:t>
            </w:r>
            <w:r>
              <w:t xml:space="preserve"> </w:t>
            </w:r>
            <w:r>
              <w:rPr>
                <w:rStyle w:val="VerbatimChar"/>
              </w:rPr>
              <w:t xml:space="preserve">tds</w:t>
            </w:r>
            <w:r>
              <w:t xml:space="preserve">,</w:t>
            </w:r>
            <w:r>
              <w:t xml:space="preserve"> </w:t>
            </w:r>
            <w:r>
              <w:rPr>
                <w:rStyle w:val="VerbatimChar"/>
              </w:rPr>
              <w:t xml:space="preserve">qid</w:t>
            </w:r>
            <w:r>
              <w:t xml:space="preserve">,</w:t>
            </w:r>
            <w:r>
              <w:t xml:space="preserve"> </w:t>
            </w:r>
            <w:r>
              <w:rPr>
                <w:rStyle w:val="VerbatimChar"/>
              </w:rPr>
              <w:t xml:space="preserve">stat</w:t>
            </w:r>
            <w:r>
              <w:t xml:space="preserve">,</w:t>
            </w:r>
            <w:r>
              <w:t xml:space="preserve"> </w:t>
            </w:r>
            <w:r>
              <w:rPr>
                <w:rStyle w:val="VerbatimChar"/>
              </w:rPr>
              <w:t xml:space="preserve">prn</w:t>
            </w:r>
            <w:r>
              <w:t xml:space="preserve">,</w:t>
            </w:r>
            <w:r>
              <w:t xml:space="preserve"> </w:t>
            </w:r>
            <w:r>
              <w:rPr>
                <w:rStyle w:val="VerbatimChar"/>
              </w:rPr>
              <w:t xml:space="preserve">nocte</w:t>
            </w:r>
            <w:r>
              <w:t xml:space="preserve">,</w:t>
            </w:r>
            <w:r>
              <w:t xml:space="preserve"> </w:t>
            </w:r>
            <w:r>
              <w:rPr>
                <w:rStyle w:val="VerbatimChar"/>
              </w:rPr>
              <w:t xml:space="preserve">mane</w:t>
            </w:r>
          </w:p>
        </w:tc>
      </w:tr>
      <w:tr>
        <w:tc>
          <w:tcPr/>
          <w:p>
            <w:pPr>
              <w:pStyle w:val="Compact"/>
            </w:pPr>
            <w:r>
              <w:rPr>
                <w:rStyle w:val="VerbatimChar"/>
              </w:rPr>
              <w:t xml:space="preserve">duration</w:t>
            </w:r>
          </w:p>
        </w:tc>
        <w:tc>
          <w:tcPr/>
          <w:p>
            <w:pPr>
              <w:pStyle w:val="Compact"/>
            </w:pPr>
            <w:r>
              <w:t xml:space="preserve">integer</w:t>
            </w:r>
          </w:p>
        </w:tc>
        <w:tc>
          <w:tcPr/>
          <w:p>
            <w:pPr>
              <w:pStyle w:val="Compact"/>
            </w:pPr>
            <w:r>
              <w:t xml:space="preserve">Days, &gt; 0</w:t>
            </w:r>
          </w:p>
        </w:tc>
      </w:tr>
      <w:tr>
        <w:tc>
          <w:tcPr/>
          <w:p>
            <w:pPr>
              <w:pStyle w:val="Compact"/>
            </w:pPr>
            <w:r>
              <w:rPr>
                <w:rStyle w:val="VerbatimChar"/>
              </w:rPr>
              <w:t xml:space="preserve">route</w:t>
            </w:r>
          </w:p>
        </w:tc>
        <w:tc>
          <w:tcPr/>
          <w:p>
            <w:pPr>
              <w:pStyle w:val="Compact"/>
            </w:pPr>
            <w:r>
              <w:t xml:space="preserve">enum</w:t>
            </w:r>
          </w:p>
        </w:tc>
        <w:tc>
          <w:tcPr/>
          <w:p>
            <w:pPr>
              <w:pStyle w:val="Compact"/>
            </w:pPr>
            <w:r>
              <w:rPr>
                <w:rStyle w:val="VerbatimChar"/>
              </w:rPr>
              <w:t xml:space="preserve">oral</w:t>
            </w:r>
            <w:r>
              <w:t xml:space="preserve">,</w:t>
            </w:r>
            <w:r>
              <w:t xml:space="preserve"> </w:t>
            </w:r>
            <w:r>
              <w:rPr>
                <w:rStyle w:val="VerbatimChar"/>
              </w:rPr>
              <w:t xml:space="preserve">iv</w:t>
            </w:r>
            <w:r>
              <w:t xml:space="preserve">,</w:t>
            </w:r>
            <w:r>
              <w:t xml:space="preserve"> </w:t>
            </w:r>
            <w:r>
              <w:rPr>
                <w:rStyle w:val="VerbatimChar"/>
              </w:rPr>
              <w:t xml:space="preserve">im</w:t>
            </w:r>
            <w:r>
              <w:t xml:space="preserve">,</w:t>
            </w:r>
            <w:r>
              <w:t xml:space="preserve"> </w:t>
            </w:r>
            <w:r>
              <w:rPr>
                <w:rStyle w:val="VerbatimChar"/>
              </w:rPr>
              <w:t xml:space="preserve">sc</w:t>
            </w:r>
            <w:r>
              <w:t xml:space="preserve">,</w:t>
            </w:r>
            <w:r>
              <w:t xml:space="preserve"> </w:t>
            </w:r>
            <w:r>
              <w:rPr>
                <w:rStyle w:val="VerbatimChar"/>
              </w:rPr>
              <w:t xml:space="preserve">topical</w:t>
            </w:r>
            <w:r>
              <w:t xml:space="preserve">,</w:t>
            </w:r>
            <w:r>
              <w:t xml:space="preserve"> </w:t>
            </w:r>
            <w:r>
              <w:rPr>
                <w:rStyle w:val="VerbatimChar"/>
              </w:rPr>
              <w:t xml:space="preserve">rectal</w:t>
            </w:r>
            <w:r>
              <w:t xml:space="preserve">,</w:t>
            </w:r>
            <w:r>
              <w:t xml:space="preserve"> </w:t>
            </w:r>
            <w:r>
              <w:rPr>
                <w:rStyle w:val="VerbatimChar"/>
              </w:rPr>
              <w:t xml:space="preserve">inhaled</w:t>
            </w:r>
            <w:r>
              <w:t xml:space="preserve">,</w:t>
            </w:r>
            <w:r>
              <w:t xml:space="preserve"> </w:t>
            </w:r>
            <w:r>
              <w:rPr>
                <w:rStyle w:val="VerbatimChar"/>
              </w:rPr>
              <w:t xml:space="preserve">sublingual</w:t>
            </w:r>
            <w:r>
              <w:t xml:space="preserve">,</w:t>
            </w:r>
            <w:r>
              <w:t xml:space="preserve"> </w:t>
            </w:r>
            <w:r>
              <w:rPr>
                <w:rStyle w:val="VerbatimChar"/>
              </w:rPr>
              <w:t xml:space="preserve">ophthalmic</w:t>
            </w:r>
            <w:r>
              <w:t xml:space="preserve">,</w:t>
            </w:r>
            <w:r>
              <w:t xml:space="preserve"> </w:t>
            </w:r>
            <w:r>
              <w:rPr>
                <w:rStyle w:val="VerbatimChar"/>
              </w:rPr>
              <w:t xml:space="preserve">otic</w:t>
            </w:r>
          </w:p>
        </w:tc>
      </w:tr>
      <w:tr>
        <w:tc>
          <w:tcPr/>
          <w:p>
            <w:pPr>
              <w:pStyle w:val="Compact"/>
            </w:pPr>
            <w:r>
              <w:rPr>
                <w:rStyle w:val="VerbatimChar"/>
              </w:rPr>
              <w:t xml:space="preserve">quantity</w:t>
            </w:r>
          </w:p>
        </w:tc>
        <w:tc>
          <w:tcPr/>
          <w:p>
            <w:pPr>
              <w:pStyle w:val="Compact"/>
            </w:pPr>
            <w:r>
              <w:t xml:space="preserve">integer</w:t>
            </w:r>
          </w:p>
        </w:tc>
        <w:tc>
          <w:tcPr/>
          <w:p>
            <w:pPr>
              <w:pStyle w:val="Compact"/>
            </w:pPr>
            <w:r>
              <w:t xml:space="preserve">Auto-calculated from dose x frequency x duration, overridable</w:t>
            </w:r>
          </w:p>
        </w:tc>
      </w:tr>
      <w:tr>
        <w:tc>
          <w:tcPr/>
          <w:p>
            <w:pPr>
              <w:pStyle w:val="Compact"/>
            </w:pPr>
            <w:r>
              <w:rPr>
                <w:rStyle w:val="VerbatimChar"/>
              </w:rPr>
              <w:t xml:space="preserve">instructions</w:t>
            </w:r>
          </w:p>
        </w:tc>
        <w:tc>
          <w:tcPr/>
          <w:p>
            <w:pPr>
              <w:pStyle w:val="Compact"/>
            </w:pPr>
            <w:r>
              <w:t xml:space="preserve">string</w:t>
            </w:r>
          </w:p>
        </w:tc>
        <w:tc>
          <w:tcPr/>
          <w:p>
            <w:pPr>
              <w:pStyle w:val="Compact"/>
            </w:pPr>
            <w:r>
              <w:t xml:space="preserve">Optional, max 500 chars</w:t>
            </w:r>
          </w:p>
        </w:tc>
      </w:tr>
    </w:tbl>
    <w:p>
      <w:pPr>
        <w:pStyle w:val="BodyText"/>
      </w:pPr>
      <w:r>
        <w:rPr>
          <w:b/>
          <w:bCs/>
        </w:rPr>
        <w:t xml:space="preserve">Business rules:</w:t>
      </w:r>
      <w:r>
        <w:t xml:space="preserve"> </w:t>
      </w:r>
      <w:r>
        <w:t xml:space="preserve">BR-CLIN-002, BR-CLIN-004, BR-CLIN-006, BR-CLIN-008, BR-RX-002, BR-FIN-001.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Prescribe Amoxicillin 500 mg TDS x 7 days -&gt; quantity auto-calculated as 21 capsules. Stock level displayed beside the drug. Prescription appears in pharmacy queue within 5 seconds. Billing charge posted to patient account.</w:t>
      </w:r>
    </w:p>
    <w:p>
      <w:r>
        <w:pict>
          <v:rect style="width:0;height:1.5pt" o:hralign="center" o:hrstd="t" o:hr="t"/>
        </w:pict>
      </w:r>
    </w:p>
    <w:bookmarkEnd w:id="122"/>
    <w:bookmarkStart w:id="123" w:name="fr-opd-007-stock-aware-prescribing"/>
    <w:p>
      <w:pPr>
        <w:pStyle w:val="Heading4"/>
      </w:pPr>
      <w:r>
        <w:t xml:space="preserve">FR-OPD-007: Stock-Aware Prescribing</w:t>
      </w:r>
    </w:p>
    <w:p>
      <w:pPr>
        <w:pStyle w:val="FirstParagraph"/>
      </w:pPr>
      <w:r>
        <w:rPr>
          <w:b/>
          <w:bCs/>
        </w:rPr>
        <w:t xml:space="preserve">Stimulus:</w:t>
      </w:r>
      <w:r>
        <w:t xml:space="preserve"> </w:t>
      </w:r>
      <w:r>
        <w:t xml:space="preserve">A clinician searches for a drug in the prescription form (FR-OPD-006).</w:t>
      </w:r>
    </w:p>
    <w:p>
      <w:pPr>
        <w:pStyle w:val="BodyText"/>
      </w:pPr>
      <w:r>
        <w:rPr>
          <w:b/>
          <w:bCs/>
        </w:rPr>
        <w:t xml:space="preserve">Response:</w:t>
      </w:r>
      <w:r>
        <w:t xml:space="preserve"> </w:t>
      </w:r>
      <w:r>
        <w:t xml:space="preserve">The system shall display the current pharmacy stock level for each drug alongside the search results. If stock for a prescribed drug is zero, the system shall:</w:t>
      </w:r>
    </w:p>
    <w:p>
      <w:pPr>
        <w:pStyle w:val="Compact"/>
        <w:numPr>
          <w:ilvl w:val="0"/>
          <w:numId w:val="1043"/>
        </w:numPr>
      </w:pPr>
      <w:r>
        <w:t xml:space="preserve">Display a warning: "Out of stock. Available alternatives: [list]".</w:t>
      </w:r>
    </w:p>
    <w:p>
      <w:pPr>
        <w:pStyle w:val="Compact"/>
        <w:numPr>
          <w:ilvl w:val="0"/>
          <w:numId w:val="1043"/>
        </w:numPr>
      </w:pPr>
      <w:r>
        <w:t xml:space="preserve">Suggest available therapeutic alternatives from the same drug class.</w:t>
      </w:r>
    </w:p>
    <w:p>
      <w:pPr>
        <w:pStyle w:val="Compact"/>
        <w:numPr>
          <w:ilvl w:val="0"/>
          <w:numId w:val="1043"/>
        </w:numPr>
      </w:pPr>
      <w:r>
        <w:t xml:space="preserve">Allow the clinician to proceed with the out-of-stock prescription (for external pharmacy fill) or switch to an alternative.</w:t>
      </w:r>
    </w:p>
    <w:p>
      <w:pPr>
        <w:pStyle w:val="FirstParagraph"/>
      </w:pPr>
      <w:r>
        <w:rPr>
          <w:b/>
          <w:bCs/>
        </w:rPr>
        <w:t xml:space="preserve">Business rules:</w:t>
      </w:r>
      <w:r>
        <w:t xml:space="preserve"> </w:t>
      </w:r>
      <w:r>
        <w:t xml:space="preserve">BR-RX-002.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Set Amoxicillin stock to 0. Prescribe Amoxicillin -&gt; warning displayed with alternatives (e.g., Ampicillin). Set Amoxicillin stock to 10. Prescribe 21 capsules -&gt; warning: "Insufficient stock (10 available)".</w:t>
      </w:r>
    </w:p>
    <w:p>
      <w:r>
        <w:pict>
          <v:rect style="width:0;height:1.5pt" o:hralign="center" o:hrstd="t" o:hr="t"/>
        </w:pict>
      </w:r>
    </w:p>
    <w:bookmarkEnd w:id="123"/>
    <w:bookmarkStart w:id="124" w:name="fr-opd-008-drug-interaction-checking"/>
    <w:p>
      <w:pPr>
        <w:pStyle w:val="Heading4"/>
      </w:pPr>
      <w:r>
        <w:t xml:space="preserve">FR-OPD-008: Drug Interaction Checking</w:t>
      </w:r>
    </w:p>
    <w:p>
      <w:pPr>
        <w:pStyle w:val="FirstParagraph"/>
      </w:pPr>
      <w:r>
        <w:rPr>
          <w:b/>
          <w:bCs/>
        </w:rPr>
        <w:t xml:space="preserve">Stimulus:</w:t>
      </w:r>
      <w:r>
        <w:t xml:space="preserve"> </w:t>
      </w:r>
      <w:r>
        <w:t xml:space="preserve">A clinician adds a drug to the prescription (FR-OPD-006) while the patient has active medications (current prescription or historical active medications).</w:t>
      </w:r>
    </w:p>
    <w:p>
      <w:pPr>
        <w:pStyle w:val="BodyText"/>
      </w:pPr>
      <w:r>
        <w:rPr>
          <w:b/>
          <w:bCs/>
        </w:rPr>
        <w:t xml:space="preserve">Response:</w:t>
      </w:r>
      <w:r>
        <w:t xml:space="preserve"> </w:t>
      </w:r>
      <w:r>
        <w:t xml:space="preserve">The system shall check the new drug against all active medications using the drug interaction database and apply the four-tier alert classification:</w:t>
      </w:r>
    </w:p>
    <w:p>
      <w:pPr>
        <w:pStyle w:val="Compact"/>
        <w:numPr>
          <w:ilvl w:val="0"/>
          <w:numId w:val="1044"/>
        </w:numPr>
      </w:pPr>
      <w:r>
        <w:rPr>
          <w:b/>
          <w:bCs/>
        </w:rPr>
        <w:t xml:space="preserve">Tier 1 (Info):</w:t>
      </w:r>
      <w:r>
        <w:t xml:space="preserve"> </w:t>
      </w:r>
      <w:r>
        <w:t xml:space="preserve">Displayed passively in the prescription sidebar. No action required.</w:t>
      </w:r>
    </w:p>
    <w:p>
      <w:pPr>
        <w:pStyle w:val="Compact"/>
        <w:numPr>
          <w:ilvl w:val="0"/>
          <w:numId w:val="1044"/>
        </w:numPr>
      </w:pPr>
      <w:r>
        <w:rPr>
          <w:b/>
          <w:bCs/>
        </w:rPr>
        <w:t xml:space="preserve">Tier 2 (Warning):</w:t>
      </w:r>
      <w:r>
        <w:t xml:space="preserve"> </w:t>
      </w:r>
      <w:r>
        <w:t xml:space="preserve">Displayed prominently with an amber banner. Clinician may proceed without override.</w:t>
      </w:r>
    </w:p>
    <w:p>
      <w:pPr>
        <w:pStyle w:val="Compact"/>
        <w:numPr>
          <w:ilvl w:val="0"/>
          <w:numId w:val="1044"/>
        </w:numPr>
      </w:pPr>
      <w:r>
        <w:rPr>
          <w:b/>
          <w:bCs/>
        </w:rPr>
        <w:t xml:space="preserve">Tier 3 (Serious):</w:t>
      </w:r>
      <w:r>
        <w:t xml:space="preserve"> </w:t>
      </w:r>
      <w:r>
        <w:t xml:space="preserve">Modal alert blocks the workflow. Clinician must provide a documented override reason to proceed. Override logged with clinician ID, timestamp, and reason.</w:t>
      </w:r>
    </w:p>
    <w:p>
      <w:pPr>
        <w:pStyle w:val="Compact"/>
        <w:numPr>
          <w:ilvl w:val="0"/>
          <w:numId w:val="1044"/>
        </w:numPr>
      </w:pPr>
      <w:r>
        <w:rPr>
          <w:b/>
          <w:bCs/>
        </w:rPr>
        <w:t xml:space="preserve">Tier 4 (Fatal):</w:t>
      </w:r>
      <w:r>
        <w:t xml:space="preserve"> </w:t>
      </w:r>
      <w:r>
        <w:t xml:space="preserve">Hard stop. Prescription cannot proceed. A pharmacist must intervene and resolve the interaction before the prescription is accepted.</w:t>
      </w:r>
    </w:p>
    <w:p>
      <w:pPr>
        <w:pStyle w:val="FirstParagraph"/>
      </w:pPr>
      <w:r>
        <w:rPr>
          <w:b/>
          <w:bCs/>
        </w:rPr>
        <w:t xml:space="preserve">Business rules:</w:t>
      </w:r>
      <w:r>
        <w:t xml:space="preserve"> </w:t>
      </w:r>
      <w:r>
        <w:t xml:space="preserve">BR-CLIN-004.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Patient on Warfarin. Prescribe Aspirin -&gt; Tier 3 (Serious) modal appears, clinician must enter override reason. Prescribe Methotrexate with Trimethoprim -&gt; Tier 4 (Fatal) hard stop, clinician cannot override, pharmacist intervention required. All Tier 3 and Tier 4 events recorded in audit trail with clinician ID and reason.</w:t>
      </w:r>
    </w:p>
    <w:p>
      <w:r>
        <w:pict>
          <v:rect style="width:0;height:1.5pt" o:hralign="center" o:hrstd="t" o:hr="t"/>
        </w:pict>
      </w:r>
    </w:p>
    <w:bookmarkEnd w:id="124"/>
    <w:bookmarkStart w:id="125" w:name="fr-opd-009-procedure-recording"/>
    <w:p>
      <w:pPr>
        <w:pStyle w:val="Heading4"/>
      </w:pPr>
      <w:r>
        <w:t xml:space="preserve">FR-OPD-009: Procedure Recording</w:t>
      </w:r>
    </w:p>
    <w:p>
      <w:pPr>
        <w:pStyle w:val="FirstParagraph"/>
      </w:pPr>
      <w:r>
        <w:rPr>
          <w:b/>
          <w:bCs/>
        </w:rPr>
        <w:t xml:space="preserve">Stimulus:</w:t>
      </w:r>
      <w:r>
        <w:t xml:space="preserve"> </w:t>
      </w:r>
      <w:r>
        <w:t xml:space="preserve">A clinician records a minor OPD procedure in the Plan section of the SOAP form.</w:t>
      </w:r>
    </w:p>
    <w:p>
      <w:pPr>
        <w:pStyle w:val="BodyText"/>
      </w:pPr>
      <w:r>
        <w:rPr>
          <w:b/>
          <w:bCs/>
        </w:rPr>
        <w:t xml:space="preserve">Response:</w:t>
      </w:r>
      <w:r>
        <w:t xml:space="preserve"> </w:t>
      </w:r>
      <w:r>
        <w:t xml:space="preserve">The system shall capture: procedure name (from procedure catalogue), procedure date, clinical indication, findings, complications (if any), and materials used. Auto-generate a billing charge for the procedure (BR-FIN-001). The procedure is recorded against the visit and visible in clinical history.</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procedure_id</w:t>
            </w:r>
          </w:p>
        </w:tc>
        <w:tc>
          <w:tcPr/>
          <w:p>
            <w:pPr>
              <w:pStyle w:val="Compact"/>
            </w:pPr>
            <w:r>
              <w:t xml:space="preserve">integer</w:t>
            </w:r>
          </w:p>
        </w:tc>
        <w:tc>
          <w:tcPr/>
          <w:p>
            <w:pPr>
              <w:pStyle w:val="Compact"/>
            </w:pPr>
            <w:r>
              <w:t xml:space="preserve">Must exist in procedure catalogue</w:t>
            </w:r>
          </w:p>
        </w:tc>
      </w:tr>
      <w:tr>
        <w:tc>
          <w:tcPr/>
          <w:p>
            <w:pPr>
              <w:pStyle w:val="Compact"/>
            </w:pPr>
            <w:r>
              <w:rPr>
                <w:rStyle w:val="VerbatimChar"/>
              </w:rPr>
              <w:t xml:space="preserve">indication</w:t>
            </w:r>
          </w:p>
        </w:tc>
        <w:tc>
          <w:tcPr/>
          <w:p>
            <w:pPr>
              <w:pStyle w:val="Compact"/>
            </w:pPr>
            <w:r>
              <w:t xml:space="preserve">string</w:t>
            </w:r>
          </w:p>
        </w:tc>
        <w:tc>
          <w:tcPr/>
          <w:p>
            <w:pPr>
              <w:pStyle w:val="Compact"/>
            </w:pPr>
            <w:r>
              <w:t xml:space="preserve">Required, max 500 chars</w:t>
            </w:r>
          </w:p>
        </w:tc>
      </w:tr>
      <w:tr>
        <w:tc>
          <w:tcPr/>
          <w:p>
            <w:pPr>
              <w:pStyle w:val="Compact"/>
            </w:pPr>
            <w:r>
              <w:rPr>
                <w:rStyle w:val="VerbatimChar"/>
              </w:rPr>
              <w:t xml:space="preserve">findings</w:t>
            </w:r>
          </w:p>
        </w:tc>
        <w:tc>
          <w:tcPr/>
          <w:p>
            <w:pPr>
              <w:pStyle w:val="Compact"/>
            </w:pPr>
            <w:r>
              <w:t xml:space="preserve">string</w:t>
            </w:r>
          </w:p>
        </w:tc>
        <w:tc>
          <w:tcPr/>
          <w:p>
            <w:pPr>
              <w:pStyle w:val="Compact"/>
            </w:pPr>
            <w:r>
              <w:t xml:space="preserve">Optional, max 1000 chars</w:t>
            </w:r>
          </w:p>
        </w:tc>
      </w:tr>
      <w:tr>
        <w:tc>
          <w:tcPr/>
          <w:p>
            <w:pPr>
              <w:pStyle w:val="Compact"/>
            </w:pPr>
            <w:r>
              <w:rPr>
                <w:rStyle w:val="VerbatimChar"/>
              </w:rPr>
              <w:t xml:space="preserve">complications</w:t>
            </w:r>
          </w:p>
        </w:tc>
        <w:tc>
          <w:tcPr/>
          <w:p>
            <w:pPr>
              <w:pStyle w:val="Compact"/>
            </w:pPr>
            <w:r>
              <w:t xml:space="preserve">string</w:t>
            </w:r>
          </w:p>
        </w:tc>
        <w:tc>
          <w:tcPr/>
          <w:p>
            <w:pPr>
              <w:pStyle w:val="Compact"/>
            </w:pPr>
            <w:r>
              <w:t xml:space="preserve">Optional, max 500 chars</w:t>
            </w:r>
          </w:p>
        </w:tc>
      </w:tr>
      <w:tr>
        <w:tc>
          <w:tcPr/>
          <w:p>
            <w:pPr>
              <w:pStyle w:val="Compact"/>
            </w:pPr>
            <w:r>
              <w:rPr>
                <w:rStyle w:val="VerbatimChar"/>
              </w:rPr>
              <w:t xml:space="preserve">materials</w:t>
            </w:r>
          </w:p>
        </w:tc>
        <w:tc>
          <w:tcPr/>
          <w:p>
            <w:pPr>
              <w:pStyle w:val="Compact"/>
            </w:pPr>
            <w:r>
              <w:t xml:space="preserve">array</w:t>
            </w:r>
          </w:p>
        </w:tc>
        <w:tc>
          <w:tcPr/>
          <w:p>
            <w:pPr>
              <w:pStyle w:val="Compact"/>
            </w:pPr>
            <w:r>
              <w:t xml:space="preserve">Optional, list of items used</w:t>
            </w:r>
          </w:p>
        </w:tc>
      </w:tr>
    </w:tbl>
    <w:p>
      <w:pPr>
        <w:pStyle w:val="BodyText"/>
      </w:pPr>
      <w:r>
        <w:rPr>
          <w:b/>
          <w:bCs/>
        </w:rPr>
        <w:t xml:space="preserve">Business rules:</w:t>
      </w:r>
      <w:r>
        <w:t xml:space="preserve"> </w:t>
      </w:r>
      <w:r>
        <w:t xml:space="preserve">BR-FIN-001.</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Record a wound suturing procedure -&gt; billing charge posted. Procedure visible in patient's clinical history with indication and findings.</w:t>
      </w:r>
    </w:p>
    <w:p>
      <w:r>
        <w:pict>
          <v:rect style="width:0;height:1.5pt" o:hralign="center" o:hrstd="t" o:hr="t"/>
        </w:pict>
      </w:r>
    </w:p>
    <w:bookmarkEnd w:id="125"/>
    <w:bookmarkStart w:id="126" w:name="fr-opd-010-referral-generation"/>
    <w:p>
      <w:pPr>
        <w:pStyle w:val="Heading4"/>
      </w:pPr>
      <w:r>
        <w:t xml:space="preserve">FR-OPD-010: Referral Generation</w:t>
      </w:r>
    </w:p>
    <w:p>
      <w:pPr>
        <w:pStyle w:val="FirstParagraph"/>
      </w:pPr>
      <w:r>
        <w:rPr>
          <w:b/>
          <w:bCs/>
        </w:rPr>
        <w:t xml:space="preserve">Stimulus:</w:t>
      </w:r>
      <w:r>
        <w:t xml:space="preserve"> </w:t>
      </w:r>
      <w:r>
        <w:t xml:space="preserve">A clinician initiates a referral from the Plan section of the SOAP form.</w:t>
      </w:r>
    </w:p>
    <w:p>
      <w:pPr>
        <w:pStyle w:val="BodyText"/>
      </w:pPr>
      <w:r>
        <w:rPr>
          <w:b/>
          <w:bCs/>
        </w:rPr>
        <w:t xml:space="preserve">Response:</w:t>
      </w:r>
      <w:r>
        <w:t xml:space="preserve"> </w:t>
      </w:r>
      <w:r>
        <w:t xml:space="preserve">The system shall:</w:t>
      </w:r>
    </w:p>
    <w:p>
      <w:pPr>
        <w:pStyle w:val="Compact"/>
        <w:numPr>
          <w:ilvl w:val="0"/>
          <w:numId w:val="1045"/>
        </w:numPr>
      </w:pPr>
      <w:r>
        <w:t xml:space="preserve">Capture referral type: internal (to another department within the facility), external (to another facility), or self-referral.</w:t>
      </w:r>
    </w:p>
    <w:p>
      <w:pPr>
        <w:pStyle w:val="Compact"/>
        <w:numPr>
          <w:ilvl w:val="0"/>
          <w:numId w:val="1045"/>
        </w:numPr>
      </w:pPr>
      <w:r>
        <w:t xml:space="preserve">For external referrals, capture the destination facility (from a facility registry) and the referring reason.</w:t>
      </w:r>
    </w:p>
    <w:p>
      <w:pPr>
        <w:pStyle w:val="Compact"/>
        <w:numPr>
          <w:ilvl w:val="0"/>
          <w:numId w:val="1045"/>
        </w:numPr>
      </w:pPr>
      <w:r>
        <w:t xml:space="preserve">Generate an electronic referral letter containing: patient demographics, clinical summary, diagnosis, current medications, investigation results, and reason for referral.</w:t>
      </w:r>
    </w:p>
    <w:p>
      <w:pPr>
        <w:pStyle w:val="Compact"/>
        <w:numPr>
          <w:ilvl w:val="0"/>
          <w:numId w:val="1045"/>
        </w:numPr>
      </w:pPr>
      <w:r>
        <w:t xml:space="preserve">The referral letter is printable and exportable as PDF.</w:t>
      </w:r>
    </w:p>
    <w:p>
      <w:pPr>
        <w:pStyle w:val="Compact"/>
        <w:numPr>
          <w:ilvl w:val="0"/>
          <w:numId w:val="1045"/>
        </w:numPr>
      </w:pPr>
      <w:r>
        <w:t xml:space="preserve">Internal referrals add the patient to the destination department's queue.</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referral_type</w:t>
            </w:r>
          </w:p>
        </w:tc>
        <w:tc>
          <w:tcPr/>
          <w:p>
            <w:pPr>
              <w:pStyle w:val="Compact"/>
            </w:pPr>
            <w:r>
              <w:t xml:space="preserve">enum</w:t>
            </w:r>
          </w:p>
        </w:tc>
        <w:tc>
          <w:tcPr/>
          <w:p>
            <w:pPr>
              <w:pStyle w:val="Compact"/>
            </w:pPr>
            <w:r>
              <w:rPr>
                <w:rStyle w:val="VerbatimChar"/>
              </w:rPr>
              <w:t xml:space="preserve">internal</w:t>
            </w:r>
            <w:r>
              <w:t xml:space="preserve">,</w:t>
            </w:r>
            <w:r>
              <w:t xml:space="preserve"> </w:t>
            </w:r>
            <w:r>
              <w:rPr>
                <w:rStyle w:val="VerbatimChar"/>
              </w:rPr>
              <w:t xml:space="preserve">external</w:t>
            </w:r>
          </w:p>
        </w:tc>
      </w:tr>
      <w:tr>
        <w:tc>
          <w:tcPr/>
          <w:p>
            <w:pPr>
              <w:pStyle w:val="Compact"/>
            </w:pPr>
            <w:r>
              <w:rPr>
                <w:rStyle w:val="VerbatimChar"/>
              </w:rPr>
              <w:t xml:space="preserve">destination_department</w:t>
            </w:r>
          </w:p>
        </w:tc>
        <w:tc>
          <w:tcPr/>
          <w:p>
            <w:pPr>
              <w:pStyle w:val="Compact"/>
            </w:pPr>
            <w:r>
              <w:t xml:space="preserve">string</w:t>
            </w:r>
          </w:p>
        </w:tc>
        <w:tc>
          <w:tcPr/>
          <w:p>
            <w:pPr>
              <w:pStyle w:val="Compact"/>
            </w:pPr>
            <w:r>
              <w:t xml:space="preserve">Required for internal referrals</w:t>
            </w:r>
          </w:p>
        </w:tc>
      </w:tr>
      <w:tr>
        <w:tc>
          <w:tcPr/>
          <w:p>
            <w:pPr>
              <w:pStyle w:val="Compact"/>
            </w:pPr>
            <w:r>
              <w:rPr>
                <w:rStyle w:val="VerbatimChar"/>
              </w:rPr>
              <w:t xml:space="preserve">destination_facility</w:t>
            </w:r>
          </w:p>
        </w:tc>
        <w:tc>
          <w:tcPr/>
          <w:p>
            <w:pPr>
              <w:pStyle w:val="Compact"/>
            </w:pPr>
            <w:r>
              <w:t xml:space="preserve">string</w:t>
            </w:r>
          </w:p>
        </w:tc>
        <w:tc>
          <w:tcPr/>
          <w:p>
            <w:pPr>
              <w:pStyle w:val="Compact"/>
            </w:pPr>
            <w:r>
              <w:t xml:space="preserve">Required for external referrals</w:t>
            </w:r>
          </w:p>
        </w:tc>
      </w:tr>
      <w:tr>
        <w:tc>
          <w:tcPr/>
          <w:p>
            <w:pPr>
              <w:pStyle w:val="Compact"/>
            </w:pPr>
            <w:r>
              <w:rPr>
                <w:rStyle w:val="VerbatimChar"/>
              </w:rPr>
              <w:t xml:space="preserve">reason</w:t>
            </w:r>
          </w:p>
        </w:tc>
        <w:tc>
          <w:tcPr/>
          <w:p>
            <w:pPr>
              <w:pStyle w:val="Compact"/>
            </w:pPr>
            <w:r>
              <w:t xml:space="preserve">string</w:t>
            </w:r>
          </w:p>
        </w:tc>
        <w:tc>
          <w:tcPr/>
          <w:p>
            <w:pPr>
              <w:pStyle w:val="Compact"/>
            </w:pPr>
            <w:r>
              <w:t xml:space="preserve">Required, max 1000 chars</w:t>
            </w:r>
          </w:p>
        </w:tc>
      </w:tr>
      <w:tr>
        <w:tc>
          <w:tcPr/>
          <w:p>
            <w:pPr>
              <w:pStyle w:val="Compact"/>
            </w:pPr>
            <w:r>
              <w:rPr>
                <w:rStyle w:val="VerbatimChar"/>
              </w:rPr>
              <w:t xml:space="preserve">urgency</w:t>
            </w:r>
          </w:p>
        </w:tc>
        <w:tc>
          <w:tcPr/>
          <w:p>
            <w:pPr>
              <w:pStyle w:val="Compact"/>
            </w:pPr>
            <w:r>
              <w:t xml:space="preserve">enum</w:t>
            </w:r>
          </w:p>
        </w:tc>
        <w:tc>
          <w:tcPr/>
          <w:p>
            <w:pPr>
              <w:pStyle w:val="Compact"/>
            </w:pPr>
            <w:r>
              <w:rPr>
                <w:rStyle w:val="VerbatimChar"/>
              </w:rPr>
              <w:t xml:space="preserve">routine</w:t>
            </w:r>
            <w:r>
              <w:t xml:space="preserve">,</w:t>
            </w:r>
            <w:r>
              <w:t xml:space="preserve"> </w:t>
            </w:r>
            <w:r>
              <w:rPr>
                <w:rStyle w:val="VerbatimChar"/>
              </w:rPr>
              <w:t xml:space="preserve">urgent</w:t>
            </w:r>
            <w:r>
              <w:t xml:space="preserve">,</w:t>
            </w:r>
            <w:r>
              <w:t xml:space="preserve"> </w:t>
            </w:r>
            <w:r>
              <w:rPr>
                <w:rStyle w:val="VerbatimChar"/>
              </w:rPr>
              <w:t xml:space="preserve">emergency</w:t>
            </w:r>
          </w:p>
        </w:tc>
      </w:tr>
      <w:tr>
        <w:tc>
          <w:tcPr/>
          <w:p>
            <w:pPr>
              <w:pStyle w:val="Compact"/>
            </w:pPr>
            <w:r>
              <w:rPr>
                <w:rStyle w:val="VerbatimChar"/>
              </w:rPr>
              <w:t xml:space="preserve">clinical_summary</w:t>
            </w:r>
          </w:p>
        </w:tc>
        <w:tc>
          <w:tcPr/>
          <w:p>
            <w:pPr>
              <w:pStyle w:val="Compact"/>
            </w:pPr>
            <w:r>
              <w:t xml:space="preserve">string</w:t>
            </w:r>
          </w:p>
        </w:tc>
        <w:tc>
          <w:tcPr/>
          <w:p>
            <w:pPr>
              <w:pStyle w:val="Compact"/>
            </w:pPr>
            <w:r>
              <w:t xml:space="preserve">Auto-populated from current visit, editable</w:t>
            </w:r>
          </w:p>
        </w:tc>
      </w:tr>
    </w:tbl>
    <w:p>
      <w:pPr>
        <w:pStyle w:val="BodyText"/>
      </w:pPr>
      <w:r>
        <w:rPr>
          <w:b/>
          <w:bCs/>
        </w:rPr>
        <w:t xml:space="preserve">Business rules:</w:t>
      </w:r>
      <w:r>
        <w:t xml:space="preserve"> </w:t>
      </w:r>
      <w:r>
        <w:t xml:space="preserve">BR-CLIN-005 (medication reconciliation at facility-to-facility referral).</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an internal referral to Lab -&gt; patient appears in lab queue. Create an external referral -&gt; referral letter generated with diagnosis, medications, and lab results. Print referral letter -&gt; formatted PDF with facility letterhead.</w:t>
      </w:r>
    </w:p>
    <w:p>
      <w:r>
        <w:pict>
          <v:rect style="width:0;height:1.5pt" o:hralign="center" o:hrstd="t" o:hr="t"/>
        </w:pict>
      </w:r>
    </w:p>
    <w:bookmarkEnd w:id="126"/>
    <w:bookmarkStart w:id="127" w:name="X7cd0e5e3f4dd8fda3c930b9984a637814e27c0a"/>
    <w:p>
      <w:pPr>
        <w:pStyle w:val="Heading4"/>
      </w:pPr>
      <w:r>
        <w:t xml:space="preserve">FR-OPD-011: Follow-Up Appointment Booking from Consultation</w:t>
      </w:r>
    </w:p>
    <w:p>
      <w:pPr>
        <w:pStyle w:val="FirstParagraph"/>
      </w:pPr>
      <w:r>
        <w:rPr>
          <w:b/>
          <w:bCs/>
        </w:rPr>
        <w:t xml:space="preserve">Stimulus:</w:t>
      </w:r>
      <w:r>
        <w:t xml:space="preserve"> </w:t>
      </w:r>
      <w:r>
        <w:t xml:space="preserve">A clinician specifies a follow-up date in the Plan section of the SOAP form.</w:t>
      </w:r>
    </w:p>
    <w:p>
      <w:pPr>
        <w:pStyle w:val="BodyText"/>
      </w:pPr>
      <w:r>
        <w:rPr>
          <w:b/>
          <w:bCs/>
        </w:rPr>
        <w:t xml:space="preserve">Response:</w:t>
      </w:r>
      <w:r>
        <w:t xml:space="preserve"> </w:t>
      </w:r>
      <w:r>
        <w:t xml:space="preserve">The system shall create an appointment record for the patient with the specified date, department, and doctor (defaulting to the current clinician). The appointment integrates with the scheduling module (FR-APT-001). An SMS/WhatsApp reminder is scheduled for 24 hours before the appointment (FR-APT-002).</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follow_up_date</w:t>
            </w:r>
          </w:p>
        </w:tc>
        <w:tc>
          <w:tcPr/>
          <w:p>
            <w:pPr>
              <w:pStyle w:val="Compact"/>
            </w:pPr>
            <w:r>
              <w:t xml:space="preserve">date</w:t>
            </w:r>
          </w:p>
        </w:tc>
        <w:tc>
          <w:tcPr/>
          <w:p>
            <w:pPr>
              <w:pStyle w:val="Compact"/>
            </w:pPr>
            <w:r>
              <w:t xml:space="preserve">Must be in the future</w:t>
            </w:r>
          </w:p>
        </w:tc>
      </w:tr>
      <w:tr>
        <w:tc>
          <w:tcPr/>
          <w:p>
            <w:pPr>
              <w:pStyle w:val="Compact"/>
            </w:pPr>
            <w:r>
              <w:rPr>
                <w:rStyle w:val="VerbatimChar"/>
              </w:rPr>
              <w:t xml:space="preserve">department</w:t>
            </w:r>
          </w:p>
        </w:tc>
        <w:tc>
          <w:tcPr/>
          <w:p>
            <w:pPr>
              <w:pStyle w:val="Compact"/>
            </w:pPr>
            <w:r>
              <w:t xml:space="preserve">string</w:t>
            </w:r>
          </w:p>
        </w:tc>
        <w:tc>
          <w:tcPr/>
          <w:p>
            <w:pPr>
              <w:pStyle w:val="Compact"/>
            </w:pPr>
            <w:r>
              <w:t xml:space="preserve">Defaults to current department</w:t>
            </w:r>
          </w:p>
        </w:tc>
      </w:tr>
      <w:tr>
        <w:tc>
          <w:tcPr/>
          <w:p>
            <w:pPr>
              <w:pStyle w:val="Compact"/>
            </w:pPr>
            <w:r>
              <w:rPr>
                <w:rStyle w:val="VerbatimChar"/>
              </w:rPr>
              <w:t xml:space="preserve">doctor_id</w:t>
            </w:r>
          </w:p>
        </w:tc>
        <w:tc>
          <w:tcPr/>
          <w:p>
            <w:pPr>
              <w:pStyle w:val="Compact"/>
            </w:pPr>
            <w:r>
              <w:t xml:space="preserve">integer</w:t>
            </w:r>
          </w:p>
        </w:tc>
        <w:tc>
          <w:tcPr/>
          <w:p>
            <w:pPr>
              <w:pStyle w:val="Compact"/>
            </w:pPr>
            <w:r>
              <w:t xml:space="preserve">Defaults to current clinician</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Optional, max 500 chars</w:t>
            </w:r>
          </w:p>
        </w:tc>
      </w:tr>
    </w:tbl>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Set follow-up for 14 days from today -&gt; appointment created. Patient receives SMS reminder 24 hours before the appointment date.</w:t>
      </w:r>
    </w:p>
    <w:p>
      <w:r>
        <w:pict>
          <v:rect style="width:0;height:1.5pt" o:hralign="center" o:hrstd="t" o:hr="t"/>
        </w:pict>
      </w:r>
    </w:p>
    <w:bookmarkEnd w:id="127"/>
    <w:bookmarkStart w:id="128" w:name="fr-opd-012-clinical-notes-history"/>
    <w:p>
      <w:pPr>
        <w:pStyle w:val="Heading4"/>
      </w:pPr>
      <w:r>
        <w:t xml:space="preserve">FR-OPD-012: Clinical Notes History</w:t>
      </w:r>
    </w:p>
    <w:p>
      <w:pPr>
        <w:pStyle w:val="FirstParagraph"/>
      </w:pPr>
      <w:r>
        <w:rPr>
          <w:b/>
          <w:bCs/>
        </w:rPr>
        <w:t xml:space="preserve">Stimulus:</w:t>
      </w:r>
      <w:r>
        <w:t xml:space="preserve"> </w:t>
      </w:r>
      <w:r>
        <w:t xml:space="preserve">A clinician opens the patient's visit history from the consultation screen or patient profile.</w:t>
      </w:r>
    </w:p>
    <w:p>
      <w:pPr>
        <w:pStyle w:val="BodyText"/>
      </w:pPr>
      <w:r>
        <w:rPr>
          <w:b/>
          <w:bCs/>
        </w:rPr>
        <w:t xml:space="preserve">Response:</w:t>
      </w:r>
      <w:r>
        <w:t xml:space="preserve"> </w:t>
      </w:r>
      <w:r>
        <w:t xml:space="preserve">The system shall display the complete chronological visit history in a single scrollable screen, including: visit date, clinician, department, SOAP notes, diagnoses (ICD-10 coded), prescriptions, investigation results, procedures, and referrals. Each visit is collapsible/expandable. Filter options: by date range, by department, by clinician. The display loads within 1 second for patients with up to 100 visits.</w:t>
      </w:r>
    </w:p>
    <w:p>
      <w:pPr>
        <w:pStyle w:val="BodyText"/>
      </w:pPr>
      <w:r>
        <w:rPr>
          <w:b/>
          <w:bCs/>
        </w:rPr>
        <w:t xml:space="preserve">Business rules:</w:t>
      </w:r>
      <w:r>
        <w:t xml:space="preserve"> </w:t>
      </w:r>
      <w:r>
        <w:t xml:space="preserve">BR-DATA-004 (only visits within the current facility unless emergency access is granted).</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Patient with 50 visits -&gt; all 50 displayed in chronological order. Filter by date range -&gt; only matching visits shown. Load time &lt; 1 second for 100 visits.</w:t>
      </w:r>
    </w:p>
    <w:p>
      <w:r>
        <w:pict>
          <v:rect style="width:0;height:1.5pt" o:hralign="center" o:hrstd="t" o:hr="t"/>
        </w:pict>
      </w:r>
    </w:p>
    <w:bookmarkEnd w:id="128"/>
    <w:bookmarkStart w:id="129" w:name="fr-opd-013-discharge--end-of-visit"/>
    <w:p>
      <w:pPr>
        <w:pStyle w:val="Heading4"/>
      </w:pPr>
      <w:r>
        <w:t xml:space="preserve">FR-OPD-013: Discharge / End of Visit</w:t>
      </w:r>
    </w:p>
    <w:p>
      <w:pPr>
        <w:pStyle w:val="FirstParagraph"/>
      </w:pPr>
      <w:r>
        <w:rPr>
          <w:b/>
          <w:bCs/>
        </w:rPr>
        <w:t xml:space="preserve">Stimulus:</w:t>
      </w:r>
      <w:r>
        <w:t xml:space="preserve"> </w:t>
      </w:r>
      <w:r>
        <w:t xml:space="preserve">A clinician marks a visit as complete by selecting a disposition:</w:t>
      </w:r>
      <w:r>
        <w:t xml:space="preserve"> </w:t>
      </w:r>
      <w:r>
        <w:rPr>
          <w:rStyle w:val="VerbatimChar"/>
        </w:rPr>
        <w:t xml:space="preserve">discharged</w:t>
      </w:r>
      <w:r>
        <w:t xml:space="preserve">,</w:t>
      </w:r>
      <w:r>
        <w:t xml:space="preserve"> </w:t>
      </w:r>
      <w:r>
        <w:rPr>
          <w:rStyle w:val="VerbatimChar"/>
        </w:rPr>
        <w:t xml:space="preserve">admitted</w:t>
      </w:r>
      <w:r>
        <w:t xml:space="preserve"> </w:t>
      </w:r>
      <w:r>
        <w:t xml:space="preserve">(triggers FR-IPD admission in Phase 2),</w:t>
      </w:r>
      <w:r>
        <w:t xml:space="preserve"> </w:t>
      </w:r>
      <w:r>
        <w:rPr>
          <w:rStyle w:val="VerbatimChar"/>
        </w:rPr>
        <w:t xml:space="preserve">referred</w:t>
      </w:r>
      <w:r>
        <w:t xml:space="preserve">, or</w:t>
      </w:r>
      <w:r>
        <w:t xml:space="preserve"> </w:t>
      </w:r>
      <w:r>
        <w:rPr>
          <w:rStyle w:val="VerbatimChar"/>
        </w:rPr>
        <w:t xml:space="preserve">left_without_being_seen</w:t>
      </w:r>
      <w:r>
        <w:t xml:space="preserve">.</w:t>
      </w:r>
    </w:p>
    <w:p>
      <w:pPr>
        <w:pStyle w:val="BodyText"/>
      </w:pPr>
      <w:r>
        <w:rPr>
          <w:b/>
          <w:bCs/>
        </w:rPr>
        <w:t xml:space="preserve">Response:</w:t>
      </w:r>
      <w:r>
        <w:t xml:space="preserve"> </w:t>
      </w:r>
      <w:r>
        <w:t xml:space="preserve">The system shall:</w:t>
      </w:r>
    </w:p>
    <w:p>
      <w:pPr>
        <w:pStyle w:val="Compact"/>
        <w:numPr>
          <w:ilvl w:val="0"/>
          <w:numId w:val="1046"/>
        </w:numPr>
      </w:pPr>
      <w:r>
        <w:t xml:space="preserve">Record the disposition and timestamp.</w:t>
      </w:r>
    </w:p>
    <w:p>
      <w:pPr>
        <w:pStyle w:val="Compact"/>
        <w:numPr>
          <w:ilvl w:val="0"/>
          <w:numId w:val="1046"/>
        </w:numPr>
      </w:pPr>
      <w:r>
        <w:t xml:space="preserve">If</w:t>
      </w:r>
      <w:r>
        <w:t xml:space="preserve"> </w:t>
      </w:r>
      <w:r>
        <w:rPr>
          <w:rStyle w:val="VerbatimChar"/>
        </w:rPr>
        <w:t xml:space="preserve">discharged</w:t>
      </w:r>
      <w:r>
        <w:t xml:space="preserve">: verify all pending orders are resolved (prescriptions sent to pharmacy, lab results received or acknowledged as pending). Generate a visit summary printable for the patient.</w:t>
      </w:r>
    </w:p>
    <w:p>
      <w:pPr>
        <w:pStyle w:val="Compact"/>
        <w:numPr>
          <w:ilvl w:val="0"/>
          <w:numId w:val="1046"/>
        </w:numPr>
      </w:pPr>
      <w:r>
        <w:t xml:space="preserve">If</w:t>
      </w:r>
      <w:r>
        <w:t xml:space="preserve"> </w:t>
      </w:r>
      <w:r>
        <w:rPr>
          <w:rStyle w:val="VerbatimChar"/>
        </w:rPr>
        <w:t xml:space="preserve">referred</w:t>
      </w:r>
      <w:r>
        <w:t xml:space="preserve">: ensure a referral record exists (FR-OPD-010).</w:t>
      </w:r>
    </w:p>
    <w:p>
      <w:pPr>
        <w:pStyle w:val="Compact"/>
        <w:numPr>
          <w:ilvl w:val="0"/>
          <w:numId w:val="1046"/>
        </w:numPr>
      </w:pPr>
      <w:r>
        <w:t xml:space="preserve">Remove the patient from all active queues (OPD, lab, pharmacy).</w:t>
      </w:r>
    </w:p>
    <w:p>
      <w:pPr>
        <w:pStyle w:val="Compact"/>
        <w:numPr>
          <w:ilvl w:val="0"/>
          <w:numId w:val="1046"/>
        </w:numPr>
      </w:pPr>
      <w:r>
        <w:t xml:space="preserve">Auto-billing is finalised for the visit (BR-FIN-001).</w:t>
      </w:r>
    </w:p>
    <w:p>
      <w:pPr>
        <w:pStyle w:val="FirstParagraph"/>
      </w:pPr>
      <w:r>
        <w:rPr>
          <w:b/>
          <w:bCs/>
        </w:rPr>
        <w:t xml:space="preserve">Business rules:</w:t>
      </w:r>
      <w:r>
        <w:t xml:space="preserve"> </w:t>
      </w:r>
      <w:r>
        <w:t xml:space="preserve">BR-FIN-001.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Discharge a patient -&gt; removed from all queues. Visit summary available for printing. All charges finalised in billing. Attempt to discharge with unresolved lab orders -&gt; warning displayed.</w:t>
      </w:r>
    </w:p>
    <w:p>
      <w:r>
        <w:pict>
          <v:rect style="width:0;height:1.5pt" o:hralign="center" o:hrstd="t" o:hr="t"/>
        </w:pict>
      </w:r>
    </w:p>
    <w:bookmarkEnd w:id="129"/>
    <w:bookmarkStart w:id="130" w:name="X2e0e5065e6673081c9db44922c84a30b4a29f55"/>
    <w:p>
      <w:pPr>
        <w:pStyle w:val="Heading4"/>
      </w:pPr>
      <w:r>
        <w:t xml:space="preserve">FR-OPD-014: Early Warning Score Calculation (NEWS2)</w:t>
      </w:r>
    </w:p>
    <w:p>
      <w:pPr>
        <w:pStyle w:val="FirstParagraph"/>
      </w:pPr>
      <w:r>
        <w:rPr>
          <w:b/>
          <w:bCs/>
        </w:rPr>
        <w:t xml:space="preserve">Stimulus:</w:t>
      </w:r>
      <w:r>
        <w:t xml:space="preserve"> </w:t>
      </w:r>
      <w:r>
        <w:t xml:space="preserve">Vital signs are entered for a patient during triage (FR-OPD-001) or ward round.</w:t>
      </w:r>
    </w:p>
    <w:p>
      <w:pPr>
        <w:pStyle w:val="BodyText"/>
      </w:pPr>
      <w:r>
        <w:rPr>
          <w:b/>
          <w:bCs/>
        </w:rPr>
        <w:t xml:space="preserve">Response:</w:t>
      </w:r>
      <w:r>
        <w:t xml:space="preserve"> </w:t>
      </w:r>
      <w:r>
        <w:t xml:space="preserve">The system shall automatically calculate the NEWS2 (National Early Warning Score 2) from the entered vital signs:</w:t>
      </w:r>
    </w:p>
    <w:p>
      <w:pPr>
        <w:pStyle w:val="Compact"/>
        <w:numPr>
          <w:ilvl w:val="0"/>
          <w:numId w:val="1047"/>
        </w:numPr>
      </w:pPr>
      <w:r>
        <w:t xml:space="preserve">Score 0-4: Routine monitoring. No alert.</w:t>
      </w:r>
    </w:p>
    <w:p>
      <w:pPr>
        <w:pStyle w:val="Compact"/>
        <w:numPr>
          <w:ilvl w:val="0"/>
          <w:numId w:val="1047"/>
        </w:numPr>
      </w:pPr>
      <w:r>
        <w:t xml:space="preserve">Score 5-6: Increase monitoring frequency. Notify the responsible doctor via in-app notification.</w:t>
      </w:r>
    </w:p>
    <w:p>
      <w:pPr>
        <w:pStyle w:val="Compact"/>
        <w:numPr>
          <w:ilvl w:val="0"/>
          <w:numId w:val="1047"/>
        </w:numPr>
      </w:pPr>
      <w:r>
        <w:t xml:space="preserve">Score 7+: Immediate clinical review required. Red alert on the patient's record. Page the responsible doctor and ward sister. Suggest ICU transfer consideration.</w:t>
      </w:r>
    </w:p>
    <w:p>
      <w:pPr>
        <w:pStyle w:val="FirstParagraph"/>
      </w:pPr>
      <w:r>
        <w:t xml:space="preserve">Population-adjusted thresholds for Sub-Saharan Africa baselines are applied where clinically validated (e.g., adjusted SpO2 thresholds for altitude).</w:t>
      </w:r>
    </w:p>
    <w:p>
      <w:pPr>
        <w:pStyle w:val="BodyText"/>
      </w:pPr>
      <w:r>
        <w:rPr>
          <w:b/>
          <w:bCs/>
        </w:rPr>
        <w:t xml:space="preserve">Business rules:</w:t>
      </w:r>
      <w:r>
        <w:t xml:space="preserve"> </w:t>
      </w:r>
      <w:r>
        <w:t xml:space="preserve">BR-CLIN-007.</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Enter vitals: RR=25, SpO2=91%, systolic BP=90, pulse=130, temp=39.5, consciousness=confused -&gt; NEWS2 &gt;= 7, red alert triggered, doctor notified. Enter normal vitals -&gt; NEWS2 = 0, no alert.</w:t>
      </w:r>
    </w:p>
    <w:p>
      <w:r>
        <w:pict>
          <v:rect style="width:0;height:1.5pt" o:hralign="center" o:hrstd="t" o:hr="t"/>
        </w:pict>
      </w:r>
    </w:p>
    <w:bookmarkEnd w:id="130"/>
    <w:bookmarkStart w:id="131" w:name="fr-opd-015-five-rights-cpoe-enforcement"/>
    <w:p>
      <w:pPr>
        <w:pStyle w:val="Heading4"/>
      </w:pPr>
      <w:r>
        <w:t xml:space="preserve">FR-OPD-015: Five Rights CPOE Enforcement</w:t>
      </w:r>
    </w:p>
    <w:p>
      <w:pPr>
        <w:pStyle w:val="FirstParagraph"/>
      </w:pPr>
      <w:r>
        <w:rPr>
          <w:b/>
          <w:bCs/>
        </w:rPr>
        <w:t xml:space="preserve">Stimulus:</w:t>
      </w:r>
      <w:r>
        <w:t xml:space="preserve"> </w:t>
      </w:r>
      <w:r>
        <w:t xml:space="preserve">A clinician submits a prescription via the CPOE (Computerised Physician Order Entry) system (FR-OPD-006).</w:t>
      </w:r>
    </w:p>
    <w:p>
      <w:pPr>
        <w:pStyle w:val="BodyText"/>
      </w:pPr>
      <w:r>
        <w:rPr>
          <w:b/>
          <w:bCs/>
        </w:rPr>
        <w:t xml:space="preserve">Response:</w:t>
      </w:r>
      <w:r>
        <w:t xml:space="preserve"> </w:t>
      </w:r>
      <w:r>
        <w:t xml:space="preserve">The system shall validate all Five Rights before accepting the prescription:</w:t>
      </w:r>
    </w:p>
    <w:p>
      <w:pPr>
        <w:pStyle w:val="Compact"/>
        <w:numPr>
          <w:ilvl w:val="0"/>
          <w:numId w:val="1048"/>
        </w:numPr>
      </w:pPr>
      <w:r>
        <w:rPr>
          <w:b/>
          <w:bCs/>
        </w:rPr>
        <w:t xml:space="preserve">Right Patient:</w:t>
      </w:r>
      <w:r>
        <w:t xml:space="preserve"> </w:t>
      </w:r>
      <w:r>
        <w:t xml:space="preserve">Patient ID confirmed at the point of entry (patient banner matches the consultation context).</w:t>
      </w:r>
    </w:p>
    <w:p>
      <w:pPr>
        <w:pStyle w:val="Compact"/>
        <w:numPr>
          <w:ilvl w:val="0"/>
          <w:numId w:val="1048"/>
        </w:numPr>
      </w:pPr>
      <w:r>
        <w:rPr>
          <w:b/>
          <w:bCs/>
        </w:rPr>
        <w:t xml:space="preserve">Right Drug:</w:t>
      </w:r>
      <w:r>
        <w:t xml:space="preserve"> </w:t>
      </w:r>
      <w:r>
        <w:t xml:space="preserve">Drug selected from the facility formulary (free-text drug entry is not permitted).</w:t>
      </w:r>
    </w:p>
    <w:p>
      <w:pPr>
        <w:pStyle w:val="Compact"/>
        <w:numPr>
          <w:ilvl w:val="0"/>
          <w:numId w:val="1048"/>
        </w:numPr>
      </w:pPr>
      <w:r>
        <w:rPr>
          <w:b/>
          <w:bCs/>
        </w:rPr>
        <w:t xml:space="preserve">Right Dose:</w:t>
      </w:r>
      <w:r>
        <w:t xml:space="preserve"> </w:t>
      </w:r>
      <w:r>
        <w:t xml:space="preserve">Dose is within the therapeutic range for the drug and patient weight. For paediatric patients, dose calculated as mg/kg with adult ceiling dose cap (BR-CLIN-006).</w:t>
      </w:r>
    </w:p>
    <w:p>
      <w:pPr>
        <w:pStyle w:val="Compact"/>
        <w:numPr>
          <w:ilvl w:val="0"/>
          <w:numId w:val="1048"/>
        </w:numPr>
      </w:pPr>
      <w:r>
        <w:rPr>
          <w:b/>
          <w:bCs/>
        </w:rPr>
        <w:t xml:space="preserve">Right Route:</w:t>
      </w:r>
      <w:r>
        <w:t xml:space="preserve"> </w:t>
      </w:r>
      <w:r>
        <w:t xml:space="preserve">Administration route is valid for the selected drug.</w:t>
      </w:r>
    </w:p>
    <w:p>
      <w:pPr>
        <w:pStyle w:val="Compact"/>
        <w:numPr>
          <w:ilvl w:val="0"/>
          <w:numId w:val="1048"/>
        </w:numPr>
      </w:pPr>
      <w:r>
        <w:rPr>
          <w:b/>
          <w:bCs/>
        </w:rPr>
        <w:t xml:space="preserve">Right Time:</w:t>
      </w:r>
      <w:r>
        <w:t xml:space="preserve"> </w:t>
      </w:r>
      <w:r>
        <w:t xml:space="preserve">Frequency schedule is clinically appropriate for the drug.</w:t>
      </w:r>
    </w:p>
    <w:p>
      <w:pPr>
        <w:pStyle w:val="FirstParagraph"/>
      </w:pPr>
      <w:r>
        <w:t xml:space="preserve">Failure of any right blocks prescription submission with a specific error message identifying the failed check.</w:t>
      </w:r>
    </w:p>
    <w:p>
      <w:pPr>
        <w:pStyle w:val="BodyText"/>
      </w:pPr>
      <w:r>
        <w:rPr>
          <w:b/>
          <w:bCs/>
        </w:rPr>
        <w:t xml:space="preserve">Business rules:</w:t>
      </w:r>
      <w:r>
        <w:t xml:space="preserve"> </w:t>
      </w:r>
      <w:r>
        <w:t xml:space="preserve">BR-CLIN-008, BR-CLIN-006.</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Prescribe Amoxicillin 5000 mg (exceeds max dose) -&gt; blocked with</w:t>
      </w:r>
      <w:r>
        <w:t xml:space="preserve"> </w:t>
      </w:r>
      <w:r>
        <w:rPr>
          <w:rStyle w:val="VerbatimChar"/>
        </w:rPr>
        <w:t xml:space="preserve">DOSE_EXCEEDS_MAXIMUM</w:t>
      </w:r>
      <w:r>
        <w:t xml:space="preserve">. Prescribe IV Metformin (invalid route for oral-only drug) -&gt; blocked with</w:t>
      </w:r>
      <w:r>
        <w:t xml:space="preserve"> </w:t>
      </w:r>
      <w:r>
        <w:rPr>
          <w:rStyle w:val="VerbatimChar"/>
        </w:rPr>
        <w:t xml:space="preserve">INVALID_ROUTE</w:t>
      </w:r>
      <w:r>
        <w:t xml:space="preserve">. Prescribe Paracetamol for a child without weight on file -&gt; blocked with</w:t>
      </w:r>
      <w:r>
        <w:t xml:space="preserve"> </w:t>
      </w:r>
      <w:r>
        <w:rPr>
          <w:rStyle w:val="VerbatimChar"/>
        </w:rPr>
        <w:t xml:space="preserve">WEIGHT_REQUIRED</w:t>
      </w:r>
      <w:r>
        <w:t xml:space="preserve"> </w:t>
      </w:r>
      <w:r>
        <w:t xml:space="preserve">(BR-CLIN-006).</w:t>
      </w:r>
    </w:p>
    <w:p>
      <w:r>
        <w:pict>
          <v:rect style="width:0;height:1.5pt" o:hralign="center" o:hrstd="t" o:hr="t"/>
        </w:pict>
      </w:r>
    </w:p>
    <w:bookmarkEnd w:id="131"/>
    <w:bookmarkEnd w:id="132"/>
    <w:bookmarkStart w:id="143" w:name="fr-lab-laboratory-information-system"/>
    <w:p>
      <w:pPr>
        <w:pStyle w:val="Heading3"/>
      </w:pPr>
      <w:r>
        <w:t xml:space="preserve">FR-LAB: Laboratory Information System</w:t>
      </w:r>
    </w:p>
    <w:bookmarkStart w:id="133" w:name="Xeec1cda637e495eac08ba977387e286f6f727ec"/>
    <w:p>
      <w:pPr>
        <w:pStyle w:val="Heading4"/>
      </w:pPr>
      <w:r>
        <w:t xml:space="preserve">FR-LAB-001: Lab Request from Clinical Screens</w:t>
      </w:r>
    </w:p>
    <w:p>
      <w:pPr>
        <w:pStyle w:val="FirstParagraph"/>
      </w:pPr>
      <w:r>
        <w:rPr>
          <w:b/>
          <w:bCs/>
        </w:rPr>
        <w:t xml:space="preserve">Stimulus:</w:t>
      </w:r>
      <w:r>
        <w:t xml:space="preserve"> </w:t>
      </w:r>
      <w:r>
        <w:t xml:space="preserve">A clinician submits a lab investigation request from OPD (FR-OPD-005), IPD, or Emergency.</w:t>
      </w:r>
    </w:p>
    <w:p>
      <w:pPr>
        <w:pStyle w:val="BodyText"/>
      </w:pPr>
      <w:r>
        <w:rPr>
          <w:b/>
          <w:bCs/>
        </w:rPr>
        <w:t xml:space="preserve">Response:</w:t>
      </w:r>
      <w:r>
        <w:t xml:space="preserve"> </w:t>
      </w:r>
      <w:r>
        <w:t xml:space="preserve">The system shall:</w:t>
      </w:r>
    </w:p>
    <w:p>
      <w:pPr>
        <w:pStyle w:val="Compact"/>
        <w:numPr>
          <w:ilvl w:val="0"/>
          <w:numId w:val="1049"/>
        </w:numPr>
      </w:pPr>
      <w:r>
        <w:t xml:space="preserve">Create a lab request record with status</w:t>
      </w:r>
      <w:r>
        <w:t xml:space="preserve"> </w:t>
      </w:r>
      <w:r>
        <w:rPr>
          <w:rStyle w:val="VerbatimChar"/>
        </w:rPr>
        <w:t xml:space="preserve">requested</w:t>
      </w:r>
      <w:r>
        <w:t xml:space="preserve">, linked to the patient visit, requesting clinician, and facility.</w:t>
      </w:r>
    </w:p>
    <w:p>
      <w:pPr>
        <w:pStyle w:val="Compact"/>
        <w:numPr>
          <w:ilvl w:val="0"/>
          <w:numId w:val="1049"/>
        </w:numPr>
      </w:pPr>
      <w:r>
        <w:t xml:space="preserve">Assign a unique Lab Accession Number (LAN) to the request.</w:t>
      </w:r>
    </w:p>
    <w:p>
      <w:pPr>
        <w:pStyle w:val="Compact"/>
        <w:numPr>
          <w:ilvl w:val="0"/>
          <w:numId w:val="1049"/>
        </w:numPr>
      </w:pPr>
      <w:r>
        <w:t xml:space="preserve">Add the request to the laboratory queue, sorted by urgency (emergency &gt; urgent &gt; routine) then by request time.</w:t>
      </w:r>
    </w:p>
    <w:p>
      <w:pPr>
        <w:pStyle w:val="Compact"/>
        <w:numPr>
          <w:ilvl w:val="0"/>
          <w:numId w:val="1049"/>
        </w:numPr>
      </w:pPr>
      <w:r>
        <w:t xml:space="preserve">Notify the Lab Technician via real-time notification.</w:t>
      </w:r>
    </w:p>
    <w:p>
      <w:pPr>
        <w:pStyle w:val="Compact"/>
        <w:numPr>
          <w:ilvl w:val="0"/>
          <w:numId w:val="1049"/>
        </w:numPr>
      </w:pPr>
      <w:r>
        <w:t xml:space="preserve">Post a billing charge for each requested test (BR-FIN-001).</w:t>
      </w:r>
    </w:p>
    <w:p>
      <w:pPr>
        <w:pStyle w:val="FirstParagraph"/>
      </w:pPr>
      <w:r>
        <w:rPr>
          <w:b/>
          <w:bCs/>
        </w:rPr>
        <w:t xml:space="preserve">Business rules:</w:t>
      </w:r>
      <w:r>
        <w:t xml:space="preserve"> </w:t>
      </w:r>
      <w:r>
        <w:t xml:space="preserve">BR-FIN-001, BR-CLIN-001.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Clinician orders CBC and Malaria RDT -&gt; two lab queue entries created, Lab Technician notified, billing charges posted. Emergency request -&gt; appears at top of lab queue.</w:t>
      </w:r>
    </w:p>
    <w:p>
      <w:r>
        <w:pict>
          <v:rect style="width:0;height:1.5pt" o:hralign="center" o:hrstd="t" o:hr="t"/>
        </w:pict>
      </w:r>
    </w:p>
    <w:bookmarkEnd w:id="133"/>
    <w:bookmarkStart w:id="134" w:name="Xf196923da8e0eb3ae50f2f1c0051dcd8e173689"/>
    <w:p>
      <w:pPr>
        <w:pStyle w:val="Heading4"/>
      </w:pPr>
      <w:r>
        <w:t xml:space="preserve">FR-LAB-002: Sample Collection with Barcode/QR Generation</w:t>
      </w:r>
    </w:p>
    <w:p>
      <w:pPr>
        <w:pStyle w:val="FirstParagraph"/>
      </w:pPr>
      <w:r>
        <w:rPr>
          <w:b/>
          <w:bCs/>
        </w:rPr>
        <w:t xml:space="preserve">Stimulus:</w:t>
      </w:r>
      <w:r>
        <w:t xml:space="preserve"> </w:t>
      </w:r>
      <w:r>
        <w:t xml:space="preserve">A Lab Technician selects a pending lab request and initiates sample collection.</w:t>
      </w:r>
    </w:p>
    <w:p>
      <w:pPr>
        <w:pStyle w:val="BodyText"/>
      </w:pPr>
      <w:r>
        <w:rPr>
          <w:b/>
          <w:bCs/>
        </w:rPr>
        <w:t xml:space="preserve">Response:</w:t>
      </w:r>
      <w:r>
        <w:t xml:space="preserve"> </w:t>
      </w:r>
      <w:r>
        <w:t xml:space="preserve">The system shall:</w:t>
      </w:r>
    </w:p>
    <w:p>
      <w:pPr>
        <w:pStyle w:val="Compact"/>
        <w:numPr>
          <w:ilvl w:val="0"/>
          <w:numId w:val="1050"/>
        </w:numPr>
      </w:pPr>
      <w:r>
        <w:t xml:space="preserve">Update the request status from</w:t>
      </w:r>
      <w:r>
        <w:t xml:space="preserve"> </w:t>
      </w:r>
      <w:r>
        <w:rPr>
          <w:rStyle w:val="VerbatimChar"/>
        </w:rPr>
        <w:t xml:space="preserve">requested</w:t>
      </w:r>
      <w:r>
        <w:t xml:space="preserve"> </w:t>
      </w:r>
      <w:r>
        <w:t xml:space="preserve">to</w:t>
      </w:r>
      <w:r>
        <w:t xml:space="preserve"> </w:t>
      </w:r>
      <w:r>
        <w:rPr>
          <w:rStyle w:val="VerbatimChar"/>
        </w:rPr>
        <w:t xml:space="preserve">collected</w:t>
      </w:r>
      <w:r>
        <w:t xml:space="preserve">.</w:t>
      </w:r>
    </w:p>
    <w:p>
      <w:pPr>
        <w:pStyle w:val="Compact"/>
        <w:numPr>
          <w:ilvl w:val="0"/>
          <w:numId w:val="1050"/>
        </w:numPr>
      </w:pPr>
      <w:r>
        <w:t xml:space="preserve">Generate a unique barcode or QR code label for the specimen. The label includes: patient name, MRN, LAN, test name, collection date/time, and specimen type.</w:t>
      </w:r>
    </w:p>
    <w:p>
      <w:pPr>
        <w:pStyle w:val="Compact"/>
        <w:numPr>
          <w:ilvl w:val="0"/>
          <w:numId w:val="1050"/>
        </w:numPr>
      </w:pPr>
      <w:r>
        <w:t xml:space="preserve">The label is printable on standard lab label stock (25 mm x 50 mm).</w:t>
      </w:r>
    </w:p>
    <w:p>
      <w:pPr>
        <w:pStyle w:val="Compact"/>
        <w:numPr>
          <w:ilvl w:val="0"/>
          <w:numId w:val="1050"/>
        </w:numPr>
      </w:pPr>
      <w:r>
        <w:t xml:space="preserve">Record the collecting technician, collection timestamp, and specimen type.</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Collect a sample for a CBC request -&gt; status changes to</w:t>
      </w:r>
      <w:r>
        <w:t xml:space="preserve"> </w:t>
      </w:r>
      <w:r>
        <w:rPr>
          <w:rStyle w:val="VerbatimChar"/>
        </w:rPr>
        <w:t xml:space="preserve">collected</w:t>
      </w:r>
      <w:r>
        <w:t xml:space="preserve">, barcode label generated. Print the label -&gt; label contains patient name, MRN, and test name. Scan the barcode -&gt; returns the correct lab request.</w:t>
      </w:r>
    </w:p>
    <w:p>
      <w:r>
        <w:pict>
          <v:rect style="width:0;height:1.5pt" o:hralign="center" o:hrstd="t" o:hr="t"/>
        </w:pict>
      </w:r>
    </w:p>
    <w:bookmarkEnd w:id="134"/>
    <w:bookmarkStart w:id="135" w:name="fr-lab-003-specimen-tracking"/>
    <w:p>
      <w:pPr>
        <w:pStyle w:val="Heading4"/>
      </w:pPr>
      <w:r>
        <w:t xml:space="preserve">FR-LAB-003: Specimen Tracking</w:t>
      </w:r>
    </w:p>
    <w:p>
      <w:pPr>
        <w:pStyle w:val="FirstParagraph"/>
      </w:pPr>
      <w:r>
        <w:rPr>
          <w:b/>
          <w:bCs/>
        </w:rPr>
        <w:t xml:space="preserve">Stimulus:</w:t>
      </w:r>
      <w:r>
        <w:t xml:space="preserve"> </w:t>
      </w:r>
      <w:r>
        <w:t xml:space="preserve">A specimen moves through the laboratory workflow stages.</w:t>
      </w:r>
    </w:p>
    <w:p>
      <w:pPr>
        <w:pStyle w:val="BodyText"/>
      </w:pPr>
      <w:r>
        <w:rPr>
          <w:b/>
          <w:bCs/>
        </w:rPr>
        <w:t xml:space="preserve">Response:</w:t>
      </w:r>
      <w:r>
        <w:t xml:space="preserve"> </w:t>
      </w:r>
      <w:r>
        <w:t xml:space="preserve">The system shall track each specimen through 5 status transitions:</w:t>
      </w:r>
      <w:r>
        <w:t xml:space="preserve"> </w:t>
      </w:r>
      <w:r>
        <w:rPr>
          <w:rStyle w:val="VerbatimChar"/>
        </w:rPr>
        <w:t xml:space="preserve">requested</w:t>
      </w:r>
      <w:r>
        <w:t xml:space="preserve"> </w:t>
      </w:r>
      <w:r>
        <w:t xml:space="preserve">-&gt;</w:t>
      </w:r>
      <w:r>
        <w:t xml:space="preserve"> </w:t>
      </w:r>
      <w:r>
        <w:rPr>
          <w:rStyle w:val="VerbatimChar"/>
        </w:rPr>
        <w:t xml:space="preserve">collected</w:t>
      </w:r>
      <w:r>
        <w:t xml:space="preserve"> </w:t>
      </w:r>
      <w:r>
        <w:t xml:space="preserve">-&gt;</w:t>
      </w:r>
      <w:r>
        <w:t xml:space="preserve"> </w:t>
      </w:r>
      <w:r>
        <w:rPr>
          <w:rStyle w:val="VerbatimChar"/>
        </w:rPr>
        <w:t xml:space="preserve">received</w:t>
      </w:r>
      <w:r>
        <w:t xml:space="preserve"> </w:t>
      </w:r>
      <w:r>
        <w:t xml:space="preserve">(at the lab bench) -&gt;</w:t>
      </w:r>
      <w:r>
        <w:t xml:space="preserve"> </w:t>
      </w:r>
      <w:r>
        <w:rPr>
          <w:rStyle w:val="VerbatimChar"/>
        </w:rPr>
        <w:t xml:space="preserve">processing</w:t>
      </w:r>
      <w:r>
        <w:t xml:space="preserve"> </w:t>
      </w:r>
      <w:r>
        <w:t xml:space="preserve">-&gt;</w:t>
      </w:r>
      <w:r>
        <w:t xml:space="preserve"> </w:t>
      </w:r>
      <w:r>
        <w:rPr>
          <w:rStyle w:val="VerbatimChar"/>
        </w:rPr>
        <w:t xml:space="preserve">result_ready</w:t>
      </w:r>
      <w:r>
        <w:t xml:space="preserve">. Each transition records the timestamp and the user who performed the action. Turnaround time (TAT) is calculated as the duration from</w:t>
      </w:r>
      <w:r>
        <w:t xml:space="preserve"> </w:t>
      </w:r>
      <w:r>
        <w:rPr>
          <w:rStyle w:val="VerbatimChar"/>
        </w:rPr>
        <w:t xml:space="preserve">requested</w:t>
      </w:r>
      <w:r>
        <w:t xml:space="preserve"> </w:t>
      </w:r>
      <w:r>
        <w:t xml:space="preserve">to</w:t>
      </w:r>
      <w:r>
        <w:t xml:space="preserve"> </w:t>
      </w:r>
      <w:r>
        <w:rPr>
          <w:rStyle w:val="VerbatimChar"/>
        </w:rPr>
        <w:t xml:space="preserve">result_ready</w:t>
      </w:r>
      <w:r>
        <w:t xml:space="preserve">.</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Collect a sample at 09:00, receive at lab at 09:15, start processing at 09:30, result ready at 10:00 -&gt; TAT = 60 minutes. Specimen tracking screen shows all 5 statuses with timestamps.</w:t>
      </w:r>
    </w:p>
    <w:p>
      <w:r>
        <w:pict>
          <v:rect style="width:0;height:1.5pt" o:hralign="center" o:hrstd="t" o:hr="t"/>
        </w:pict>
      </w:r>
    </w:p>
    <w:bookmarkEnd w:id="135"/>
    <w:bookmarkStart w:id="136" w:name="X9287fa9cadbe7e0052eb9269a10074e764493cf"/>
    <w:p>
      <w:pPr>
        <w:pStyle w:val="Heading4"/>
      </w:pPr>
      <w:r>
        <w:t xml:space="preserve">FR-LAB-004: Result Entry with Reference Ranges and Abnormal Flagging</w:t>
      </w:r>
    </w:p>
    <w:p>
      <w:pPr>
        <w:pStyle w:val="FirstParagraph"/>
      </w:pPr>
      <w:r>
        <w:rPr>
          <w:b/>
          <w:bCs/>
        </w:rPr>
        <w:t xml:space="preserve">Stimulus:</w:t>
      </w:r>
      <w:r>
        <w:t xml:space="preserve"> </w:t>
      </w:r>
      <w:r>
        <w:t xml:space="preserve">A Lab Technician enters results for a collected specimen.</w:t>
      </w:r>
    </w:p>
    <w:p>
      <w:pPr>
        <w:pStyle w:val="BodyText"/>
      </w:pPr>
      <w:r>
        <w:rPr>
          <w:b/>
          <w:bCs/>
        </w:rPr>
        <w:t xml:space="preserve">Response:</w:t>
      </w:r>
      <w:r>
        <w:t xml:space="preserve"> </w:t>
      </w:r>
      <w:r>
        <w:t xml:space="preserve">The system shall:</w:t>
      </w:r>
    </w:p>
    <w:p>
      <w:pPr>
        <w:pStyle w:val="Compact"/>
        <w:numPr>
          <w:ilvl w:val="0"/>
          <w:numId w:val="1051"/>
        </w:numPr>
      </w:pPr>
      <w:r>
        <w:t xml:space="preserve">Display the test panel with expected parameters and reference ranges (age- and sex-specific where applicable).</w:t>
      </w:r>
    </w:p>
    <w:p>
      <w:pPr>
        <w:pStyle w:val="Compact"/>
        <w:numPr>
          <w:ilvl w:val="0"/>
          <w:numId w:val="1051"/>
        </w:numPr>
      </w:pPr>
      <w:r>
        <w:t xml:space="preserve">Accept numeric or coded results per parameter.</w:t>
      </w:r>
    </w:p>
    <w:p>
      <w:pPr>
        <w:pStyle w:val="Compact"/>
        <w:numPr>
          <w:ilvl w:val="0"/>
          <w:numId w:val="1051"/>
        </w:numPr>
      </w:pPr>
      <w:r>
        <w:t xml:space="preserve">Auto-flag results outside the reference range:</w:t>
      </w:r>
      <w:r>
        <w:t xml:space="preserve"> </w:t>
      </w:r>
      <w:r>
        <w:rPr>
          <w:rStyle w:val="VerbatimChar"/>
        </w:rPr>
        <w:t xml:space="preserve">H</w:t>
      </w:r>
      <w:r>
        <w:t xml:space="preserve"> </w:t>
      </w:r>
      <w:r>
        <w:t xml:space="preserve">(high),</w:t>
      </w:r>
      <w:r>
        <w:t xml:space="preserve"> </w:t>
      </w:r>
      <w:r>
        <w:rPr>
          <w:rStyle w:val="VerbatimChar"/>
        </w:rPr>
        <w:t xml:space="preserve">L</w:t>
      </w:r>
      <w:r>
        <w:t xml:space="preserve"> </w:t>
      </w:r>
      <w:r>
        <w:t xml:space="preserve">(low),</w:t>
      </w:r>
      <w:r>
        <w:t xml:space="preserve"> </w:t>
      </w:r>
      <w:r>
        <w:rPr>
          <w:rStyle w:val="VerbatimChar"/>
        </w:rPr>
        <w:t xml:space="preserve">HH</w:t>
      </w:r>
      <w:r>
        <w:t xml:space="preserve"> </w:t>
      </w:r>
      <w:r>
        <w:t xml:space="preserve">(critically high),</w:t>
      </w:r>
      <w:r>
        <w:t xml:space="preserve"> </w:t>
      </w:r>
      <w:r>
        <w:rPr>
          <w:rStyle w:val="VerbatimChar"/>
        </w:rPr>
        <w:t xml:space="preserve">LL</w:t>
      </w:r>
      <w:r>
        <w:t xml:space="preserve"> </w:t>
      </w:r>
      <w:r>
        <w:t xml:space="preserve">(critically low).</w:t>
      </w:r>
    </w:p>
    <w:p>
      <w:pPr>
        <w:pStyle w:val="Compact"/>
        <w:numPr>
          <w:ilvl w:val="0"/>
          <w:numId w:val="1051"/>
        </w:numPr>
      </w:pPr>
      <w:r>
        <w:t xml:space="preserve">Critical values (HH/LL) trigger the critical value alert (FR-LAB-005).</w:t>
      </w:r>
    </w:p>
    <w:p>
      <w:pPr>
        <w:pStyle w:val="Compact"/>
        <w:numPr>
          <w:ilvl w:val="0"/>
          <w:numId w:val="1051"/>
        </w:numPr>
      </w:pPr>
      <w:r>
        <w:t xml:space="preserve">Update the request status to</w:t>
      </w:r>
      <w:r>
        <w:t xml:space="preserve"> </w:t>
      </w:r>
      <w:r>
        <w:rPr>
          <w:rStyle w:val="VerbatimChar"/>
        </w:rPr>
        <w:t xml:space="preserve">result_ready</w:t>
      </w:r>
      <w:r>
        <w:t xml:space="preserve"> </w:t>
      </w:r>
      <w:r>
        <w:t xml:space="preserve">(pending validation).</w:t>
      </w:r>
    </w:p>
    <w:p>
      <w:pPr>
        <w:pStyle w:val="Compact"/>
        <w:numPr>
          <w:ilvl w:val="0"/>
          <w:numId w:val="1051"/>
        </w:numPr>
      </w:pPr>
      <w:r>
        <w:t xml:space="preserve">Notify the requesting clinician that results are available.</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parameter_id</w:t>
            </w:r>
          </w:p>
        </w:tc>
        <w:tc>
          <w:tcPr/>
          <w:p>
            <w:pPr>
              <w:pStyle w:val="Compact"/>
            </w:pPr>
            <w:r>
              <w:t xml:space="preserve">integer</w:t>
            </w:r>
          </w:p>
        </w:tc>
        <w:tc>
          <w:tcPr/>
          <w:p>
            <w:pPr>
              <w:pStyle w:val="Compact"/>
            </w:pPr>
            <w:r>
              <w:t xml:space="preserve">From test definition</w:t>
            </w:r>
          </w:p>
        </w:tc>
      </w:tr>
      <w:tr>
        <w:tc>
          <w:tcPr/>
          <w:p>
            <w:pPr>
              <w:pStyle w:val="Compact"/>
            </w:pPr>
            <w:r>
              <w:rPr>
                <w:rStyle w:val="VerbatimChar"/>
              </w:rPr>
              <w:t xml:space="preserve">value</w:t>
            </w:r>
          </w:p>
        </w:tc>
        <w:tc>
          <w:tcPr/>
          <w:p>
            <w:pPr>
              <w:pStyle w:val="Compact"/>
            </w:pPr>
            <w:r>
              <w:t xml:space="preserve">decimal or string</w:t>
            </w:r>
          </w:p>
        </w:tc>
        <w:tc>
          <w:tcPr/>
          <w:p>
            <w:pPr>
              <w:pStyle w:val="Compact"/>
            </w:pPr>
            <w:r>
              <w:t xml:space="preserve">Numeric for quantitative, coded for qualitative</w:t>
            </w:r>
          </w:p>
        </w:tc>
      </w:tr>
      <w:tr>
        <w:tc>
          <w:tcPr/>
          <w:p>
            <w:pPr>
              <w:pStyle w:val="Compact"/>
            </w:pPr>
            <w:r>
              <w:rPr>
                <w:rStyle w:val="VerbatimChar"/>
              </w:rPr>
              <w:t xml:space="preserve">unit</w:t>
            </w:r>
          </w:p>
        </w:tc>
        <w:tc>
          <w:tcPr/>
          <w:p>
            <w:pPr>
              <w:pStyle w:val="Compact"/>
            </w:pPr>
            <w:r>
              <w:t xml:space="preserve">string</w:t>
            </w:r>
          </w:p>
        </w:tc>
        <w:tc>
          <w:tcPr/>
          <w:p>
            <w:pPr>
              <w:pStyle w:val="Compact"/>
            </w:pPr>
            <w:r>
              <w:t xml:space="preserve">Must match parameter definition</w:t>
            </w:r>
          </w:p>
        </w:tc>
      </w:tr>
      <w:tr>
        <w:tc>
          <w:tcPr/>
          <w:p>
            <w:pPr>
              <w:pStyle w:val="Compact"/>
            </w:pPr>
            <w:r>
              <w:rPr>
                <w:rStyle w:val="VerbatimChar"/>
              </w:rPr>
              <w:t xml:space="preserve">comment</w:t>
            </w:r>
          </w:p>
        </w:tc>
        <w:tc>
          <w:tcPr/>
          <w:p>
            <w:pPr>
              <w:pStyle w:val="Compact"/>
            </w:pPr>
            <w:r>
              <w:t xml:space="preserve">string</w:t>
            </w:r>
          </w:p>
        </w:tc>
        <w:tc>
          <w:tcPr/>
          <w:p>
            <w:pPr>
              <w:pStyle w:val="Compact"/>
            </w:pPr>
            <w:r>
              <w:t xml:space="preserve">Optional, max 500 chars</w:t>
            </w:r>
          </w:p>
        </w:tc>
      </w:tr>
    </w:tbl>
    <w:p>
      <w:pPr>
        <w:pStyle w:val="BodyText"/>
      </w:pPr>
      <w:r>
        <w:rPr>
          <w:b/>
          <w:bCs/>
        </w:rPr>
        <w:t xml:space="preserve">Business rules:</w:t>
      </w:r>
      <w:r>
        <w:t xml:space="preserve"> </w:t>
      </w:r>
      <w:r>
        <w:t xml:space="preserve">BR-CLIN-003 (critical value thresholds).</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Enter potassium = 7.0 mmol/L (reference: 3.5-5.0) -&gt; flagged</w:t>
      </w:r>
      <w:r>
        <w:t xml:space="preserve"> </w:t>
      </w:r>
      <w:r>
        <w:rPr>
          <w:rStyle w:val="VerbatimChar"/>
        </w:rPr>
        <w:t xml:space="preserve">HH</w:t>
      </w:r>
      <w:r>
        <w:t xml:space="preserve">, critical value alert triggered. Enter haemoglobin = 14.0 g/dL for an adult male (reference: 13.0-17.0) -&gt; no flag. Enter WBC = 2.0 x10^9/L (reference: 4.0-11.0) -&gt; flagged</w:t>
      </w:r>
      <w:r>
        <w:t xml:space="preserve"> </w:t>
      </w:r>
      <w:r>
        <w:rPr>
          <w:rStyle w:val="VerbatimChar"/>
        </w:rPr>
        <w:t xml:space="preserve">L</w:t>
      </w:r>
      <w:r>
        <w:t xml:space="preserve">.</w:t>
      </w:r>
    </w:p>
    <w:p>
      <w:r>
        <w:pict>
          <v:rect style="width:0;height:1.5pt" o:hralign="center" o:hrstd="t" o:hr="t"/>
        </w:pict>
      </w:r>
    </w:p>
    <w:bookmarkEnd w:id="136"/>
    <w:bookmarkStart w:id="137" w:name="X5924b0049e82511c4ae2d0cb3107cc6197a0ba4"/>
    <w:p>
      <w:pPr>
        <w:pStyle w:val="Heading4"/>
      </w:pPr>
      <w:r>
        <w:t xml:space="preserve">FR-LAB-005: Critical Value Alerts with Escalation</w:t>
      </w:r>
    </w:p>
    <w:p>
      <w:pPr>
        <w:pStyle w:val="FirstParagraph"/>
      </w:pPr>
      <w:r>
        <w:rPr>
          <w:b/>
          <w:bCs/>
        </w:rPr>
        <w:t xml:space="preserve">Stimulus:</w:t>
      </w:r>
      <w:r>
        <w:t xml:space="preserve"> </w:t>
      </w:r>
      <w:r>
        <w:t xml:space="preserve">A lab result exceeds a panic threshold (FR-LAB-004 flags</w:t>
      </w:r>
      <w:r>
        <w:t xml:space="preserve"> </w:t>
      </w:r>
      <w:r>
        <w:rPr>
          <w:rStyle w:val="VerbatimChar"/>
        </w:rPr>
        <w:t xml:space="preserve">HH</w:t>
      </w:r>
      <w:r>
        <w:t xml:space="preserve"> </w:t>
      </w:r>
      <w:r>
        <w:t xml:space="preserve">or</w:t>
      </w:r>
      <w:r>
        <w:t xml:space="preserve"> </w:t>
      </w:r>
      <w:r>
        <w:rPr>
          <w:rStyle w:val="VerbatimChar"/>
        </w:rPr>
        <w:t xml:space="preserve">LL</w:t>
      </w:r>
      <w:r>
        <w:t xml:space="preserve">).</w:t>
      </w:r>
    </w:p>
    <w:p>
      <w:pPr>
        <w:pStyle w:val="BodyText"/>
      </w:pPr>
      <w:r>
        <w:rPr>
          <w:b/>
          <w:bCs/>
        </w:rPr>
        <w:t xml:space="preserve">Response:</w:t>
      </w:r>
      <w:r>
        <w:t xml:space="preserve"> </w:t>
      </w:r>
      <w:r>
        <w:t xml:space="preserve">The system shall execute a timed escalation cascade:</w:t>
      </w:r>
    </w:p>
    <w:p>
      <w:pPr>
        <w:pStyle w:val="Compact"/>
        <w:numPr>
          <w:ilvl w:val="0"/>
          <w:numId w:val="1052"/>
        </w:numPr>
      </w:pPr>
      <w:r>
        <w:rPr>
          <w:b/>
          <w:bCs/>
        </w:rPr>
        <w:t xml:space="preserve">Immediate:</w:t>
      </w:r>
      <w:r>
        <w:t xml:space="preserve"> </w:t>
      </w:r>
      <w:r>
        <w:t xml:space="preserve">Send a push notification and in-app alert to the requesting clinician with the critical value, test name, and patient identifier.</w:t>
      </w:r>
    </w:p>
    <w:p>
      <w:pPr>
        <w:pStyle w:val="Compact"/>
        <w:numPr>
          <w:ilvl w:val="0"/>
          <w:numId w:val="1052"/>
        </w:numPr>
      </w:pPr>
      <w:r>
        <w:rPr>
          <w:b/>
          <w:bCs/>
        </w:rPr>
        <w:t xml:space="preserve">30 minutes:</w:t>
      </w:r>
      <w:r>
        <w:t xml:space="preserve"> </w:t>
      </w:r>
      <w:r>
        <w:t xml:space="preserve">If the clinician has not acknowledged the alert, escalate to the ward sister (or department head for OPD).</w:t>
      </w:r>
    </w:p>
    <w:p>
      <w:pPr>
        <w:pStyle w:val="Compact"/>
        <w:numPr>
          <w:ilvl w:val="0"/>
          <w:numId w:val="1052"/>
        </w:numPr>
      </w:pPr>
      <w:r>
        <w:rPr>
          <w:b/>
          <w:bCs/>
        </w:rPr>
        <w:t xml:space="preserve">60 minutes:</w:t>
      </w:r>
      <w:r>
        <w:t xml:space="preserve"> </w:t>
      </w:r>
      <w:r>
        <w:t xml:space="preserve">If still unacknowledged, escalate to the Facility Admin.</w:t>
      </w:r>
    </w:p>
    <w:p>
      <w:pPr>
        <w:pStyle w:val="Compact"/>
        <w:numPr>
          <w:ilvl w:val="0"/>
          <w:numId w:val="1052"/>
        </w:numPr>
      </w:pPr>
      <w:r>
        <w:t xml:space="preserve">All escalation steps are timestamped in the audit trail.</w:t>
      </w:r>
    </w:p>
    <w:p>
      <w:pPr>
        <w:pStyle w:val="Compact"/>
        <w:numPr>
          <w:ilvl w:val="0"/>
          <w:numId w:val="1052"/>
        </w:numPr>
      </w:pPr>
      <w:r>
        <w:t xml:space="preserve">The alert remains active until acknowledged by a clinician.</w:t>
      </w:r>
    </w:p>
    <w:p>
      <w:pPr>
        <w:pStyle w:val="FirstParagraph"/>
      </w:pPr>
      <w:r>
        <w:rPr>
          <w:b/>
          <w:bCs/>
        </w:rPr>
        <w:t xml:space="preserve">Business rules:</w:t>
      </w:r>
      <w:r>
        <w:t xml:space="preserve"> </w:t>
      </w:r>
      <w:r>
        <w:t xml:space="preserve">BR-CLIN-003.</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Enter critical potassium result (&gt; 6.5 mmol/L) -&gt; requesting doctor receives notification immediately. Wait 30 minutes without acknowledgement -&gt; ward sister receives escalation. Wait 60 minutes -&gt; Facility Admin receives escalation. Doctor acknowledges -&gt; alert cleared, acknowledgement timestamped.</w:t>
      </w:r>
    </w:p>
    <w:p>
      <w:r>
        <w:pict>
          <v:rect style="width:0;height:1.5pt" o:hralign="center" o:hrstd="t" o:hr="t"/>
        </w:pict>
      </w:r>
    </w:p>
    <w:bookmarkEnd w:id="137"/>
    <w:bookmarkStart w:id="138" w:name="X1e0740dda24a79d1ac0f9004e13344ccc119e2c"/>
    <w:p>
      <w:pPr>
        <w:pStyle w:val="Heading4"/>
      </w:pPr>
      <w:r>
        <w:t xml:space="preserve">FR-LAB-006: Result Validation by Lab Supervisor</w:t>
      </w:r>
    </w:p>
    <w:p>
      <w:pPr>
        <w:pStyle w:val="FirstParagraph"/>
      </w:pPr>
      <w:r>
        <w:rPr>
          <w:b/>
          <w:bCs/>
        </w:rPr>
        <w:t xml:space="preserve">Stimulus:</w:t>
      </w:r>
      <w:r>
        <w:t xml:space="preserve"> </w:t>
      </w:r>
      <w:r>
        <w:t xml:space="preserve">A Lab Supervisor reviews results entered by a Lab Technician.</w:t>
      </w:r>
    </w:p>
    <w:p>
      <w:pPr>
        <w:pStyle w:val="BodyText"/>
      </w:pPr>
      <w:r>
        <w:rPr>
          <w:b/>
          <w:bCs/>
        </w:rPr>
        <w:t xml:space="preserve">Response:</w:t>
      </w:r>
      <w:r>
        <w:t xml:space="preserve"> </w:t>
      </w:r>
      <w:r>
        <w:t xml:space="preserve">The system shall require a two-step validation process:</w:t>
      </w:r>
    </w:p>
    <w:p>
      <w:pPr>
        <w:pStyle w:val="Compact"/>
        <w:numPr>
          <w:ilvl w:val="0"/>
          <w:numId w:val="1053"/>
        </w:numPr>
      </w:pPr>
      <w:r>
        <w:t xml:space="preserve">Lab Technician enters the result (FR-LAB-004) -&gt; status =</w:t>
      </w:r>
      <w:r>
        <w:t xml:space="preserve"> </w:t>
      </w:r>
      <w:r>
        <w:rPr>
          <w:rStyle w:val="VerbatimChar"/>
        </w:rPr>
        <w:t xml:space="preserve">result_ready_pending_validation</w:t>
      </w:r>
      <w:r>
        <w:t xml:space="preserve">.</w:t>
      </w:r>
    </w:p>
    <w:p>
      <w:pPr>
        <w:pStyle w:val="Compact"/>
        <w:numPr>
          <w:ilvl w:val="0"/>
          <w:numId w:val="1053"/>
        </w:numPr>
      </w:pPr>
      <w:r>
        <w:t xml:space="preserve">Lab Supervisor reviews and either approves (status =</w:t>
      </w:r>
      <w:r>
        <w:t xml:space="preserve"> </w:t>
      </w:r>
      <w:r>
        <w:rPr>
          <w:rStyle w:val="VerbatimChar"/>
        </w:rPr>
        <w:t xml:space="preserve">validated</w:t>
      </w:r>
      <w:r>
        <w:t xml:space="preserve">) or rejects with a reason (status =</w:t>
      </w:r>
      <w:r>
        <w:t xml:space="preserve"> </w:t>
      </w:r>
      <w:r>
        <w:rPr>
          <w:rStyle w:val="VerbatimChar"/>
        </w:rPr>
        <w:t xml:space="preserve">rejected</w:t>
      </w:r>
      <w:r>
        <w:t xml:space="preserve">, returned to technician).</w:t>
      </w:r>
    </w:p>
    <w:p>
      <w:pPr>
        <w:pStyle w:val="Compact"/>
        <w:numPr>
          <w:ilvl w:val="0"/>
          <w:numId w:val="1053"/>
        </w:numPr>
      </w:pPr>
      <w:r>
        <w:t xml:space="preserve">Only validated results are visible to clinicians. Pending results show as "Awaiting validation" on clinical screens.</w:t>
      </w:r>
    </w:p>
    <w:p>
      <w:pPr>
        <w:pStyle w:val="Compact"/>
        <w:numPr>
          <w:ilvl w:val="0"/>
          <w:numId w:val="1053"/>
        </w:numPr>
      </w:pPr>
      <w:r>
        <w:t xml:space="preserve">The validating supervisor's identity and timestamp are recorded.</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Technician enters result -&gt; clinician sees "Awaiting validation". Supervisor approves -&gt; clinician sees the result value. Supervisor rejects with reason "QC out of range" -&gt; technician receives the rejection and must re-enter.</w:t>
      </w:r>
    </w:p>
    <w:p>
      <w:r>
        <w:pict>
          <v:rect style="width:0;height:1.5pt" o:hralign="center" o:hrstd="t" o:hr="t"/>
        </w:pict>
      </w:r>
    </w:p>
    <w:bookmarkEnd w:id="138"/>
    <w:bookmarkStart w:id="139" w:name="X04bd04aca38571cae0d1e2c3df82f4a0028c6fd"/>
    <w:p>
      <w:pPr>
        <w:pStyle w:val="Heading4"/>
      </w:pPr>
      <w:r>
        <w:t xml:space="preserve">FR-LAB-007: Quality Control Records and Levey-Jennings Charts</w:t>
      </w:r>
    </w:p>
    <w:p>
      <w:pPr>
        <w:pStyle w:val="FirstParagraph"/>
      </w:pPr>
      <w:r>
        <w:rPr>
          <w:b/>
          <w:bCs/>
        </w:rPr>
        <w:t xml:space="preserve">Stimulus:</w:t>
      </w:r>
      <w:r>
        <w:t xml:space="preserve"> </w:t>
      </w:r>
      <w:r>
        <w:t xml:space="preserve">A Lab Technician records daily QC results for an analyser/assay.</w:t>
      </w:r>
    </w:p>
    <w:p>
      <w:pPr>
        <w:pStyle w:val="BodyText"/>
      </w:pPr>
      <w:r>
        <w:rPr>
          <w:b/>
          <w:bCs/>
        </w:rPr>
        <w:t xml:space="preserve">Response:</w:t>
      </w:r>
      <w:r>
        <w:t xml:space="preserve"> </w:t>
      </w:r>
      <w:r>
        <w:t xml:space="preserve">The system shall:</w:t>
      </w:r>
    </w:p>
    <w:p>
      <w:pPr>
        <w:pStyle w:val="Compact"/>
        <w:numPr>
          <w:ilvl w:val="0"/>
          <w:numId w:val="1054"/>
        </w:numPr>
      </w:pPr>
      <w:r>
        <w:t xml:space="preserve">Accept QC sample results (level 1 normal, level 2 abnormal) per assay per day.</w:t>
      </w:r>
    </w:p>
    <w:p>
      <w:pPr>
        <w:pStyle w:val="Compact"/>
        <w:numPr>
          <w:ilvl w:val="0"/>
          <w:numId w:val="1054"/>
        </w:numPr>
      </w:pPr>
      <w:r>
        <w:t xml:space="preserve">Plot results on a Levey-Jennings chart showing the mean, +/- 1 SD, +/- 2 SD, and +/- 3 SD lines.</w:t>
      </w:r>
    </w:p>
    <w:p>
      <w:pPr>
        <w:pStyle w:val="Compact"/>
        <w:numPr>
          <w:ilvl w:val="0"/>
          <w:numId w:val="1054"/>
        </w:numPr>
      </w:pPr>
      <w:r>
        <w:t xml:space="preserve">Apply Westgard rules (1-2s warning, 1-3s reject, 2-2s, R-4s, 4-1s, 10x) to flag out-of-control assays.</w:t>
      </w:r>
    </w:p>
    <w:p>
      <w:pPr>
        <w:pStyle w:val="Compact"/>
        <w:numPr>
          <w:ilvl w:val="0"/>
          <w:numId w:val="1054"/>
        </w:numPr>
      </w:pPr>
      <w:r>
        <w:t xml:space="preserve">An out-of-control flag blocks result entry for that assay until the QC issue is resolved and documented.</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Enter QC result 3.1 SD above mean -&gt; 1-3s rule violated, assay flagged out-of-control. Attempt to enter patient results for that assay -&gt; blocked with</w:t>
      </w:r>
      <w:r>
        <w:t xml:space="preserve"> </w:t>
      </w:r>
      <w:r>
        <w:rPr>
          <w:rStyle w:val="VerbatimChar"/>
        </w:rPr>
        <w:t xml:space="preserve">QC_OUT_OF_CONTROL</w:t>
      </w:r>
      <w:r>
        <w:t xml:space="preserve">. Resolve QC, enter acceptable result -&gt; patient result entry re-enabled.</w:t>
      </w:r>
    </w:p>
    <w:p>
      <w:r>
        <w:pict>
          <v:rect style="width:0;height:1.5pt" o:hralign="center" o:hrstd="t" o:hr="t"/>
        </w:pict>
      </w:r>
    </w:p>
    <w:bookmarkEnd w:id="139"/>
    <w:bookmarkStart w:id="140" w:name="fr-lab-008-hl7-v2-analyser-interface"/>
    <w:p>
      <w:pPr>
        <w:pStyle w:val="Heading4"/>
      </w:pPr>
      <w:r>
        <w:t xml:space="preserve">FR-LAB-008: HL7 v2 Analyser Interface</w:t>
      </w:r>
    </w:p>
    <w:p>
      <w:pPr>
        <w:pStyle w:val="FirstParagraph"/>
      </w:pPr>
      <w:r>
        <w:rPr>
          <w:b/>
          <w:bCs/>
        </w:rPr>
        <w:t xml:space="preserve">Stimulus:</w:t>
      </w:r>
      <w:r>
        <w:t xml:space="preserve"> </w:t>
      </w:r>
      <w:r>
        <w:t xml:space="preserve">A laboratory analyser sends an ORM (Order Request Message) or ORU (Observation Result Unsolicited) message via the HL7 v2.x interface.</w:t>
      </w:r>
    </w:p>
    <w:p>
      <w:pPr>
        <w:pStyle w:val="BodyText"/>
      </w:pPr>
      <w:r>
        <w:rPr>
          <w:b/>
          <w:bCs/>
        </w:rPr>
        <w:t xml:space="preserve">Response:</w:t>
      </w:r>
      <w:r>
        <w:t xml:space="preserve"> </w:t>
      </w:r>
      <w:r>
        <w:t xml:space="preserve">The system shall:</w:t>
      </w:r>
    </w:p>
    <w:p>
      <w:pPr>
        <w:pStyle w:val="Compact"/>
        <w:numPr>
          <w:ilvl w:val="0"/>
          <w:numId w:val="1055"/>
        </w:numPr>
      </w:pPr>
      <w:r>
        <w:t xml:space="preserve">Accept inbound ORU messages containing test results from connected analysers (Cobas, Mindray, Sysmex).</w:t>
      </w:r>
    </w:p>
    <w:p>
      <w:pPr>
        <w:pStyle w:val="Compact"/>
        <w:numPr>
          <w:ilvl w:val="0"/>
          <w:numId w:val="1055"/>
        </w:numPr>
      </w:pPr>
      <w:r>
        <w:t xml:space="preserve">Parse the HL7 message, extract patient identifier and result values, and match to the corresponding lab request using the Lab Accession Number (LAN).</w:t>
      </w:r>
    </w:p>
    <w:p>
      <w:pPr>
        <w:pStyle w:val="Compact"/>
        <w:numPr>
          <w:ilvl w:val="0"/>
          <w:numId w:val="1055"/>
        </w:numPr>
      </w:pPr>
      <w:r>
        <w:t xml:space="preserve">Auto-populate the result entry form with analyser values.</w:t>
      </w:r>
    </w:p>
    <w:p>
      <w:pPr>
        <w:pStyle w:val="Compact"/>
        <w:numPr>
          <w:ilvl w:val="0"/>
          <w:numId w:val="1055"/>
        </w:numPr>
      </w:pPr>
      <w:r>
        <w:t xml:space="preserve">If no matching LAN is found, queue the result for manual matching.</w:t>
      </w:r>
    </w:p>
    <w:p>
      <w:pPr>
        <w:pStyle w:val="Compact"/>
        <w:numPr>
          <w:ilvl w:val="0"/>
          <w:numId w:val="1055"/>
        </w:numPr>
      </w:pPr>
      <w:r>
        <w:t xml:space="preserve">Send outbound ORM messages to the analyser when a new lab request is created (if the analyser supports bidirectional communication).</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Send a valid ORU message with LAN</w:t>
      </w:r>
      <w:r>
        <w:t xml:space="preserve"> </w:t>
      </w:r>
      <w:r>
        <w:rPr>
          <w:rStyle w:val="VerbatimChar"/>
        </w:rPr>
        <w:t xml:space="preserve">LAB-2026-0001</w:t>
      </w:r>
      <w:r>
        <w:t xml:space="preserve"> </w:t>
      </w:r>
      <w:r>
        <w:t xml:space="preserve">-&gt; result auto-populated against the matching request. Send an ORU with an unknown LAN -&gt; queued for manual matching. Configure a bidirectional analyser -&gt; new lab request triggers an ORM message to the analyser.</w:t>
      </w:r>
    </w:p>
    <w:p>
      <w:r>
        <w:pict>
          <v:rect style="width:0;height:1.5pt" o:hralign="center" o:hrstd="t" o:hr="t"/>
        </w:pict>
      </w:r>
    </w:p>
    <w:bookmarkEnd w:id="140"/>
    <w:bookmarkStart w:id="141" w:name="fr-lab-009-external-lab-referral"/>
    <w:p>
      <w:pPr>
        <w:pStyle w:val="Heading4"/>
      </w:pPr>
      <w:r>
        <w:t xml:space="preserve">FR-LAB-009: External Lab Referral</w:t>
      </w:r>
    </w:p>
    <w:p>
      <w:pPr>
        <w:pStyle w:val="FirstParagraph"/>
      </w:pPr>
      <w:r>
        <w:rPr>
          <w:b/>
          <w:bCs/>
        </w:rPr>
        <w:t xml:space="preserve">Stimulus:</w:t>
      </w:r>
      <w:r>
        <w:t xml:space="preserve"> </w:t>
      </w:r>
      <w:r>
        <w:t xml:space="preserve">A Lab Technician or clinician marks a test for external referral (e.g., to Lancet Laboratories or Central Public Health Laboratories).</w:t>
      </w:r>
    </w:p>
    <w:p>
      <w:pPr>
        <w:pStyle w:val="BodyText"/>
      </w:pPr>
      <w:r>
        <w:rPr>
          <w:b/>
          <w:bCs/>
        </w:rPr>
        <w:t xml:space="preserve">Response:</w:t>
      </w:r>
      <w:r>
        <w:t xml:space="preserve"> </w:t>
      </w:r>
      <w:r>
        <w:t xml:space="preserve">The system shall:</w:t>
      </w:r>
    </w:p>
    <w:p>
      <w:pPr>
        <w:pStyle w:val="Compact"/>
        <w:numPr>
          <w:ilvl w:val="0"/>
          <w:numId w:val="1056"/>
        </w:numPr>
      </w:pPr>
      <w:r>
        <w:t xml:space="preserve">Update the request status to</w:t>
      </w:r>
      <w:r>
        <w:t xml:space="preserve"> </w:t>
      </w:r>
      <w:r>
        <w:rPr>
          <w:rStyle w:val="VerbatimChar"/>
        </w:rPr>
        <w:t xml:space="preserve">referred_external</w:t>
      </w:r>
      <w:r>
        <w:t xml:space="preserve">.</w:t>
      </w:r>
    </w:p>
    <w:p>
      <w:pPr>
        <w:pStyle w:val="Compact"/>
        <w:numPr>
          <w:ilvl w:val="0"/>
          <w:numId w:val="1056"/>
        </w:numPr>
      </w:pPr>
      <w:r>
        <w:t xml:space="preserve">Record the external lab name, referral date, and expected turnaround time.</w:t>
      </w:r>
    </w:p>
    <w:p>
      <w:pPr>
        <w:pStyle w:val="Compact"/>
        <w:numPr>
          <w:ilvl w:val="0"/>
          <w:numId w:val="1056"/>
        </w:numPr>
      </w:pPr>
      <w:r>
        <w:t xml:space="preserve">Generate a printable referral form with patient details, requested tests, and clinical indication.</w:t>
      </w:r>
    </w:p>
    <w:p>
      <w:pPr>
        <w:pStyle w:val="Compact"/>
        <w:numPr>
          <w:ilvl w:val="0"/>
          <w:numId w:val="1056"/>
        </w:numPr>
      </w:pPr>
      <w:r>
        <w:t xml:space="preserve">Track the referred specimen until results are received and entered manually.</w:t>
      </w:r>
    </w:p>
    <w:p>
      <w:pPr>
        <w:pStyle w:val="Compact"/>
        <w:numPr>
          <w:ilvl w:val="0"/>
          <w:numId w:val="1056"/>
        </w:numPr>
      </w:pPr>
      <w:r>
        <w:t xml:space="preserve">Auto-calculate the external lab TAT separately from internal TAT.</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Refer a GeneXpert TB test to CPHL -&gt; status =</w:t>
      </w:r>
      <w:r>
        <w:t xml:space="preserve"> </w:t>
      </w:r>
      <w:r>
        <w:rPr>
          <w:rStyle w:val="VerbatimChar"/>
        </w:rPr>
        <w:t xml:space="preserve">referred_external</w:t>
      </w:r>
      <w:r>
        <w:t xml:space="preserve">, referral form generated. Enter the external result 5 days later -&gt; result linked to original request, external TAT = 5 days.</w:t>
      </w:r>
    </w:p>
    <w:p>
      <w:r>
        <w:pict>
          <v:rect style="width:0;height:1.5pt" o:hralign="center" o:hrstd="t" o:hr="t"/>
        </w:pict>
      </w:r>
    </w:p>
    <w:bookmarkEnd w:id="141"/>
    <w:bookmarkStart w:id="142" w:name="fr-lab-010-loinc-coded-test-definitions"/>
    <w:p>
      <w:pPr>
        <w:pStyle w:val="Heading4"/>
      </w:pPr>
      <w:r>
        <w:t xml:space="preserve">FR-LAB-010: LOINC-Coded Test Definitions</w:t>
      </w:r>
    </w:p>
    <w:p>
      <w:pPr>
        <w:pStyle w:val="FirstParagraph"/>
      </w:pPr>
      <w:r>
        <w:rPr>
          <w:b/>
          <w:bCs/>
        </w:rPr>
        <w:t xml:space="preserve">Stimulus:</w:t>
      </w:r>
      <w:r>
        <w:t xml:space="preserve"> </w:t>
      </w:r>
      <w:r>
        <w:t xml:space="preserve">A Facility Admin or Lab Supervisor creates or imports test definitions into the facility's test catalogue.</w:t>
      </w:r>
    </w:p>
    <w:p>
      <w:pPr>
        <w:pStyle w:val="BodyText"/>
      </w:pPr>
      <w:r>
        <w:rPr>
          <w:b/>
          <w:bCs/>
        </w:rPr>
        <w:t xml:space="preserve">Response:</w:t>
      </w:r>
      <w:r>
        <w:t xml:space="preserve"> </w:t>
      </w:r>
      <w:r>
        <w:t xml:space="preserve">The system shall store each test definition with: test name, LOINC code, specimen type, method, reference ranges (age- and sex-stratified), unit of measurement, and turnaround time target. LOINC coding enables interoperability with external systems and standardises test identification across facilities.</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test_name</w:t>
            </w:r>
          </w:p>
        </w:tc>
        <w:tc>
          <w:tcPr/>
          <w:p>
            <w:pPr>
              <w:pStyle w:val="Compact"/>
            </w:pPr>
            <w:r>
              <w:t xml:space="preserve">string</w:t>
            </w:r>
          </w:p>
        </w:tc>
        <w:tc>
          <w:tcPr/>
          <w:p>
            <w:pPr>
              <w:pStyle w:val="Compact"/>
            </w:pPr>
            <w:r>
              <w:t xml:space="preserve">Required, max 200 chars</w:t>
            </w:r>
          </w:p>
        </w:tc>
      </w:tr>
      <w:tr>
        <w:tc>
          <w:tcPr/>
          <w:p>
            <w:pPr>
              <w:pStyle w:val="Compact"/>
            </w:pPr>
            <w:r>
              <w:rPr>
                <w:rStyle w:val="VerbatimChar"/>
              </w:rPr>
              <w:t xml:space="preserve">loinc_code</w:t>
            </w:r>
          </w:p>
        </w:tc>
        <w:tc>
          <w:tcPr/>
          <w:p>
            <w:pPr>
              <w:pStyle w:val="Compact"/>
            </w:pPr>
            <w:r>
              <w:t xml:space="preserve">string</w:t>
            </w:r>
          </w:p>
        </w:tc>
        <w:tc>
          <w:tcPr/>
          <w:p>
            <w:pPr>
              <w:pStyle w:val="Compact"/>
            </w:pPr>
            <w:r>
              <w:t xml:space="preserve">Valid LOINC code, recommended</w:t>
            </w:r>
          </w:p>
        </w:tc>
      </w:tr>
      <w:tr>
        <w:tc>
          <w:tcPr/>
          <w:p>
            <w:pPr>
              <w:pStyle w:val="Compact"/>
            </w:pPr>
            <w:r>
              <w:rPr>
                <w:rStyle w:val="VerbatimChar"/>
              </w:rPr>
              <w:t xml:space="preserve">specimen_type</w:t>
            </w:r>
          </w:p>
        </w:tc>
        <w:tc>
          <w:tcPr/>
          <w:p>
            <w:pPr>
              <w:pStyle w:val="Compact"/>
            </w:pPr>
            <w:r>
              <w:t xml:space="preserve">enum</w:t>
            </w:r>
          </w:p>
        </w:tc>
        <w:tc>
          <w:tcPr/>
          <w:p>
            <w:pPr>
              <w:pStyle w:val="Compact"/>
            </w:pPr>
            <w:r>
              <w:rPr>
                <w:rStyle w:val="VerbatimChar"/>
              </w:rPr>
              <w:t xml:space="preserve">blood</w:t>
            </w:r>
            <w:r>
              <w:t xml:space="preserve">,</w:t>
            </w:r>
            <w:r>
              <w:t xml:space="preserve"> </w:t>
            </w:r>
            <w:r>
              <w:rPr>
                <w:rStyle w:val="VerbatimChar"/>
              </w:rPr>
              <w:t xml:space="preserve">urine</w:t>
            </w:r>
            <w:r>
              <w:t xml:space="preserve">,</w:t>
            </w:r>
            <w:r>
              <w:t xml:space="preserve"> </w:t>
            </w:r>
            <w:r>
              <w:rPr>
                <w:rStyle w:val="VerbatimChar"/>
              </w:rPr>
              <w:t xml:space="preserve">stool</w:t>
            </w:r>
            <w:r>
              <w:t xml:space="preserve">,</w:t>
            </w:r>
            <w:r>
              <w:t xml:space="preserve"> </w:t>
            </w:r>
            <w:r>
              <w:rPr>
                <w:rStyle w:val="VerbatimChar"/>
              </w:rPr>
              <w:t xml:space="preserve">sputum</w:t>
            </w:r>
            <w:r>
              <w:t xml:space="preserve">,</w:t>
            </w:r>
            <w:r>
              <w:t xml:space="preserve"> </w:t>
            </w:r>
            <w:r>
              <w:rPr>
                <w:rStyle w:val="VerbatimChar"/>
              </w:rPr>
              <w:t xml:space="preserve">csf</w:t>
            </w:r>
            <w:r>
              <w:t xml:space="preserve">,</w:t>
            </w:r>
            <w:r>
              <w:t xml:space="preserve"> </w:t>
            </w:r>
            <w:r>
              <w:rPr>
                <w:rStyle w:val="VerbatimChar"/>
              </w:rPr>
              <w:t xml:space="preserve">swab</w:t>
            </w:r>
            <w:r>
              <w:t xml:space="preserve">,</w:t>
            </w:r>
            <w:r>
              <w:t xml:space="preserve"> </w:t>
            </w:r>
            <w:r>
              <w:rPr>
                <w:rStyle w:val="VerbatimChar"/>
              </w:rPr>
              <w:t xml:space="preserve">other</w:t>
            </w:r>
          </w:p>
        </w:tc>
      </w:tr>
      <w:tr>
        <w:tc>
          <w:tcPr/>
          <w:p>
            <w:pPr>
              <w:pStyle w:val="Compact"/>
            </w:pPr>
            <w:r>
              <w:rPr>
                <w:rStyle w:val="VerbatimChar"/>
              </w:rPr>
              <w:t xml:space="preserve">parameters</w:t>
            </w:r>
          </w:p>
        </w:tc>
        <w:tc>
          <w:tcPr/>
          <w:p>
            <w:pPr>
              <w:pStyle w:val="Compact"/>
            </w:pPr>
            <w:r>
              <w:t xml:space="preserve">array</w:t>
            </w:r>
          </w:p>
        </w:tc>
        <w:tc>
          <w:tcPr/>
          <w:p>
            <w:pPr>
              <w:pStyle w:val="Compact"/>
            </w:pPr>
            <w:r>
              <w:t xml:space="preserve">At least 1 parameter with name, unit, and reference range</w:t>
            </w:r>
          </w:p>
        </w:tc>
      </w:tr>
      <w:tr>
        <w:tc>
          <w:tcPr/>
          <w:p>
            <w:pPr>
              <w:pStyle w:val="Compact"/>
            </w:pPr>
            <w:r>
              <w:rPr>
                <w:rStyle w:val="VerbatimChar"/>
              </w:rPr>
              <w:t xml:space="preserve">tat_target_hours</w:t>
            </w:r>
          </w:p>
        </w:tc>
        <w:tc>
          <w:tcPr/>
          <w:p>
            <w:pPr>
              <w:pStyle w:val="Compact"/>
            </w:pPr>
            <w:r>
              <w:t xml:space="preserve">integer</w:t>
            </w:r>
          </w:p>
        </w:tc>
        <w:tc>
          <w:tcPr/>
          <w:p>
            <w:pPr>
              <w:pStyle w:val="Compact"/>
            </w:pPr>
            <w:r>
              <w:t xml:space="preserve">Target turnaround time in hours</w:t>
            </w:r>
          </w:p>
        </w:tc>
      </w:tr>
    </w:tbl>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a test "Full Blood Count" with LOINC code</w:t>
      </w:r>
      <w:r>
        <w:t xml:space="preserve"> </w:t>
      </w:r>
      <w:r>
        <w:rPr>
          <w:rStyle w:val="VerbatimChar"/>
        </w:rPr>
        <w:t xml:space="preserve">58410-2</w:t>
      </w:r>
      <w:r>
        <w:t xml:space="preserve"> </w:t>
      </w:r>
      <w:r>
        <w:t xml:space="preserve">and 5 parameters (WBC, RBC, Hb, Plt, Hct) with reference ranges. Order the test for a patient -&gt; result entry form shows all 5 parameters with reference ranges.</w:t>
      </w:r>
    </w:p>
    <w:p>
      <w:r>
        <w:pict>
          <v:rect style="width:0;height:1.5pt" o:hralign="center" o:hrstd="t" o:hr="t"/>
        </w:pict>
      </w:r>
    </w:p>
    <w:bookmarkEnd w:id="142"/>
    <w:bookmarkEnd w:id="143"/>
    <w:bookmarkStart w:id="159" w:name="fr-phr-pharmacy-and-dispensary"/>
    <w:p>
      <w:pPr>
        <w:pStyle w:val="Heading3"/>
      </w:pPr>
      <w:r>
        <w:t xml:space="preserve">FR-PHR: Pharmacy and Dispensary</w:t>
      </w:r>
    </w:p>
    <w:bookmarkStart w:id="144" w:name="fr-phr-001-prescription-queue"/>
    <w:p>
      <w:pPr>
        <w:pStyle w:val="Heading4"/>
      </w:pPr>
      <w:r>
        <w:t xml:space="preserve">FR-PHR-001: Prescription Queue</w:t>
      </w:r>
    </w:p>
    <w:p>
      <w:pPr>
        <w:pStyle w:val="FirstParagraph"/>
      </w:pPr>
      <w:r>
        <w:rPr>
          <w:b/>
          <w:bCs/>
        </w:rPr>
        <w:t xml:space="preserve">Stimulus:</w:t>
      </w:r>
      <w:r>
        <w:t xml:space="preserve"> </w:t>
      </w:r>
      <w:r>
        <w:t xml:space="preserve">A clinician submits a prescription from OPD, IPD, or Emergency (FR-OPD-006).</w:t>
      </w:r>
    </w:p>
    <w:p>
      <w:pPr>
        <w:pStyle w:val="BodyText"/>
      </w:pPr>
      <w:r>
        <w:rPr>
          <w:b/>
          <w:bCs/>
        </w:rPr>
        <w:t xml:space="preserve">Response:</w:t>
      </w:r>
      <w:r>
        <w:t xml:space="preserve"> </w:t>
      </w:r>
      <w:r>
        <w:t xml:space="preserve">The system shall add the prescription to the pharmacy queue in real time. The queue displays: patient name, MRN, prescribing clinician, number of items, urgency, and time since prescription. The queue is sorted by urgency (emergency &gt; urgent &gt; routine) then by prescription time. A notification badge shows the queue count on the pharmacist's navigation bar.</w:t>
      </w:r>
    </w:p>
    <w:p>
      <w:pPr>
        <w:pStyle w:val="BodyText"/>
      </w:pPr>
      <w:r>
        <w:rPr>
          <w:b/>
          <w:bCs/>
        </w:rPr>
        <w:t xml:space="preserve">Business rules:</w:t>
      </w:r>
      <w:r>
        <w:t xml:space="preserve"> </w:t>
      </w:r>
      <w:r>
        <w:t xml:space="preserve">BR-CLIN-001.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Clinician submits a prescription -&gt; appears in pharmacy queue within 5 seconds. Emergency prescription -&gt; appears at top of queue. Pharmacist can see all pending prescriptions with item count.</w:t>
      </w:r>
    </w:p>
    <w:p>
      <w:r>
        <w:pict>
          <v:rect style="width:0;height:1.5pt" o:hralign="center" o:hrstd="t" o:hr="t"/>
        </w:pict>
      </w:r>
    </w:p>
    <w:bookmarkEnd w:id="144"/>
    <w:bookmarkStart w:id="145" w:name="Xa1ada5f5c0feb7e97a3cffe60882e92a719ccc1"/>
    <w:p>
      <w:pPr>
        <w:pStyle w:val="Heading4"/>
      </w:pPr>
      <w:r>
        <w:t xml:space="preserve">FR-PHR-002: Dispensing with Automatic Stock Deduction</w:t>
      </w:r>
    </w:p>
    <w:p>
      <w:pPr>
        <w:pStyle w:val="FirstParagraph"/>
      </w:pPr>
      <w:r>
        <w:rPr>
          <w:b/>
          <w:bCs/>
        </w:rPr>
        <w:t xml:space="preserve">Stimulus:</w:t>
      </w:r>
      <w:r>
        <w:t xml:space="preserve"> </w:t>
      </w:r>
      <w:r>
        <w:t xml:space="preserve">A Pharmacist selects a prescription from the queue and initiates dispensing.</w:t>
      </w:r>
    </w:p>
    <w:p>
      <w:pPr>
        <w:pStyle w:val="BodyText"/>
      </w:pPr>
      <w:r>
        <w:rPr>
          <w:b/>
          <w:bCs/>
        </w:rPr>
        <w:t xml:space="preserve">Response:</w:t>
      </w:r>
      <w:r>
        <w:t xml:space="preserve"> </w:t>
      </w:r>
      <w:r>
        <w:t xml:space="preserve">The system shall:</w:t>
      </w:r>
    </w:p>
    <w:p>
      <w:pPr>
        <w:pStyle w:val="Compact"/>
        <w:numPr>
          <w:ilvl w:val="0"/>
          <w:numId w:val="1057"/>
        </w:numPr>
      </w:pPr>
      <w:r>
        <w:t xml:space="preserve">Display the prescription details: drug name, dose, frequency, duration, quantity, route, and any special instructions.</w:t>
      </w:r>
    </w:p>
    <w:p>
      <w:pPr>
        <w:pStyle w:val="Compact"/>
        <w:numPr>
          <w:ilvl w:val="0"/>
          <w:numId w:val="1057"/>
        </w:numPr>
      </w:pPr>
      <w:r>
        <w:t xml:space="preserve">On dispensing confirmation, deduct the dispensed quantity from the pharmacy stock.</w:t>
      </w:r>
    </w:p>
    <w:p>
      <w:pPr>
        <w:pStyle w:val="Compact"/>
        <w:numPr>
          <w:ilvl w:val="0"/>
          <w:numId w:val="1057"/>
        </w:numPr>
      </w:pPr>
      <w:r>
        <w:t xml:space="preserve">Update the prescription status to</w:t>
      </w:r>
      <w:r>
        <w:t xml:space="preserve"> </w:t>
      </w:r>
      <w:r>
        <w:rPr>
          <w:rStyle w:val="VerbatimChar"/>
        </w:rPr>
        <w:t xml:space="preserve">dispensed</w:t>
      </w:r>
      <w:r>
        <w:t xml:space="preserve">.</w:t>
      </w:r>
    </w:p>
    <w:p>
      <w:pPr>
        <w:pStyle w:val="Compact"/>
        <w:numPr>
          <w:ilvl w:val="0"/>
          <w:numId w:val="1057"/>
        </w:numPr>
      </w:pPr>
      <w:r>
        <w:t xml:space="preserve">Record the dispensing pharmacist, timestamp, batch number, and expiry date of the dispensed stock.</w:t>
      </w:r>
    </w:p>
    <w:p>
      <w:pPr>
        <w:pStyle w:val="Compact"/>
        <w:numPr>
          <w:ilvl w:val="0"/>
          <w:numId w:val="1057"/>
        </w:numPr>
      </w:pPr>
      <w:r>
        <w:t xml:space="preserve">Apply FIFO (First In, First Out) stock deduction by default -- the oldest batch (nearest expiry) is deducted first.</w:t>
      </w:r>
    </w:p>
    <w:p>
      <w:pPr>
        <w:pStyle w:val="FirstParagraph"/>
      </w:pPr>
      <w:r>
        <w:rPr>
          <w:b/>
          <w:bCs/>
        </w:rPr>
        <w:t xml:space="preserve">Business rules:</w:t>
      </w:r>
      <w:r>
        <w:t xml:space="preserve"> </w:t>
      </w:r>
      <w:r>
        <w:t xml:space="preserve">BR-FIN-001.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Stock = 100 Amoxicillin capsules. Dispense 21 -&gt; stock = 79. Dispensing record shows pharmacist name, batch, and expiry. FIFO applied: batch with nearest expiry deducted first.</w:t>
      </w:r>
    </w:p>
    <w:p>
      <w:r>
        <w:pict>
          <v:rect style="width:0;height:1.5pt" o:hralign="center" o:hrstd="t" o:hr="t"/>
        </w:pict>
      </w:r>
    </w:p>
    <w:bookmarkEnd w:id="145"/>
    <w:bookmarkStart w:id="146" w:name="Xa2cc951d9e3db785a7cc9bc7d66b1c9afe7cce3"/>
    <w:p>
      <w:pPr>
        <w:pStyle w:val="Heading4"/>
      </w:pPr>
      <w:r>
        <w:t xml:space="preserve">FR-PHR-003: Generic/Brand Substitution with Doctor Notification</w:t>
      </w:r>
    </w:p>
    <w:p>
      <w:pPr>
        <w:pStyle w:val="FirstParagraph"/>
      </w:pPr>
      <w:r>
        <w:rPr>
          <w:b/>
          <w:bCs/>
        </w:rPr>
        <w:t xml:space="preserve">Stimulus:</w:t>
      </w:r>
      <w:r>
        <w:t xml:space="preserve"> </w:t>
      </w:r>
      <w:r>
        <w:t xml:space="preserve">A Pharmacist selects a branded drug prescription where the branded drug is unavailable but a generic equivalent is in stock.</w:t>
      </w:r>
    </w:p>
    <w:p>
      <w:pPr>
        <w:pStyle w:val="BodyText"/>
      </w:pPr>
      <w:r>
        <w:rPr>
          <w:b/>
          <w:bCs/>
        </w:rPr>
        <w:t xml:space="preserve">Response:</w:t>
      </w:r>
      <w:r>
        <w:t xml:space="preserve"> </w:t>
      </w:r>
      <w:r>
        <w:t xml:space="preserve">The system shall:</w:t>
      </w:r>
    </w:p>
    <w:p>
      <w:pPr>
        <w:pStyle w:val="Compact"/>
        <w:numPr>
          <w:ilvl w:val="0"/>
          <w:numId w:val="1058"/>
        </w:numPr>
      </w:pPr>
      <w:r>
        <w:t xml:space="preserve">Suggest the generic equivalent with stock availability.</w:t>
      </w:r>
    </w:p>
    <w:p>
      <w:pPr>
        <w:pStyle w:val="Compact"/>
        <w:numPr>
          <w:ilvl w:val="0"/>
          <w:numId w:val="1058"/>
        </w:numPr>
      </w:pPr>
      <w:r>
        <w:t xml:space="preserve">On pharmacist confirmation, substitute the brand with the generic.</w:t>
      </w:r>
    </w:p>
    <w:p>
      <w:pPr>
        <w:pStyle w:val="Compact"/>
        <w:numPr>
          <w:ilvl w:val="0"/>
          <w:numId w:val="1058"/>
        </w:numPr>
      </w:pPr>
      <w:r>
        <w:t xml:space="preserve">Send a notification to the prescribing doctor: "Prescription for [Brand] substituted with [Generic] for patient [Name] by [Pharmacist]. Reason: branded drug out of stock."</w:t>
      </w:r>
    </w:p>
    <w:p>
      <w:pPr>
        <w:pStyle w:val="Compact"/>
        <w:numPr>
          <w:ilvl w:val="0"/>
          <w:numId w:val="1058"/>
        </w:numPr>
      </w:pPr>
      <w:r>
        <w:t xml:space="preserve">Log the substitution in the prescription record with the substitution reason and notified doctor.</w:t>
      </w:r>
    </w:p>
    <w:p>
      <w:pPr>
        <w:pStyle w:val="FirstParagraph"/>
      </w:pPr>
      <w:r>
        <w:rPr>
          <w:b/>
          <w:bCs/>
        </w:rPr>
        <w:t xml:space="preserve">Business rules:</w:t>
      </w:r>
      <w:r>
        <w:t xml:space="preserve"> </w:t>
      </w:r>
      <w:r>
        <w:t xml:space="preserve">BR-CLIN-002.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Prescribe Augmentin (brand). Set Augmentin stock to 0, Amoxicillin/Clavulanate (generic) stock &gt; 0. Pharmacist substitutes -&gt; doctor receives notification. Prescription record shows: original = Augmentin, dispensed = Amoxicillin/Clavulanate, reason = "Brand out of stock".</w:t>
      </w:r>
    </w:p>
    <w:p>
      <w:r>
        <w:pict>
          <v:rect style="width:0;height:1.5pt" o:hralign="center" o:hrstd="t" o:hr="t"/>
        </w:pict>
      </w:r>
    </w:p>
    <w:bookmarkEnd w:id="146"/>
    <w:bookmarkStart w:id="147" w:name="fr-phr-004-dispensing-label-generation"/>
    <w:p>
      <w:pPr>
        <w:pStyle w:val="Heading4"/>
      </w:pPr>
      <w:r>
        <w:t xml:space="preserve">FR-PHR-004: Dispensing Label Generation</w:t>
      </w:r>
    </w:p>
    <w:p>
      <w:pPr>
        <w:pStyle w:val="FirstParagraph"/>
      </w:pPr>
      <w:r>
        <w:rPr>
          <w:b/>
          <w:bCs/>
        </w:rPr>
        <w:t xml:space="preserve">Stimulus:</w:t>
      </w:r>
      <w:r>
        <w:t xml:space="preserve"> </w:t>
      </w:r>
      <w:r>
        <w:t xml:space="preserve">A Pharmacist dispenses a medication (FR-PHR-002).</w:t>
      </w:r>
    </w:p>
    <w:p>
      <w:pPr>
        <w:pStyle w:val="BodyText"/>
      </w:pPr>
      <w:r>
        <w:rPr>
          <w:b/>
          <w:bCs/>
        </w:rPr>
        <w:t xml:space="preserve">Response:</w:t>
      </w:r>
      <w:r>
        <w:t xml:space="preserve"> </w:t>
      </w:r>
      <w:r>
        <w:t xml:space="preserve">The system shall generate a printable dispensing label containing: patient name, drug name, dose, frequency, duration, route, quantity dispensed, "Take as directed" instructions, facility name, dispensing date, and pharmacist name. Label format is configurable per facility. Labels are printable on standard pharmacy label stock.</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Dispense Amoxicillin 500 mg TDS x 7 days -&gt; label generated with all required fields. Print label -&gt; formatted for pharmacy label stock.</w:t>
      </w:r>
    </w:p>
    <w:p>
      <w:r>
        <w:pict>
          <v:rect style="width:0;height:1.5pt" o:hralign="center" o:hrstd="t" o:hr="t"/>
        </w:pict>
      </w:r>
    </w:p>
    <w:bookmarkEnd w:id="147"/>
    <w:bookmarkStart w:id="148" w:name="X83e4b2bb5f8d1e38764dc9394cb900f2acccaf4"/>
    <w:p>
      <w:pPr>
        <w:pStyle w:val="Heading4"/>
      </w:pPr>
      <w:r>
        <w:t xml:space="preserve">FR-PHR-005: Partial Dispensing with Pending Balance</w:t>
      </w:r>
    </w:p>
    <w:p>
      <w:pPr>
        <w:pStyle w:val="FirstParagraph"/>
      </w:pPr>
      <w:r>
        <w:rPr>
          <w:b/>
          <w:bCs/>
        </w:rPr>
        <w:t xml:space="preserve">Stimulus:</w:t>
      </w:r>
      <w:r>
        <w:t xml:space="preserve"> </w:t>
      </w:r>
      <w:r>
        <w:t xml:space="preserve">A Pharmacist has insufficient stock to fulfil the full prescribed quantity.</w:t>
      </w:r>
    </w:p>
    <w:p>
      <w:pPr>
        <w:pStyle w:val="BodyText"/>
      </w:pPr>
      <w:r>
        <w:rPr>
          <w:b/>
          <w:bCs/>
        </w:rPr>
        <w:t xml:space="preserve">Response:</w:t>
      </w:r>
      <w:r>
        <w:t xml:space="preserve"> </w:t>
      </w:r>
      <w:r>
        <w:t xml:space="preserve">The system shall:</w:t>
      </w:r>
    </w:p>
    <w:p>
      <w:pPr>
        <w:pStyle w:val="Compact"/>
        <w:numPr>
          <w:ilvl w:val="0"/>
          <w:numId w:val="1059"/>
        </w:numPr>
      </w:pPr>
      <w:r>
        <w:t xml:space="preserve">Allow the pharmacist to dispense a partial quantity.</w:t>
      </w:r>
    </w:p>
    <w:p>
      <w:pPr>
        <w:pStyle w:val="Compact"/>
        <w:numPr>
          <w:ilvl w:val="0"/>
          <w:numId w:val="1059"/>
        </w:numPr>
      </w:pPr>
      <w:r>
        <w:t xml:space="preserve">Record the dispensed quantity and the pending balance (prescribed minus dispensed).</w:t>
      </w:r>
    </w:p>
    <w:p>
      <w:pPr>
        <w:pStyle w:val="Compact"/>
        <w:numPr>
          <w:ilvl w:val="0"/>
          <w:numId w:val="1059"/>
        </w:numPr>
      </w:pPr>
      <w:r>
        <w:t xml:space="preserve">Create a pending balance record visible in the pharmacy queue for future fulfilment.</w:t>
      </w:r>
    </w:p>
    <w:p>
      <w:pPr>
        <w:pStyle w:val="Compact"/>
        <w:numPr>
          <w:ilvl w:val="0"/>
          <w:numId w:val="1059"/>
        </w:numPr>
      </w:pPr>
      <w:r>
        <w:t xml:space="preserve">Notify the prescribing clinician of the partial dispensing.</w:t>
      </w:r>
    </w:p>
    <w:p>
      <w:pPr>
        <w:pStyle w:val="Compact"/>
        <w:numPr>
          <w:ilvl w:val="0"/>
          <w:numId w:val="1059"/>
        </w:numPr>
      </w:pPr>
      <w:r>
        <w:t xml:space="preserve">When stock is replenished, the pending balance appears as a priority item in the pharmacy queue.</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Prescribe 21 Amoxicillin. Stock = 10. Dispense 10 -&gt; pending balance = 11. Receive new stock -&gt; pending balance item appears in pharmacy queue. Dispense remaining 11 -&gt; pending balance cleared.</w:t>
      </w:r>
    </w:p>
    <w:p>
      <w:r>
        <w:pict>
          <v:rect style="width:0;height:1.5pt" o:hralign="center" o:hrstd="t" o:hr="t"/>
        </w:pict>
      </w:r>
    </w:p>
    <w:bookmarkEnd w:id="148"/>
    <w:bookmarkStart w:id="149" w:name="fr-phr-006-inpatient-drug-round-tracking"/>
    <w:p>
      <w:pPr>
        <w:pStyle w:val="Heading4"/>
      </w:pPr>
      <w:r>
        <w:t xml:space="preserve">FR-PHR-006: Inpatient Drug Round Tracking</w:t>
      </w:r>
    </w:p>
    <w:p>
      <w:pPr>
        <w:pStyle w:val="FirstParagraph"/>
      </w:pPr>
      <w:r>
        <w:rPr>
          <w:b/>
          <w:bCs/>
        </w:rPr>
        <w:t xml:space="preserve">Stimulus:</w:t>
      </w:r>
      <w:r>
        <w:t xml:space="preserve"> </w:t>
      </w:r>
      <w:r>
        <w:t xml:space="preserve">A Nurse administers a scheduled medication to an inpatient during a drug round.</w:t>
      </w:r>
    </w:p>
    <w:p>
      <w:pPr>
        <w:pStyle w:val="BodyText"/>
      </w:pPr>
      <w:r>
        <w:rPr>
          <w:b/>
          <w:bCs/>
        </w:rPr>
        <w:t xml:space="preserve">Response:</w:t>
      </w:r>
      <w:r>
        <w:t xml:space="preserve"> </w:t>
      </w:r>
      <w:r>
        <w:t xml:space="preserve">The system shall record each administration event with status:</w:t>
      </w:r>
      <w:r>
        <w:t xml:space="preserve"> </w:t>
      </w:r>
      <w:r>
        <w:rPr>
          <w:rStyle w:val="VerbatimChar"/>
        </w:rPr>
        <w:t xml:space="preserve">given</w:t>
      </w:r>
      <w:r>
        <w:t xml:space="preserve"> </w:t>
      </w:r>
      <w:r>
        <w:t xml:space="preserve">(with timestamp and administering nurse),</w:t>
      </w:r>
      <w:r>
        <w:t xml:space="preserve"> </w:t>
      </w:r>
      <w:r>
        <w:rPr>
          <w:rStyle w:val="VerbatimChar"/>
        </w:rPr>
        <w:t xml:space="preserve">held</w:t>
      </w:r>
      <w:r>
        <w:t xml:space="preserve"> </w:t>
      </w:r>
      <w:r>
        <w:t xml:space="preserve">(with reason),</w:t>
      </w:r>
      <w:r>
        <w:t xml:space="preserve"> </w:t>
      </w:r>
      <w:r>
        <w:rPr>
          <w:rStyle w:val="VerbatimChar"/>
        </w:rPr>
        <w:t xml:space="preserve">refused</w:t>
      </w:r>
      <w:r>
        <w:t xml:space="preserve"> </w:t>
      </w:r>
      <w:r>
        <w:t xml:space="preserve">(with reason and patient/guardian signature if available), or</w:t>
      </w:r>
      <w:r>
        <w:t xml:space="preserve"> </w:t>
      </w:r>
      <w:r>
        <w:rPr>
          <w:rStyle w:val="VerbatimChar"/>
        </w:rPr>
        <w:t xml:space="preserve">not_given</w:t>
      </w:r>
      <w:r>
        <w:t xml:space="preserve"> </w:t>
      </w:r>
      <w:r>
        <w:t xml:space="preserve">(with reason). The Medication Administration Record (MAR) displays all scheduled doses for the ward, colour-coded by status.</w:t>
      </w:r>
    </w:p>
    <w:p>
      <w:pPr>
        <w:pStyle w:val="BodyText"/>
      </w:pPr>
      <w:r>
        <w:rPr>
          <w:b/>
          <w:bCs/>
        </w:rPr>
        <w:t xml:space="preserve">Business rules:</w:t>
      </w:r>
      <w:r>
        <w:t xml:space="preserve"> </w:t>
      </w:r>
      <w:r>
        <w:t xml:space="preserve">BR-CLIN-002 (nurses administer, do not prescribe).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Schedule Amoxicillin TDS for an inpatient. Nurse marks 08:00 dose as</w:t>
      </w:r>
      <w:r>
        <w:t xml:space="preserve"> </w:t>
      </w:r>
      <w:r>
        <w:rPr>
          <w:rStyle w:val="VerbatimChar"/>
        </w:rPr>
        <w:t xml:space="preserve">given</w:t>
      </w:r>
      <w:r>
        <w:t xml:space="preserve"> </w:t>
      </w:r>
      <w:r>
        <w:t xml:space="preserve">-&gt; recorded with nurse ID and timestamp. Nurse marks 14:00 dose as</w:t>
      </w:r>
      <w:r>
        <w:t xml:space="preserve"> </w:t>
      </w:r>
      <w:r>
        <w:rPr>
          <w:rStyle w:val="VerbatimChar"/>
        </w:rPr>
        <w:t xml:space="preserve">held</w:t>
      </w:r>
      <w:r>
        <w:t xml:space="preserve"> </w:t>
      </w:r>
      <w:r>
        <w:t xml:space="preserve">with reason "Patient vomiting" -&gt; recorded. MAR shows: 08:00 green (given), 14:00 yellow (held), 20:00 grey (pending).</w:t>
      </w:r>
    </w:p>
    <w:p>
      <w:r>
        <w:pict>
          <v:rect style="width:0;height:1.5pt" o:hralign="center" o:hrstd="t" o:hr="t"/>
        </w:pict>
      </w:r>
    </w:p>
    <w:bookmarkEnd w:id="149"/>
    <w:bookmarkStart w:id="150" w:name="Xb66bb55462b3a5cfc80a95f559b21f6fb894d24"/>
    <w:p>
      <w:pPr>
        <w:pStyle w:val="Heading4"/>
      </w:pPr>
      <w:r>
        <w:t xml:space="preserve">FR-PHR-007: Stock Management (GRN, Transfer, Adjust, Return)</w:t>
      </w:r>
    </w:p>
    <w:p>
      <w:pPr>
        <w:pStyle w:val="FirstParagraph"/>
      </w:pPr>
      <w:r>
        <w:rPr>
          <w:b/>
          <w:bCs/>
        </w:rPr>
        <w:t xml:space="preserve">Stimulus:</w:t>
      </w:r>
      <w:r>
        <w:t xml:space="preserve"> </w:t>
      </w:r>
      <w:r>
        <w:t xml:space="preserve">A Pharmacist or Store Keeper performs a stock operation.</w:t>
      </w:r>
    </w:p>
    <w:p>
      <w:pPr>
        <w:pStyle w:val="BodyText"/>
      </w:pPr>
      <w:r>
        <w:rPr>
          <w:b/>
          <w:bCs/>
        </w:rPr>
        <w:t xml:space="preserve">Response:</w:t>
      </w:r>
      <w:r>
        <w:t xml:space="preserve"> </w:t>
      </w:r>
      <w:r>
        <w:t xml:space="preserve">The system shall support four stock operations:</w:t>
      </w:r>
    </w:p>
    <w:p>
      <w:pPr>
        <w:pStyle w:val="Compact"/>
        <w:numPr>
          <w:ilvl w:val="0"/>
          <w:numId w:val="1060"/>
        </w:numPr>
      </w:pPr>
      <w:r>
        <w:rPr>
          <w:b/>
          <w:bCs/>
        </w:rPr>
        <w:t xml:space="preserve">Goods Received Note (GRN):</w:t>
      </w:r>
      <w:r>
        <w:t xml:space="preserve"> </w:t>
      </w:r>
      <w:r>
        <w:t xml:space="preserve">Record incoming stock with supplier, invoice number, batch number, expiry date, quantity, and unit cost. Stock balance increases.</w:t>
      </w:r>
    </w:p>
    <w:p>
      <w:pPr>
        <w:pStyle w:val="Compact"/>
        <w:numPr>
          <w:ilvl w:val="0"/>
          <w:numId w:val="1060"/>
        </w:numPr>
      </w:pPr>
      <w:r>
        <w:rPr>
          <w:b/>
          <w:bCs/>
        </w:rPr>
        <w:t xml:space="preserve">Transfer:</w:t>
      </w:r>
      <w:r>
        <w:t xml:space="preserve"> </w:t>
      </w:r>
      <w:r>
        <w:t xml:space="preserve">Move stock between stores (e.g., main pharmacy to ward pharmacy). Source store decreases, destination store increases. Receiving store must acknowledge receipt.</w:t>
      </w:r>
    </w:p>
    <w:p>
      <w:pPr>
        <w:pStyle w:val="Compact"/>
        <w:numPr>
          <w:ilvl w:val="0"/>
          <w:numId w:val="1060"/>
        </w:numPr>
      </w:pPr>
      <w:r>
        <w:rPr>
          <w:b/>
          <w:bCs/>
        </w:rPr>
        <w:t xml:space="preserve">Adjustment:</w:t>
      </w:r>
      <w:r>
        <w:t xml:space="preserve"> </w:t>
      </w:r>
      <w:r>
        <w:t xml:space="preserve">Correct stock discrepancies with a documented reason (breakage, expiry, theft, count correction). Approval required for adjustments exceeding a configurable threshold.</w:t>
      </w:r>
    </w:p>
    <w:p>
      <w:pPr>
        <w:pStyle w:val="Compact"/>
        <w:numPr>
          <w:ilvl w:val="0"/>
          <w:numId w:val="1060"/>
        </w:numPr>
      </w:pPr>
      <w:r>
        <w:rPr>
          <w:b/>
          <w:bCs/>
        </w:rPr>
        <w:t xml:space="preserve">Return:</w:t>
      </w:r>
      <w:r>
        <w:t xml:space="preserve"> </w:t>
      </w:r>
      <w:r>
        <w:t xml:space="preserve">Return stock to supplier with reason (defective, recalled, near-expiry). Stock balance decreases.</w:t>
      </w:r>
    </w:p>
    <w:p>
      <w:pPr>
        <w:pStyle w:val="FirstParagraph"/>
      </w:pPr>
      <w:r>
        <w:t xml:space="preserve">All operations are recorded in the stock movement ledger with user, timestamp, and reason.</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GRN 500 Paracetamol -&gt; stock increases by 500. Transfer 100 to ward pharmacy -&gt; main stock = 400, ward stock += 100. Adjust -5 with reason "breakage" -&gt; stock = 395, audit trail shows adjustment. Return 50 to supplier -&gt; stock = 345.</w:t>
      </w:r>
    </w:p>
    <w:p>
      <w:r>
        <w:pict>
          <v:rect style="width:0;height:1.5pt" o:hralign="center" o:hrstd="t" o:hr="t"/>
        </w:pict>
      </w:r>
    </w:p>
    <w:bookmarkEnd w:id="150"/>
    <w:bookmarkStart w:id="151" w:name="X9f0812a980da1c007f13066e2bdebd64b9b5646"/>
    <w:p>
      <w:pPr>
        <w:pStyle w:val="Heading4"/>
      </w:pPr>
      <w:r>
        <w:t xml:space="preserve">FR-PHR-008: Expiry Tracking with 90-Day Alert</w:t>
      </w:r>
    </w:p>
    <w:p>
      <w:pPr>
        <w:pStyle w:val="FirstParagraph"/>
      </w:pPr>
      <w:r>
        <w:rPr>
          <w:b/>
          <w:bCs/>
        </w:rPr>
        <w:t xml:space="preserve">Stimulus:</w:t>
      </w:r>
      <w:r>
        <w:t xml:space="preserve"> </w:t>
      </w:r>
      <w:r>
        <w:t xml:space="preserve">The system runs a daily scheduled job to check stock expiry dates.</w:t>
      </w:r>
    </w:p>
    <w:p>
      <w:pPr>
        <w:pStyle w:val="BodyText"/>
      </w:pPr>
      <w:r>
        <w:rPr>
          <w:b/>
          <w:bCs/>
        </w:rPr>
        <w:t xml:space="preserve">Response:</w:t>
      </w:r>
      <w:r>
        <w:t xml:space="preserve"> </w:t>
      </w:r>
      <w:r>
        <w:t xml:space="preserve">The system shall:</w:t>
      </w:r>
    </w:p>
    <w:p>
      <w:pPr>
        <w:pStyle w:val="Compact"/>
        <w:numPr>
          <w:ilvl w:val="0"/>
          <w:numId w:val="1061"/>
        </w:numPr>
      </w:pPr>
      <w:r>
        <w:t xml:space="preserve">Flag all stock items with expiry dates within 90 days as</w:t>
      </w:r>
      <w:r>
        <w:t xml:space="preserve"> </w:t>
      </w:r>
      <w:r>
        <w:rPr>
          <w:rStyle w:val="VerbatimChar"/>
        </w:rPr>
        <w:t xml:space="preserve">expiring_soon</w:t>
      </w:r>
      <w:r>
        <w:t xml:space="preserve">.</w:t>
      </w:r>
    </w:p>
    <w:p>
      <w:pPr>
        <w:pStyle w:val="Compact"/>
        <w:numPr>
          <w:ilvl w:val="0"/>
          <w:numId w:val="1061"/>
        </w:numPr>
      </w:pPr>
      <w:r>
        <w:t xml:space="preserve">Flag all stock items past their expiry date as</w:t>
      </w:r>
      <w:r>
        <w:t xml:space="preserve"> </w:t>
      </w:r>
      <w:r>
        <w:rPr>
          <w:rStyle w:val="VerbatimChar"/>
        </w:rPr>
        <w:t xml:space="preserve">expired</w:t>
      </w:r>
      <w:r>
        <w:t xml:space="preserve">.</w:t>
      </w:r>
    </w:p>
    <w:p>
      <w:pPr>
        <w:pStyle w:val="Compact"/>
        <w:numPr>
          <w:ilvl w:val="0"/>
          <w:numId w:val="1061"/>
        </w:numPr>
      </w:pPr>
      <w:r>
        <w:t xml:space="preserve">Generate a daily expiry alert report for the Pharmacist and Store Keeper.</w:t>
      </w:r>
    </w:p>
    <w:p>
      <w:pPr>
        <w:pStyle w:val="Compact"/>
        <w:numPr>
          <w:ilvl w:val="0"/>
          <w:numId w:val="1061"/>
        </w:numPr>
      </w:pPr>
      <w:r>
        <w:t xml:space="preserve">Expired stock is blocked from dispensing. Attempting to dispense an expired batch returns an error.</w:t>
      </w:r>
    </w:p>
    <w:p>
      <w:pPr>
        <w:pStyle w:val="Compact"/>
        <w:numPr>
          <w:ilvl w:val="0"/>
          <w:numId w:val="1061"/>
        </w:numPr>
      </w:pPr>
      <w:r>
        <w:t xml:space="preserve">Expiring-soon items are highlighted in yellow on the dispensing screen.</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Add a batch expiring in 60 days -&gt; flagged</w:t>
      </w:r>
      <w:r>
        <w:t xml:space="preserve"> </w:t>
      </w:r>
      <w:r>
        <w:rPr>
          <w:rStyle w:val="VerbatimChar"/>
        </w:rPr>
        <w:t xml:space="preserve">expiring_soon</w:t>
      </w:r>
      <w:r>
        <w:t xml:space="preserve">, appears on daily report. Add a batch expired yesterday -&gt; flagged</w:t>
      </w:r>
      <w:r>
        <w:t xml:space="preserve"> </w:t>
      </w:r>
      <w:r>
        <w:rPr>
          <w:rStyle w:val="VerbatimChar"/>
        </w:rPr>
        <w:t xml:space="preserve">expired</w:t>
      </w:r>
      <w:r>
        <w:t xml:space="preserve">. Attempt to dispense the expired batch -&gt; blocked with</w:t>
      </w:r>
      <w:r>
        <w:t xml:space="preserve"> </w:t>
      </w:r>
      <w:r>
        <w:rPr>
          <w:rStyle w:val="VerbatimChar"/>
        </w:rPr>
        <w:t xml:space="preserve">BATCH_EXPIRED</w:t>
      </w:r>
      <w:r>
        <w:t xml:space="preserve">.</w:t>
      </w:r>
    </w:p>
    <w:p>
      <w:r>
        <w:pict>
          <v:rect style="width:0;height:1.5pt" o:hralign="center" o:hrstd="t" o:hr="t"/>
        </w:pict>
      </w:r>
    </w:p>
    <w:bookmarkEnd w:id="151"/>
    <w:bookmarkStart w:id="152" w:name="fr-phr-009-minimum-stock-level-alerts"/>
    <w:p>
      <w:pPr>
        <w:pStyle w:val="Heading4"/>
      </w:pPr>
      <w:r>
        <w:t xml:space="preserve">FR-PHR-009: Minimum Stock Level Alerts</w:t>
      </w:r>
    </w:p>
    <w:p>
      <w:pPr>
        <w:pStyle w:val="FirstParagraph"/>
      </w:pPr>
      <w:r>
        <w:rPr>
          <w:b/>
          <w:bCs/>
        </w:rPr>
        <w:t xml:space="preserve">Stimulus:</w:t>
      </w:r>
      <w:r>
        <w:t xml:space="preserve"> </w:t>
      </w:r>
      <w:r>
        <w:t xml:space="preserve">Stock for any drug falls below the configured minimum stock level.</w:t>
      </w:r>
    </w:p>
    <w:p>
      <w:pPr>
        <w:pStyle w:val="BodyText"/>
      </w:pPr>
      <w:r>
        <w:rPr>
          <w:b/>
          <w:bCs/>
        </w:rPr>
        <w:t xml:space="preserve">Response:</w:t>
      </w:r>
      <w:r>
        <w:t xml:space="preserve"> </w:t>
      </w:r>
      <w:r>
        <w:t xml:space="preserve">The system shall:</w:t>
      </w:r>
    </w:p>
    <w:p>
      <w:pPr>
        <w:pStyle w:val="Compact"/>
        <w:numPr>
          <w:ilvl w:val="0"/>
          <w:numId w:val="1062"/>
        </w:numPr>
      </w:pPr>
      <w:r>
        <w:t xml:space="preserve">Generate an in-app notification to the Pharmacist and Facility Admin.</w:t>
      </w:r>
    </w:p>
    <w:p>
      <w:pPr>
        <w:pStyle w:val="Compact"/>
        <w:numPr>
          <w:ilvl w:val="0"/>
          <w:numId w:val="1062"/>
        </w:numPr>
      </w:pPr>
      <w:r>
        <w:t xml:space="preserve">Add the item to the reorder list with current stock, minimum level, and suggested reorder quantity.</w:t>
      </w:r>
    </w:p>
    <w:p>
      <w:pPr>
        <w:pStyle w:val="Compact"/>
        <w:numPr>
          <w:ilvl w:val="0"/>
          <w:numId w:val="1062"/>
        </w:numPr>
      </w:pPr>
      <w:r>
        <w:t xml:space="preserve">The alert persists until stock is replenished above the minimum level.</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Set minimum stock for Amoxicillin = 50. Current stock = 45 -&gt; alert generated, item appears on reorder list. Receive GRN for 100 Amoxicillin -&gt; stock = 145, alert cleared.</w:t>
      </w:r>
    </w:p>
    <w:p>
      <w:r>
        <w:pict>
          <v:rect style="width:0;height:1.5pt" o:hralign="center" o:hrstd="t" o:hr="t"/>
        </w:pict>
      </w:r>
    </w:p>
    <w:bookmarkEnd w:id="152"/>
    <w:bookmarkStart w:id="153" w:name="fr-phr-010-drug-formulary-management"/>
    <w:p>
      <w:pPr>
        <w:pStyle w:val="Heading4"/>
      </w:pPr>
      <w:r>
        <w:t xml:space="preserve">FR-PHR-010: Drug Formulary Management</w:t>
      </w:r>
    </w:p>
    <w:p>
      <w:pPr>
        <w:pStyle w:val="FirstParagraph"/>
      </w:pPr>
      <w:r>
        <w:rPr>
          <w:b/>
          <w:bCs/>
        </w:rPr>
        <w:t xml:space="preserve">Stimulus:</w:t>
      </w:r>
      <w:r>
        <w:t xml:space="preserve"> </w:t>
      </w:r>
      <w:r>
        <w:t xml:space="preserve">A Pharmacist or Facility Admin creates, updates, or deactivates drugs in the facility formulary.</w:t>
      </w:r>
    </w:p>
    <w:p>
      <w:pPr>
        <w:pStyle w:val="BodyText"/>
      </w:pPr>
      <w:r>
        <w:rPr>
          <w:b/>
          <w:bCs/>
        </w:rPr>
        <w:t xml:space="preserve">Response:</w:t>
      </w:r>
      <w:r>
        <w:t xml:space="preserve"> </w:t>
      </w:r>
      <w:r>
        <w:t xml:space="preserve">The system shall maintain a facility-level formulary containing: drug name (generic), brand names, ATC code, drug class, dosage forms, strengths, default dose, maximum dose, routes, contraindications, interaction profile, and LASA (Look-Alike/Sound-Alike) flag. Only drugs in the active formulary can be prescribed (FR-OPD-006). The formulary can be pre-loaded from a national Essential Medicines List.</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generic_name</w:t>
            </w:r>
          </w:p>
        </w:tc>
        <w:tc>
          <w:tcPr/>
          <w:p>
            <w:pPr>
              <w:pStyle w:val="Compact"/>
            </w:pPr>
            <w:r>
              <w:t xml:space="preserve">string</w:t>
            </w:r>
          </w:p>
        </w:tc>
        <w:tc>
          <w:tcPr/>
          <w:p>
            <w:pPr>
              <w:pStyle w:val="Compact"/>
            </w:pPr>
            <w:r>
              <w:t xml:space="preserve">Required, max 200 chars</w:t>
            </w:r>
          </w:p>
        </w:tc>
      </w:tr>
      <w:tr>
        <w:tc>
          <w:tcPr/>
          <w:p>
            <w:pPr>
              <w:pStyle w:val="Compact"/>
            </w:pPr>
            <w:r>
              <w:rPr>
                <w:rStyle w:val="VerbatimChar"/>
              </w:rPr>
              <w:t xml:space="preserve">brand_names</w:t>
            </w:r>
          </w:p>
        </w:tc>
        <w:tc>
          <w:tcPr/>
          <w:p>
            <w:pPr>
              <w:pStyle w:val="Compact"/>
            </w:pPr>
            <w:r>
              <w:t xml:space="preserve">array</w:t>
            </w:r>
          </w:p>
        </w:tc>
        <w:tc>
          <w:tcPr/>
          <w:p>
            <w:pPr>
              <w:pStyle w:val="Compact"/>
            </w:pPr>
            <w:r>
              <w:t xml:space="preserve">Optional</w:t>
            </w:r>
          </w:p>
        </w:tc>
      </w:tr>
      <w:tr>
        <w:tc>
          <w:tcPr/>
          <w:p>
            <w:pPr>
              <w:pStyle w:val="Compact"/>
            </w:pPr>
            <w:r>
              <w:rPr>
                <w:rStyle w:val="VerbatimChar"/>
              </w:rPr>
              <w:t xml:space="preserve">atc_code</w:t>
            </w:r>
          </w:p>
        </w:tc>
        <w:tc>
          <w:tcPr/>
          <w:p>
            <w:pPr>
              <w:pStyle w:val="Compact"/>
            </w:pPr>
            <w:r>
              <w:t xml:space="preserve">string</w:t>
            </w:r>
          </w:p>
        </w:tc>
        <w:tc>
          <w:tcPr/>
          <w:p>
            <w:pPr>
              <w:pStyle w:val="Compact"/>
            </w:pPr>
            <w:r>
              <w:t xml:space="preserve">ATC classification code</w:t>
            </w:r>
          </w:p>
        </w:tc>
      </w:tr>
      <w:tr>
        <w:tc>
          <w:tcPr/>
          <w:p>
            <w:pPr>
              <w:pStyle w:val="Compact"/>
            </w:pPr>
            <w:r>
              <w:rPr>
                <w:rStyle w:val="VerbatimChar"/>
              </w:rPr>
              <w:t xml:space="preserve">drug_class</w:t>
            </w:r>
          </w:p>
        </w:tc>
        <w:tc>
          <w:tcPr/>
          <w:p>
            <w:pPr>
              <w:pStyle w:val="Compact"/>
            </w:pPr>
            <w:r>
              <w:t xml:space="preserve">string</w:t>
            </w:r>
          </w:p>
        </w:tc>
        <w:tc>
          <w:tcPr/>
          <w:p>
            <w:pPr>
              <w:pStyle w:val="Compact"/>
            </w:pPr>
            <w:r>
              <w:t xml:space="preserve">e.g., "Penicillins", "NSAIDs"</w:t>
            </w:r>
          </w:p>
        </w:tc>
      </w:tr>
      <w:tr>
        <w:tc>
          <w:tcPr/>
          <w:p>
            <w:pPr>
              <w:pStyle w:val="Compact"/>
            </w:pPr>
            <w:r>
              <w:rPr>
                <w:rStyle w:val="VerbatimChar"/>
              </w:rPr>
              <w:t xml:space="preserve">dosage_forms</w:t>
            </w:r>
          </w:p>
        </w:tc>
        <w:tc>
          <w:tcPr/>
          <w:p>
            <w:pPr>
              <w:pStyle w:val="Compact"/>
            </w:pPr>
            <w:r>
              <w:t xml:space="preserve">array</w:t>
            </w:r>
          </w:p>
        </w:tc>
        <w:tc>
          <w:tcPr/>
          <w:p>
            <w:pPr>
              <w:pStyle w:val="Compact"/>
            </w:pPr>
            <w:r>
              <w:t xml:space="preserve">e.g.,</w:t>
            </w:r>
            <w:r>
              <w:t xml:space="preserve"> </w:t>
            </w:r>
            <w:r>
              <w:rPr>
                <w:rStyle w:val="VerbatimChar"/>
              </w:rPr>
              <w:t xml:space="preserve">["tablet", "capsule", "suspension"]</w:t>
            </w:r>
          </w:p>
        </w:tc>
      </w:tr>
      <w:tr>
        <w:tc>
          <w:tcPr/>
          <w:p>
            <w:pPr>
              <w:pStyle w:val="Compact"/>
            </w:pPr>
            <w:r>
              <w:rPr>
                <w:rStyle w:val="VerbatimChar"/>
              </w:rPr>
              <w:t xml:space="preserve">strengths</w:t>
            </w:r>
          </w:p>
        </w:tc>
        <w:tc>
          <w:tcPr/>
          <w:p>
            <w:pPr>
              <w:pStyle w:val="Compact"/>
            </w:pPr>
            <w:r>
              <w:t xml:space="preserve">array</w:t>
            </w:r>
          </w:p>
        </w:tc>
        <w:tc>
          <w:tcPr/>
          <w:p>
            <w:pPr>
              <w:pStyle w:val="Compact"/>
            </w:pPr>
            <w:r>
              <w:t xml:space="preserve">e.g.,</w:t>
            </w:r>
            <w:r>
              <w:t xml:space="preserve"> </w:t>
            </w:r>
            <w:r>
              <w:rPr>
                <w:rStyle w:val="VerbatimChar"/>
              </w:rPr>
              <w:t xml:space="preserve">["250mg", "500mg"]</w:t>
            </w:r>
          </w:p>
        </w:tc>
      </w:tr>
      <w:tr>
        <w:tc>
          <w:tcPr/>
          <w:p>
            <w:pPr>
              <w:pStyle w:val="Compact"/>
            </w:pPr>
            <w:r>
              <w:rPr>
                <w:rStyle w:val="VerbatimChar"/>
              </w:rPr>
              <w:t xml:space="preserve">routes</w:t>
            </w:r>
          </w:p>
        </w:tc>
        <w:tc>
          <w:tcPr/>
          <w:p>
            <w:pPr>
              <w:pStyle w:val="Compact"/>
            </w:pPr>
            <w:r>
              <w:t xml:space="preserve">array</w:t>
            </w:r>
          </w:p>
        </w:tc>
        <w:tc>
          <w:tcPr/>
          <w:p>
            <w:pPr>
              <w:pStyle w:val="Compact"/>
            </w:pPr>
            <w:r>
              <w:t xml:space="preserve">Valid administration routes</w:t>
            </w:r>
          </w:p>
        </w:tc>
      </w:tr>
      <w:tr>
        <w:tc>
          <w:tcPr/>
          <w:p>
            <w:pPr>
              <w:pStyle w:val="Compact"/>
            </w:pPr>
            <w:r>
              <w:rPr>
                <w:rStyle w:val="VerbatimChar"/>
              </w:rPr>
              <w:t xml:space="preserve">max_dose</w:t>
            </w:r>
          </w:p>
        </w:tc>
        <w:tc>
          <w:tcPr/>
          <w:p>
            <w:pPr>
              <w:pStyle w:val="Compact"/>
            </w:pPr>
            <w:r>
              <w:t xml:space="preserve">decimal</w:t>
            </w:r>
          </w:p>
        </w:tc>
        <w:tc>
          <w:tcPr/>
          <w:p>
            <w:pPr>
              <w:pStyle w:val="Compact"/>
            </w:pPr>
            <w:r>
              <w:t xml:space="preserve">Maximum single dose</w:t>
            </w:r>
          </w:p>
        </w:tc>
      </w:tr>
      <w:tr>
        <w:tc>
          <w:tcPr/>
          <w:p>
            <w:pPr>
              <w:pStyle w:val="Compact"/>
            </w:pPr>
            <w:r>
              <w:rPr>
                <w:rStyle w:val="VerbatimChar"/>
              </w:rPr>
              <w:t xml:space="preserve">lasa_flag</w:t>
            </w:r>
          </w:p>
        </w:tc>
        <w:tc>
          <w:tcPr/>
          <w:p>
            <w:pPr>
              <w:pStyle w:val="Compact"/>
            </w:pPr>
            <w:r>
              <w:t xml:space="preserve">boolean</w:t>
            </w:r>
          </w:p>
        </w:tc>
        <w:tc>
          <w:tcPr/>
          <w:p>
            <w:pPr>
              <w:pStyle w:val="Compact"/>
            </w:pPr>
            <w:r>
              <w:t xml:space="preserve">If true, Tall Man Lettering applies (FR-PHR-013)</w:t>
            </w:r>
          </w:p>
        </w:tc>
      </w:tr>
    </w:tbl>
    <w:p>
      <w:pPr>
        <w:pStyle w:val="BodyText"/>
      </w:pPr>
      <w:r>
        <w:rPr>
          <w:b/>
          <w:bCs/>
        </w:rPr>
        <w:t xml:space="preserve">Business rules:</w:t>
      </w:r>
      <w:r>
        <w:t xml:space="preserve"> </w:t>
      </w:r>
      <w:r>
        <w:t xml:space="preserve">BR-CLIN-008.</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Add Amoxicillin to formulary. Prescribe Amoxicillin -&gt; succeeds. Deactivate Amoxicillin. Prescribe Amoxicillin -&gt; blocked with</w:t>
      </w:r>
      <w:r>
        <w:t xml:space="preserve"> </w:t>
      </w:r>
      <w:r>
        <w:rPr>
          <w:rStyle w:val="VerbatimChar"/>
        </w:rPr>
        <w:t xml:space="preserve">DRUG_NOT_IN_FORMULARY</w:t>
      </w:r>
      <w:r>
        <w:t xml:space="preserve">.</w:t>
      </w:r>
    </w:p>
    <w:p>
      <w:r>
        <w:pict>
          <v:rect style="width:0;height:1.5pt" o:hralign="center" o:hrstd="t" o:hr="t"/>
        </w:pict>
      </w:r>
    </w:p>
    <w:bookmarkEnd w:id="153"/>
    <w:bookmarkStart w:id="154" w:name="X9f45afeed6bf0d7f5f5b88445fb4ed18a440d21"/>
    <w:p>
      <w:pPr>
        <w:pStyle w:val="Heading4"/>
      </w:pPr>
      <w:r>
        <w:t xml:space="preserve">FR-PHR-011: Narcotic/Controlled Drug Register</w:t>
      </w:r>
    </w:p>
    <w:p>
      <w:pPr>
        <w:pStyle w:val="FirstParagraph"/>
      </w:pPr>
      <w:r>
        <w:rPr>
          <w:b/>
          <w:bCs/>
        </w:rPr>
        <w:t xml:space="preserve">Stimulus:</w:t>
      </w:r>
      <w:r>
        <w:t xml:space="preserve"> </w:t>
      </w:r>
      <w:r>
        <w:t xml:space="preserve">A Pharmacist dispenses a controlled substance (Schedule I-V).</w:t>
      </w:r>
    </w:p>
    <w:p>
      <w:pPr>
        <w:pStyle w:val="BodyText"/>
      </w:pPr>
      <w:r>
        <w:rPr>
          <w:b/>
          <w:bCs/>
        </w:rPr>
        <w:t xml:space="preserve">Response:</w:t>
      </w:r>
      <w:r>
        <w:t xml:space="preserve"> </w:t>
      </w:r>
      <w:r>
        <w:t xml:space="preserve">The system shall create a narcotic register entry containing: patient name, drug name and strength, quantity dispensed, prescribing doctor, dispensing pharmacist, witness name, date/time, and running balance. A discrepancy between the physical count and the system balance triggers an immediate alert to the Facility Admin.</w:t>
      </w:r>
    </w:p>
    <w:p>
      <w:pPr>
        <w:pStyle w:val="BodyText"/>
      </w:pPr>
      <w:r>
        <w:rPr>
          <w:b/>
          <w:bCs/>
        </w:rPr>
        <w:t xml:space="preserve">Business rules:</w:t>
      </w:r>
      <w:r>
        <w:t xml:space="preserve"> </w:t>
      </w:r>
      <w:r>
        <w:t xml:space="preserve">BR-RX-001.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Dispense 10 tablets of Morphine -&gt; narcotic register entry created with running balance = previous - 10. Enter physical count 2 less than system balance -&gt; discrepancy alert sent to Facility Admin. Register entries are immutable (cannot be edited or deleted).</w:t>
      </w:r>
    </w:p>
    <w:p>
      <w:r>
        <w:pict>
          <v:rect style="width:0;height:1.5pt" o:hralign="center" o:hrstd="t" o:hr="t"/>
        </w:pict>
      </w:r>
    </w:p>
    <w:bookmarkEnd w:id="154"/>
    <w:bookmarkStart w:id="155" w:name="fr-phr-012-pharmacy-revenue-auto-billing"/>
    <w:p>
      <w:pPr>
        <w:pStyle w:val="Heading4"/>
      </w:pPr>
      <w:r>
        <w:t xml:space="preserve">FR-PHR-012: Pharmacy Revenue Auto-Billing</w:t>
      </w:r>
    </w:p>
    <w:p>
      <w:pPr>
        <w:pStyle w:val="FirstParagraph"/>
      </w:pPr>
      <w:r>
        <w:rPr>
          <w:b/>
          <w:bCs/>
        </w:rPr>
        <w:t xml:space="preserve">Stimulus:</w:t>
      </w:r>
      <w:r>
        <w:t xml:space="preserve"> </w:t>
      </w:r>
      <w:r>
        <w:t xml:space="preserve">A medication is dispensed (FR-PHR-002).</w:t>
      </w:r>
    </w:p>
    <w:p>
      <w:pPr>
        <w:pStyle w:val="BodyText"/>
      </w:pPr>
      <w:r>
        <w:rPr>
          <w:b/>
          <w:bCs/>
        </w:rPr>
        <w:t xml:space="preserve">Response:</w:t>
      </w:r>
      <w:r>
        <w:t xml:space="preserve"> </w:t>
      </w:r>
      <w:r>
        <w:t xml:space="preserve">The system shall automatically post a billing charge to the patient's account for the dispensed medication. The charge is calculated from the facility price list based on the drug, strength, and quantity dispensed. Partial dispensing generates a proportional charge.</w:t>
      </w:r>
    </w:p>
    <w:p>
      <w:pPr>
        <w:pStyle w:val="BodyText"/>
      </w:pPr>
      <w:r>
        <w:rPr>
          <w:b/>
          <w:bCs/>
        </w:rPr>
        <w:t xml:space="preserve">Business rules:</w:t>
      </w:r>
      <w:r>
        <w:t xml:space="preserve"> </w:t>
      </w:r>
      <w:r>
        <w:t xml:space="preserve">BR-FIN-001.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Dispense 21 Amoxicillin 500 mg at UGX 500 per capsule -&gt; billing charge of UGX 10,500 posted to patient account. Partial dispense 10 -&gt; billing charge = UGX 5,000.</w:t>
      </w:r>
    </w:p>
    <w:p>
      <w:r>
        <w:pict>
          <v:rect style="width:0;height:1.5pt" o:hralign="center" o:hrstd="t" o:hr="t"/>
        </w:pict>
      </w:r>
    </w:p>
    <w:bookmarkEnd w:id="155"/>
    <w:bookmarkStart w:id="156" w:name="fr-phr-013-tall-man-lettering-display"/>
    <w:p>
      <w:pPr>
        <w:pStyle w:val="Heading4"/>
      </w:pPr>
      <w:r>
        <w:t xml:space="preserve">FR-PHR-013: Tall Man Lettering Display</w:t>
      </w:r>
    </w:p>
    <w:p>
      <w:pPr>
        <w:pStyle w:val="FirstParagraph"/>
      </w:pPr>
      <w:r>
        <w:rPr>
          <w:b/>
          <w:bCs/>
        </w:rPr>
        <w:t xml:space="preserve">Stimulus:</w:t>
      </w:r>
      <w:r>
        <w:t xml:space="preserve"> </w:t>
      </w:r>
      <w:r>
        <w:t xml:space="preserve">A clinician or pharmacist views a drug name flagged as LASA (Look-Alike/Sound-Alike) in any drug selection interface.</w:t>
      </w:r>
    </w:p>
    <w:p>
      <w:pPr>
        <w:pStyle w:val="BodyText"/>
      </w:pPr>
      <w:r>
        <w:rPr>
          <w:b/>
          <w:bCs/>
        </w:rPr>
        <w:t xml:space="preserve">Response:</w:t>
      </w:r>
      <w:r>
        <w:t xml:space="preserve"> </w:t>
      </w:r>
      <w:r>
        <w:t xml:space="preserve">The system shall display the differentiating letters in uppercase to reduce selection errors. Example:</w:t>
      </w:r>
      <w:r>
        <w:t xml:space="preserve"> </w:t>
      </w:r>
      <w:r>
        <w:rPr>
          <w:rStyle w:val="VerbatimChar"/>
        </w:rPr>
        <w:t xml:space="preserve">hydrOXYzine</w:t>
      </w:r>
      <w:r>
        <w:t xml:space="preserve"> </w:t>
      </w:r>
      <w:r>
        <w:t xml:space="preserve">vs</w:t>
      </w:r>
      <w:r>
        <w:t xml:space="preserve"> </w:t>
      </w:r>
      <w:r>
        <w:rPr>
          <w:rStyle w:val="VerbatimChar"/>
        </w:rPr>
        <w:t xml:space="preserve">hydrALAZINE</w:t>
      </w:r>
      <w:r>
        <w:t xml:space="preserve">,</w:t>
      </w:r>
      <w:r>
        <w:t xml:space="preserve"> </w:t>
      </w:r>
      <w:r>
        <w:rPr>
          <w:rStyle w:val="VerbatimChar"/>
        </w:rPr>
        <w:t xml:space="preserve">predniSONE</w:t>
      </w:r>
      <w:r>
        <w:t xml:space="preserve"> </w:t>
      </w:r>
      <w:r>
        <w:t xml:space="preserve">vs</w:t>
      </w:r>
      <w:r>
        <w:t xml:space="preserve"> </w:t>
      </w:r>
      <w:r>
        <w:rPr>
          <w:rStyle w:val="VerbatimChar"/>
        </w:rPr>
        <w:t xml:space="preserve">prednisoLONE</w:t>
      </w:r>
      <w:r>
        <w:t xml:space="preserve">. The LASA drug list is maintainable by the pharmacy lead via the formulary management screen (FR-PHR-010).</w:t>
      </w:r>
    </w:p>
    <w:p>
      <w:pPr>
        <w:pStyle w:val="BodyText"/>
      </w:pPr>
      <w:r>
        <w:rPr>
          <w:b/>
          <w:bCs/>
        </w:rPr>
        <w:t xml:space="preserve">Business rules:</w:t>
      </w:r>
      <w:r>
        <w:t xml:space="preserve"> </w:t>
      </w:r>
      <w:r>
        <w:t xml:space="preserve">BR-RX-003.</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Flag Hydroxyzine and Hydralazine as LASA pair. Open the drug search -&gt;</w:t>
      </w:r>
      <w:r>
        <w:t xml:space="preserve"> </w:t>
      </w:r>
      <w:r>
        <w:rPr>
          <w:rStyle w:val="VerbatimChar"/>
        </w:rPr>
        <w:t xml:space="preserve">hydrOXYzine</w:t>
      </w:r>
      <w:r>
        <w:t xml:space="preserve"> </w:t>
      </w:r>
      <w:r>
        <w:t xml:space="preserve">and</w:t>
      </w:r>
      <w:r>
        <w:t xml:space="preserve"> </w:t>
      </w:r>
      <w:r>
        <w:rPr>
          <w:rStyle w:val="VerbatimChar"/>
        </w:rPr>
        <w:t xml:space="preserve">hydrALAZINE</w:t>
      </w:r>
      <w:r>
        <w:t xml:space="preserve"> </w:t>
      </w:r>
      <w:r>
        <w:t xml:space="preserve">displayed with Tall Man Lettering. Unflag -&gt; normal display.</w:t>
      </w:r>
    </w:p>
    <w:p>
      <w:r>
        <w:pict>
          <v:rect style="width:0;height:1.5pt" o:hralign="center" o:hrstd="t" o:hr="t"/>
        </w:pict>
      </w:r>
    </w:p>
    <w:bookmarkEnd w:id="156"/>
    <w:bookmarkStart w:id="157" w:name="X4b048f37dd88505da03279c85148b90baa5cde9"/>
    <w:p>
      <w:pPr>
        <w:pStyle w:val="Heading4"/>
      </w:pPr>
      <w:r>
        <w:t xml:space="preserve">FR-PHR-014: Weight-Based Paediatric Dosing</w:t>
      </w:r>
    </w:p>
    <w:p>
      <w:pPr>
        <w:pStyle w:val="FirstParagraph"/>
      </w:pPr>
      <w:r>
        <w:rPr>
          <w:b/>
          <w:bCs/>
        </w:rPr>
        <w:t xml:space="preserve">Stimulus:</w:t>
      </w:r>
      <w:r>
        <w:t xml:space="preserve"> </w:t>
      </w:r>
      <w:r>
        <w:t xml:space="preserve">A clinician prescribes a medication for a patient under 12 years (FR-OPD-006).</w:t>
      </w:r>
    </w:p>
    <w:p>
      <w:pPr>
        <w:pStyle w:val="BodyText"/>
      </w:pPr>
      <w:r>
        <w:rPr>
          <w:b/>
          <w:bCs/>
        </w:rPr>
        <w:t xml:space="preserve">Response:</w:t>
      </w:r>
      <w:r>
        <w:t xml:space="preserve"> </w:t>
      </w:r>
      <w:r>
        <w:t xml:space="preserve">The system shall:</w:t>
      </w:r>
    </w:p>
    <w:p>
      <w:pPr>
        <w:pStyle w:val="Compact"/>
        <w:numPr>
          <w:ilvl w:val="0"/>
          <w:numId w:val="1063"/>
        </w:numPr>
      </w:pPr>
      <w:r>
        <w:t xml:space="preserve">Require a weight on file within 24 hours. If no weight is on file, block prescription submission with</w:t>
      </w:r>
      <w:r>
        <w:t xml:space="preserve"> </w:t>
      </w:r>
      <w:r>
        <w:rPr>
          <w:rStyle w:val="VerbatimChar"/>
        </w:rPr>
        <w:t xml:space="preserve">WEIGHT_REQUIRED</w:t>
      </w:r>
      <w:r>
        <w:t xml:space="preserve">.</w:t>
      </w:r>
    </w:p>
    <w:p>
      <w:pPr>
        <w:pStyle w:val="Compact"/>
        <w:numPr>
          <w:ilvl w:val="0"/>
          <w:numId w:val="1063"/>
        </w:numPr>
      </w:pPr>
      <w:r>
        <w:t xml:space="preserve">Calculate the dose from the patient's recorded weight using mg/kg dosing.</w:t>
      </w:r>
    </w:p>
    <w:p>
      <w:pPr>
        <w:pStyle w:val="Compact"/>
        <w:numPr>
          <w:ilvl w:val="0"/>
          <w:numId w:val="1063"/>
        </w:numPr>
      </w:pPr>
      <w:r>
        <w:t xml:space="preserve">Apply the adult ceiling dose cap (the calculated dose must not exceed the standard adult dose).</w:t>
      </w:r>
    </w:p>
    <w:p>
      <w:pPr>
        <w:pStyle w:val="Compact"/>
        <w:numPr>
          <w:ilvl w:val="0"/>
          <w:numId w:val="1063"/>
        </w:numPr>
      </w:pPr>
      <w:r>
        <w:t xml:space="preserve">Flag any calculated dose that exceeds 10x the expected dose as a potential decimal error.</w:t>
      </w:r>
    </w:p>
    <w:p>
      <w:pPr>
        <w:pStyle w:val="Compact"/>
        <w:numPr>
          <w:ilvl w:val="0"/>
          <w:numId w:val="1063"/>
        </w:numPr>
      </w:pPr>
      <w:r>
        <w:t xml:space="preserve">Display the calculated dose alongside the manually entered dose for clinician verification.</w:t>
      </w:r>
    </w:p>
    <w:p>
      <w:pPr>
        <w:pStyle w:val="FirstParagraph"/>
      </w:pPr>
      <w:r>
        <w:rPr>
          <w:b/>
          <w:bCs/>
        </w:rPr>
        <w:t xml:space="preserve">Business rules:</w:t>
      </w:r>
      <w:r>
        <w:t xml:space="preserve"> </w:t>
      </w:r>
      <w:r>
        <w:t xml:space="preserve">BR-CLIN-006.</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Patient weight = 20 kg. Prescribe Amoxicillin at 25 mg/kg -&gt; calculated dose = 500 mg. Enter 5000 mg -&gt; flagged as potential decimal error (10x). Patient weight = 60 kg, prescribed dose would exceed adult max -&gt; adult ceiling dose applied. No weight on file -&gt;</w:t>
      </w:r>
      <w:r>
        <w:t xml:space="preserve"> </w:t>
      </w:r>
      <w:r>
        <w:rPr>
          <w:rStyle w:val="VerbatimChar"/>
        </w:rPr>
        <w:t xml:space="preserve">WEIGHT_REQUIRED</w:t>
      </w:r>
      <w:r>
        <w:t xml:space="preserve"> </w:t>
      </w:r>
      <w:r>
        <w:t xml:space="preserve">error.</w:t>
      </w:r>
    </w:p>
    <w:p>
      <w:r>
        <w:pict>
          <v:rect style="width:0;height:1.5pt" o:hralign="center" o:hrstd="t" o:hr="t"/>
        </w:pict>
      </w:r>
    </w:p>
    <w:bookmarkEnd w:id="157"/>
    <w:bookmarkStart w:id="158" w:name="X453da0817a71c488f9f6a83fc51673ee3baa6f4"/>
    <w:p>
      <w:pPr>
        <w:pStyle w:val="Heading4"/>
      </w:pPr>
      <w:r>
        <w:t xml:space="preserve">FR-PHR-015: Medication Reconciliation at Transitions of Care</w:t>
      </w:r>
    </w:p>
    <w:p>
      <w:pPr>
        <w:pStyle w:val="FirstParagraph"/>
      </w:pPr>
      <w:r>
        <w:rPr>
          <w:b/>
          <w:bCs/>
        </w:rPr>
        <w:t xml:space="preserve">Stimulus:</w:t>
      </w:r>
      <w:r>
        <w:t xml:space="preserve"> </w:t>
      </w:r>
      <w:r>
        <w:t xml:space="preserve">A patient transitions between care settings: OPD to IPD admission, ward-to-ward transfer, IPD to discharge, or facility-to-facility referral.</w:t>
      </w:r>
    </w:p>
    <w:p>
      <w:pPr>
        <w:pStyle w:val="BodyText"/>
      </w:pPr>
      <w:r>
        <w:rPr>
          <w:b/>
          <w:bCs/>
        </w:rPr>
        <w:t xml:space="preserve">Response:</w:t>
      </w:r>
      <w:r>
        <w:t xml:space="preserve"> </w:t>
      </w:r>
      <w:r>
        <w:t xml:space="preserve">The system shall:</w:t>
      </w:r>
    </w:p>
    <w:p>
      <w:pPr>
        <w:pStyle w:val="Compact"/>
        <w:numPr>
          <w:ilvl w:val="0"/>
          <w:numId w:val="1064"/>
        </w:numPr>
      </w:pPr>
      <w:r>
        <w:t xml:space="preserve">Auto-generate a medication reconciliation form listing all active medications with their dosages, frequencies, and routes.</w:t>
      </w:r>
    </w:p>
    <w:p>
      <w:pPr>
        <w:pStyle w:val="Compact"/>
        <w:numPr>
          <w:ilvl w:val="0"/>
          <w:numId w:val="1064"/>
        </w:numPr>
      </w:pPr>
      <w:r>
        <w:t xml:space="preserve">The receiving clinician must review and confirm the reconciliation before the transition is finalised.</w:t>
      </w:r>
    </w:p>
    <w:p>
      <w:pPr>
        <w:pStyle w:val="Compact"/>
        <w:numPr>
          <w:ilvl w:val="0"/>
          <w:numId w:val="1064"/>
        </w:numPr>
      </w:pPr>
      <w:r>
        <w:t xml:space="preserve">Discrepancies (new medications, discontinued medications, dose changes) are highlighted for explicit clinician review.</w:t>
      </w:r>
    </w:p>
    <w:p>
      <w:pPr>
        <w:pStyle w:val="Compact"/>
        <w:numPr>
          <w:ilvl w:val="0"/>
          <w:numId w:val="1064"/>
        </w:numPr>
      </w:pPr>
      <w:r>
        <w:t xml:space="preserve">The reconciliation record is stored in the patient's clinical history.</w:t>
      </w:r>
    </w:p>
    <w:p>
      <w:pPr>
        <w:pStyle w:val="Compact"/>
        <w:numPr>
          <w:ilvl w:val="0"/>
          <w:numId w:val="1064"/>
        </w:numPr>
      </w:pPr>
      <w:r>
        <w:t xml:space="preserve">The transition cannot be finalised until medication reconciliation is complete.</w:t>
      </w:r>
    </w:p>
    <w:p>
      <w:pPr>
        <w:pStyle w:val="FirstParagraph"/>
      </w:pPr>
      <w:r>
        <w:rPr>
          <w:b/>
          <w:bCs/>
        </w:rPr>
        <w:t xml:space="preserve">Business rules:</w:t>
      </w:r>
      <w:r>
        <w:t xml:space="preserve"> </w:t>
      </w:r>
      <w:r>
        <w:t xml:space="preserve">BR-CLIN-005.</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Admit a patient from OPD with 3 active medications -&gt; reconciliation form shows all 3. Clinician confirms -&gt; admission proceeds. Attempt to finalise admission without reconciliation -&gt; blocked with</w:t>
      </w:r>
      <w:r>
        <w:t xml:space="preserve"> </w:t>
      </w:r>
      <w:r>
        <w:rPr>
          <w:rStyle w:val="VerbatimChar"/>
        </w:rPr>
        <w:t xml:space="preserve">RECONCILIATION_REQUIRED</w:t>
      </w:r>
      <w:r>
        <w:t xml:space="preserve">. Discharge a patient -&gt; reconciliation form generated with active inpatient medications.</w:t>
      </w:r>
    </w:p>
    <w:p>
      <w:r>
        <w:pict>
          <v:rect style="width:0;height:1.5pt" o:hralign="center" o:hrstd="t" o:hr="t"/>
        </w:pict>
      </w:r>
    </w:p>
    <w:bookmarkEnd w:id="158"/>
    <w:bookmarkEnd w:id="159"/>
    <w:bookmarkStart w:id="170" w:name="fr-bil-billing-and-revenue"/>
    <w:p>
      <w:pPr>
        <w:pStyle w:val="Heading3"/>
      </w:pPr>
      <w:r>
        <w:t xml:space="preserve">FR-BIL: Billing and Revenue</w:t>
      </w:r>
    </w:p>
    <w:bookmarkStart w:id="160" w:name="Xda9e748101fae548ec6f7ac3bb8e6dd3ce246cf"/>
    <w:p>
      <w:pPr>
        <w:pStyle w:val="Heading4"/>
      </w:pPr>
      <w:r>
        <w:t xml:space="preserve">FR-BIL-001: Patient Account with Real-Time Charge Accumulation</w:t>
      </w:r>
    </w:p>
    <w:p>
      <w:pPr>
        <w:pStyle w:val="FirstParagraph"/>
      </w:pPr>
      <w:r>
        <w:rPr>
          <w:b/>
          <w:bCs/>
        </w:rPr>
        <w:t xml:space="preserve">Stimulus:</w:t>
      </w:r>
      <w:r>
        <w:t xml:space="preserve"> </w:t>
      </w:r>
      <w:r>
        <w:t xml:space="preserve">A clinical action is performed that has a corresponding entry in the facility price list (consultation, lab test, drug dispensed, procedure).</w:t>
      </w:r>
    </w:p>
    <w:p>
      <w:pPr>
        <w:pStyle w:val="BodyText"/>
      </w:pPr>
      <w:r>
        <w:rPr>
          <w:b/>
          <w:bCs/>
        </w:rPr>
        <w:t xml:space="preserve">Response:</w:t>
      </w:r>
      <w:r>
        <w:t xml:space="preserve"> </w:t>
      </w:r>
      <w:r>
        <w:t xml:space="preserve">The system shall automatically post a billing line to the patient's account in real time. Each billing line records: service description, quantity, unit price, total amount, posting source (module and action), timestamp, and the user who triggered the clinical action. The patient's running balance is updated immediately and visible on the billing screen.</w:t>
      </w:r>
    </w:p>
    <w:p>
      <w:pPr>
        <w:pStyle w:val="BodyText"/>
      </w:pPr>
      <w:r>
        <w:rPr>
          <w:b/>
          <w:bCs/>
        </w:rPr>
        <w:t xml:space="preserve">Business rules:</w:t>
      </w:r>
      <w:r>
        <w:t xml:space="preserve"> </w:t>
      </w:r>
      <w:r>
        <w:t xml:space="preserve">BR-FIN-001.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Doctor orders a CBC (UGX 15,000) and prescribes Amoxicillin 21 caps (UGX 10,500) -&gt; patient account shows two billing lines, running balance = UGX 25,500. Pharmacist dispenses -&gt; drug charge already posted (no double billing).</w:t>
      </w:r>
    </w:p>
    <w:p>
      <w:r>
        <w:pict>
          <v:rect style="width:0;height:1.5pt" o:hralign="center" o:hrstd="t" o:hr="t"/>
        </w:pict>
      </w:r>
    </w:p>
    <w:bookmarkEnd w:id="160"/>
    <w:bookmarkStart w:id="161" w:name="X93b45df27d5cfca6ff8e5cb4cf27b69a35b56b2"/>
    <w:p>
      <w:pPr>
        <w:pStyle w:val="Heading4"/>
      </w:pPr>
      <w:r>
        <w:t xml:space="preserve">FR-BIL-002: Configurable Price List per Service Category</w:t>
      </w:r>
    </w:p>
    <w:p>
      <w:pPr>
        <w:pStyle w:val="FirstParagraph"/>
      </w:pPr>
      <w:r>
        <w:rPr>
          <w:b/>
          <w:bCs/>
        </w:rPr>
        <w:t xml:space="preserve">Stimulus:</w:t>
      </w:r>
      <w:r>
        <w:t xml:space="preserve"> </w:t>
      </w:r>
      <w:r>
        <w:t xml:space="preserve">A Facility Admin creates or updates the facility price list via</w:t>
      </w:r>
      <w:r>
        <w:t xml:space="preserve"> </w:t>
      </w:r>
      <w:r>
        <w:rPr>
          <w:rStyle w:val="VerbatimChar"/>
        </w:rPr>
        <w:t xml:space="preserve">POST /api/v1/pricelist</w:t>
      </w:r>
      <w:r>
        <w:t xml:space="preserve"> </w:t>
      </w:r>
      <w:r>
        <w:t xml:space="preserve">or</w:t>
      </w:r>
      <w:r>
        <w:t xml:space="preserve"> </w:t>
      </w:r>
      <w:r>
        <w:rPr>
          <w:rStyle w:val="VerbatimChar"/>
        </w:rPr>
        <w:t xml:space="preserve">PATCH /api/v1/pricelist/{id}</w:t>
      </w:r>
      <w:r>
        <w:t xml:space="preserve">.</w:t>
      </w:r>
    </w:p>
    <w:p>
      <w:pPr>
        <w:pStyle w:val="BodyText"/>
      </w:pPr>
      <w:r>
        <w:rPr>
          <w:b/>
          <w:bCs/>
        </w:rPr>
        <w:t xml:space="preserve">Response:</w:t>
      </w:r>
      <w:r>
        <w:t xml:space="preserve"> </w:t>
      </w:r>
      <w:r>
        <w:t xml:space="preserve">The system shall maintain a price list organised by service category: consultation, laboratory, radiology, pharmacy, procedures, bed charges, and miscellaneous. Each entry has: service name, service code, base price, and effective date. Price changes take effect from the effective date and do not retroactively alter existing charges.</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Set CBC price to UGX 15,000 effective 2026-04-01. Order a CBC on 2026-04-02 -&gt; charge = UGX 15,000. Update price to UGX 20,000 effective 2026-05-01. Order a CBC on 2026-04-15 -&gt; charge = UGX 15,000. Order a CBC on 2026-05-02 -&gt; charge = UGX 20,000.</w:t>
      </w:r>
    </w:p>
    <w:p>
      <w:r>
        <w:pict>
          <v:rect style="width:0;height:1.5pt" o:hralign="center" o:hrstd="t" o:hr="t"/>
        </w:pict>
      </w:r>
    </w:p>
    <w:bookmarkEnd w:id="161"/>
    <w:bookmarkStart w:id="162" w:name="fr-bil-003-patient-category-pricing"/>
    <w:p>
      <w:pPr>
        <w:pStyle w:val="Heading4"/>
      </w:pPr>
      <w:r>
        <w:t xml:space="preserve">FR-BIL-003: Patient Category Pricing</w:t>
      </w:r>
    </w:p>
    <w:p>
      <w:pPr>
        <w:pStyle w:val="FirstParagraph"/>
      </w:pPr>
      <w:r>
        <w:rPr>
          <w:b/>
          <w:bCs/>
        </w:rPr>
        <w:t xml:space="preserve">Stimulus:</w:t>
      </w:r>
      <w:r>
        <w:t xml:space="preserve"> </w:t>
      </w:r>
      <w:r>
        <w:t xml:space="preserve">A billing charge is posted for a patient with a non-default category (staff, VIP, indigent, refugee).</w:t>
      </w:r>
    </w:p>
    <w:p>
      <w:pPr>
        <w:pStyle w:val="BodyText"/>
      </w:pPr>
      <w:r>
        <w:rPr>
          <w:b/>
          <w:bCs/>
        </w:rPr>
        <w:t xml:space="preserve">Response:</w:t>
      </w:r>
      <w:r>
        <w:t xml:space="preserve"> </w:t>
      </w:r>
      <w:r>
        <w:t xml:space="preserve">The system shall apply category-specific pricing multipliers or fixed prices as configured per facility. For example: staff = 50% discount, VIP = standard price, indigent = facility-defined reduced rate. The pricing tier is determined by the patient's assigned category (FR-REG-004).</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Configure staff discount = 50%. Post a consultation charge (UGX 20,000) for a staff-category patient -&gt; charge = UGX 10,000. Post the same charge for a standard patient -&gt; charge = UGX 20,000.</w:t>
      </w:r>
    </w:p>
    <w:p>
      <w:r>
        <w:pict>
          <v:rect style="width:0;height:1.5pt" o:hralign="center" o:hrstd="t" o:hr="t"/>
        </w:pict>
      </w:r>
    </w:p>
    <w:bookmarkEnd w:id="162"/>
    <w:bookmarkStart w:id="163" w:name="X7195d337932ef8a9a96ad27157b168c3ed6f866"/>
    <w:p>
      <w:pPr>
        <w:pStyle w:val="Heading4"/>
      </w:pPr>
      <w:r>
        <w:t xml:space="preserve">FR-BIL-004: Auto-Billing from Clinical Screens</w:t>
      </w:r>
    </w:p>
    <w:p>
      <w:pPr>
        <w:pStyle w:val="FirstParagraph"/>
      </w:pPr>
      <w:r>
        <w:rPr>
          <w:b/>
          <w:bCs/>
        </w:rPr>
        <w:t xml:space="preserve">Stimulus:</w:t>
      </w:r>
      <w:r>
        <w:t xml:space="preserve"> </w:t>
      </w:r>
      <w:r>
        <w:t xml:space="preserve">A clinician performs a billable action: OPD consultation, lab request, drug dispensing, procedure recording.</w:t>
      </w:r>
    </w:p>
    <w:p>
      <w:pPr>
        <w:pStyle w:val="BodyText"/>
      </w:pPr>
      <w:r>
        <w:rPr>
          <w:b/>
          <w:bCs/>
        </w:rPr>
        <w:t xml:space="preserve">Response:</w:t>
      </w:r>
      <w:r>
        <w:t xml:space="preserve"> </w:t>
      </w:r>
      <w:r>
        <w:t xml:space="preserve">The system shall post the corresponding billing charge to the patient account without requiring manual charge entry by the cashier. The billing line is linked to the clinical action record for audit traceability. No manual charge entry is required for standard services listed in the facility price list.</w:t>
      </w:r>
    </w:p>
    <w:p>
      <w:pPr>
        <w:pStyle w:val="BodyText"/>
      </w:pPr>
      <w:r>
        <w:rPr>
          <w:b/>
          <w:bCs/>
        </w:rPr>
        <w:t xml:space="preserve">Business rules:</w:t>
      </w:r>
      <w:r>
        <w:t xml:space="preserve"> </w:t>
      </w:r>
      <w:r>
        <w:t xml:space="preserve">BR-FIN-001.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Complete an OPD consultation -&gt; consultation fee posted. Order lab tests -&gt; lab charges posted. Dispense drugs -&gt; drug charges posted. No manual cashier action required for any of these charges.</w:t>
      </w:r>
    </w:p>
    <w:p>
      <w:r>
        <w:pict>
          <v:rect style="width:0;height:1.5pt" o:hralign="center" o:hrstd="t" o:hr="t"/>
        </w:pict>
      </w:r>
    </w:p>
    <w:bookmarkEnd w:id="163"/>
    <w:bookmarkStart w:id="164" w:name="fr-bil-005-receipt-generation"/>
    <w:p>
      <w:pPr>
        <w:pStyle w:val="Heading4"/>
      </w:pPr>
      <w:r>
        <w:t xml:space="preserve">FR-BIL-005: Receipt Generation</w:t>
      </w:r>
    </w:p>
    <w:p>
      <w:pPr>
        <w:pStyle w:val="FirstParagraph"/>
      </w:pPr>
      <w:r>
        <w:rPr>
          <w:b/>
          <w:bCs/>
        </w:rPr>
        <w:t xml:space="preserve">Stimulus:</w:t>
      </w:r>
      <w:r>
        <w:t xml:space="preserve"> </w:t>
      </w:r>
      <w:r>
        <w:t xml:space="preserve">A Cashier confirms a payment and requests a receipt.</w:t>
      </w:r>
    </w:p>
    <w:p>
      <w:pPr>
        <w:pStyle w:val="BodyText"/>
      </w:pPr>
      <w:r>
        <w:rPr>
          <w:b/>
          <w:bCs/>
        </w:rPr>
        <w:t xml:space="preserve">Response:</w:t>
      </w:r>
      <w:r>
        <w:t xml:space="preserve"> </w:t>
      </w:r>
      <w:r>
        <w:t xml:space="preserve">The system shall generate a receipt containing: facility name, receipt number (sequential, unique), patient name, MRN, date, itemised services with amounts, total amount, amount paid, payment method, change due (for cash), and cashier name. The receipt is printable on thermal receipt paper (80 mm) or A4 paper. A digital copy is stored against the patient account.</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Patient pays UGX 25,000 for 2 services -&gt; receipt shows itemised services, total = UGX 25,000, payment method = cash, change = UGX 0. Receipt number is unique. Reprint the receipt -&gt; identical content, marked "REPRINT".</w:t>
      </w:r>
    </w:p>
    <w:p>
      <w:r>
        <w:pict>
          <v:rect style="width:0;height:1.5pt" o:hralign="center" o:hrstd="t" o:hr="t"/>
        </w:pict>
      </w:r>
    </w:p>
    <w:bookmarkEnd w:id="164"/>
    <w:bookmarkStart w:id="165" w:name="X73b145d70e4b797ae767769b6edc515b81d12d9"/>
    <w:p>
      <w:pPr>
        <w:pStyle w:val="Heading4"/>
      </w:pPr>
      <w:r>
        <w:t xml:space="preserve">FR-BIL-006: Cash Payment with Change Calculation</w:t>
      </w:r>
    </w:p>
    <w:p>
      <w:pPr>
        <w:pStyle w:val="FirstParagraph"/>
      </w:pPr>
      <w:r>
        <w:rPr>
          <w:b/>
          <w:bCs/>
        </w:rPr>
        <w:t xml:space="preserve">Stimulus:</w:t>
      </w:r>
      <w:r>
        <w:t xml:space="preserve"> </w:t>
      </w:r>
      <w:r>
        <w:t xml:space="preserve">A Cashier selects a patient account and initiates a cash payment.</w:t>
      </w:r>
    </w:p>
    <w:p>
      <w:pPr>
        <w:pStyle w:val="BodyText"/>
      </w:pPr>
      <w:r>
        <w:rPr>
          <w:b/>
          <w:bCs/>
        </w:rPr>
        <w:t xml:space="preserve">Response:</w:t>
      </w:r>
      <w:r>
        <w:t xml:space="preserve"> </w:t>
      </w:r>
      <w:r>
        <w:t xml:space="preserve">The system shall:</w:t>
      </w:r>
    </w:p>
    <w:p>
      <w:pPr>
        <w:pStyle w:val="Compact"/>
        <w:numPr>
          <w:ilvl w:val="0"/>
          <w:numId w:val="1065"/>
        </w:numPr>
      </w:pPr>
      <w:r>
        <w:t xml:space="preserve">Display the patient's outstanding balance with itemised charges.</w:t>
      </w:r>
    </w:p>
    <w:p>
      <w:pPr>
        <w:pStyle w:val="Compact"/>
        <w:numPr>
          <w:ilvl w:val="0"/>
          <w:numId w:val="1065"/>
        </w:numPr>
      </w:pPr>
      <w:r>
        <w:t xml:space="preserve">Accept the amount tendered by the patient.</w:t>
      </w:r>
    </w:p>
    <w:p>
      <w:pPr>
        <w:pStyle w:val="Compact"/>
        <w:numPr>
          <w:ilvl w:val="0"/>
          <w:numId w:val="1065"/>
        </w:numPr>
      </w:pPr>
      <w:r>
        <w:t xml:space="preserve">Calculate and display the change due.</w:t>
      </w:r>
    </w:p>
    <w:p>
      <w:pPr>
        <w:pStyle w:val="Compact"/>
        <w:numPr>
          <w:ilvl w:val="0"/>
          <w:numId w:val="1065"/>
        </w:numPr>
      </w:pPr>
      <w:r>
        <w:t xml:space="preserve">On confirmation, record the payment, update the patient balance, and generate a receipt (FR-BIL-005).</w:t>
      </w:r>
    </w:p>
    <w:p>
      <w:pPr>
        <w:pStyle w:val="Compact"/>
        <w:numPr>
          <w:ilvl w:val="0"/>
          <w:numId w:val="1065"/>
        </w:numPr>
      </w:pPr>
      <w:r>
        <w:t xml:space="preserve">Support partial payments (patient pays less than the full balance; remaining balance stays outstanding).</w:t>
      </w:r>
    </w:p>
    <w:p>
      <w:pPr>
        <w:pStyle w:val="FirstParagraph"/>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Balance = UGX 25,000. Patient tenders UGX 30,000 -&gt; change = UGX 5,000. Balance after payment = UGX 0. Patient tenders UGX 15,000 (partial) -&gt; balance after payment = UGX 10,000.</w:t>
      </w:r>
    </w:p>
    <w:p>
      <w:r>
        <w:pict>
          <v:rect style="width:0;height:1.5pt" o:hralign="center" o:hrstd="t" o:hr="t"/>
        </w:pict>
      </w:r>
    </w:p>
    <w:bookmarkEnd w:id="165"/>
    <w:bookmarkStart w:id="166" w:name="X2afcb1c9be6542fc18b3dacdef7196d352aaf23"/>
    <w:p>
      <w:pPr>
        <w:pStyle w:val="Heading4"/>
      </w:pPr>
      <w:r>
        <w:t xml:space="preserve">FR-BIL-007: Mobile Money Payment with Auto-Reconciliation</w:t>
      </w:r>
    </w:p>
    <w:p>
      <w:pPr>
        <w:pStyle w:val="FirstParagraph"/>
      </w:pPr>
      <w:r>
        <w:rPr>
          <w:b/>
          <w:bCs/>
        </w:rPr>
        <w:t xml:space="preserve">Stimulus:</w:t>
      </w:r>
      <w:r>
        <w:t xml:space="preserve"> </w:t>
      </w:r>
      <w:r>
        <w:t xml:space="preserve">A patient initiates payment via MTN MoMo or Airtel Money at the cashier or self-service kiosk.</w:t>
      </w:r>
    </w:p>
    <w:p>
      <w:pPr>
        <w:pStyle w:val="BodyText"/>
      </w:pPr>
      <w:r>
        <w:rPr>
          <w:b/>
          <w:bCs/>
        </w:rPr>
        <w:t xml:space="preserve">Response:</w:t>
      </w:r>
      <w:r>
        <w:t xml:space="preserve"> </w:t>
      </w:r>
      <w:r>
        <w:t xml:space="preserve">The system shall:</w:t>
      </w:r>
    </w:p>
    <w:p>
      <w:pPr>
        <w:pStyle w:val="Compact"/>
        <w:numPr>
          <w:ilvl w:val="0"/>
          <w:numId w:val="1066"/>
        </w:numPr>
      </w:pPr>
      <w:r>
        <w:t xml:space="preserve">Generate a payment request via the MoMo/Airtel Money API with the patient's phone number and the amount.</w:t>
      </w:r>
    </w:p>
    <w:p>
      <w:pPr>
        <w:pStyle w:val="Compact"/>
        <w:numPr>
          <w:ilvl w:val="0"/>
          <w:numId w:val="1066"/>
        </w:numPr>
      </w:pPr>
      <w:r>
        <w:t xml:space="preserve">The patient confirms the payment on their phone.</w:t>
      </w:r>
    </w:p>
    <w:p>
      <w:pPr>
        <w:pStyle w:val="Compact"/>
        <w:numPr>
          <w:ilvl w:val="0"/>
          <w:numId w:val="1066"/>
        </w:numPr>
      </w:pPr>
      <w:r>
        <w:t xml:space="preserve">On receiving the payment callback, auto-match the payment to the patient account using the transaction reference number.</w:t>
      </w:r>
    </w:p>
    <w:p>
      <w:pPr>
        <w:pStyle w:val="Compact"/>
        <w:numPr>
          <w:ilvl w:val="0"/>
          <w:numId w:val="1066"/>
        </w:numPr>
      </w:pPr>
      <w:r>
        <w:t xml:space="preserve">Update the patient balance and generate a receipt.</w:t>
      </w:r>
    </w:p>
    <w:p>
      <w:pPr>
        <w:pStyle w:val="Compact"/>
        <w:numPr>
          <w:ilvl w:val="0"/>
          <w:numId w:val="1066"/>
        </w:numPr>
      </w:pPr>
      <w:r>
        <w:t xml:space="preserve">Unmatched payments (callback received but no matching patient account) are posted to a suspense account and flagged for manual matching within 48 hours (BR-FIN-003).</w:t>
      </w:r>
    </w:p>
    <w:p>
      <w:pPr>
        <w:pStyle w:val="Compact"/>
        <w:numPr>
          <w:ilvl w:val="0"/>
          <w:numId w:val="1066"/>
        </w:numPr>
      </w:pPr>
      <w:r>
        <w:t xml:space="preserve">Generate a daily unmatched payments report.</w:t>
      </w:r>
    </w:p>
    <w:p>
      <w:pPr>
        <w:pStyle w:val="FirstParagraph"/>
      </w:pPr>
      <w:r>
        <w:rPr>
          <w:b/>
          <w:bCs/>
        </w:rPr>
        <w:t xml:space="preserve">Business rules:</w:t>
      </w:r>
      <w:r>
        <w:t xml:space="preserve"> </w:t>
      </w:r>
      <w:r>
        <w:t xml:space="preserve">BR-FIN-003.</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Initiate MoMo payment for UGX 25,000 -&gt; patient receives MoMo prompt. Patient confirms -&gt; payment auto-matched, balance updated, receipt generated. Simulate an unmatched callback -&gt; payment posted to suspense, appears on daily report.</w:t>
      </w:r>
    </w:p>
    <w:p>
      <w:r>
        <w:pict>
          <v:rect style="width:0;height:1.5pt" o:hralign="center" o:hrstd="t" o:hr="t"/>
        </w:pict>
      </w:r>
    </w:p>
    <w:bookmarkEnd w:id="166"/>
    <w:bookmarkStart w:id="167" w:name="fr-bil-008-daily-cashier-reconciliation"/>
    <w:p>
      <w:pPr>
        <w:pStyle w:val="Heading4"/>
      </w:pPr>
      <w:r>
        <w:t xml:space="preserve">FR-BIL-008: Daily Cashier Reconciliation</w:t>
      </w:r>
    </w:p>
    <w:p>
      <w:pPr>
        <w:pStyle w:val="FirstParagraph"/>
      </w:pPr>
      <w:r>
        <w:rPr>
          <w:b/>
          <w:bCs/>
        </w:rPr>
        <w:t xml:space="preserve">Stimulus:</w:t>
      </w:r>
      <w:r>
        <w:t xml:space="preserve"> </w:t>
      </w:r>
      <w:r>
        <w:t xml:space="preserve">A Cashier ends their session or the system triggers end-of-day processing.</w:t>
      </w:r>
    </w:p>
    <w:p>
      <w:pPr>
        <w:pStyle w:val="BodyText"/>
      </w:pPr>
      <w:r>
        <w:rPr>
          <w:b/>
          <w:bCs/>
        </w:rPr>
        <w:t xml:space="preserve">Response:</w:t>
      </w:r>
      <w:r>
        <w:t xml:space="preserve"> </w:t>
      </w:r>
      <w:r>
        <w:t xml:space="preserve">The system shall:</w:t>
      </w:r>
    </w:p>
    <w:p>
      <w:pPr>
        <w:pStyle w:val="Compact"/>
        <w:numPr>
          <w:ilvl w:val="0"/>
          <w:numId w:val="1067"/>
        </w:numPr>
      </w:pPr>
      <w:r>
        <w:t xml:space="preserve">Record the session parameters: opening float, collections by payment mode (cash, MTN MoMo, Airtel Money, card), total collections, banking amount, and closing float.</w:t>
      </w:r>
    </w:p>
    <w:p>
      <w:pPr>
        <w:pStyle w:val="Compact"/>
        <w:numPr>
          <w:ilvl w:val="0"/>
          <w:numId w:val="1067"/>
        </w:numPr>
      </w:pPr>
      <w:r>
        <w:t xml:space="preserve">Calculate expected totals from recorded transactions.</w:t>
      </w:r>
    </w:p>
    <w:p>
      <w:pPr>
        <w:pStyle w:val="Compact"/>
        <w:numPr>
          <w:ilvl w:val="0"/>
          <w:numId w:val="1067"/>
        </w:numPr>
      </w:pPr>
      <w:r>
        <w:t xml:space="preserve">Flag discrepancies exceeding UGX 5,000 for supervisor review with a mandatory explanation.</w:t>
      </w:r>
    </w:p>
    <w:p>
      <w:pPr>
        <w:pStyle w:val="Compact"/>
        <w:numPr>
          <w:ilvl w:val="0"/>
          <w:numId w:val="1067"/>
        </w:numPr>
      </w:pPr>
      <w:r>
        <w:t xml:space="preserve">Generate a reconciliation report for the Facility Admin.</w:t>
      </w:r>
    </w:p>
    <w:p>
      <w:pPr>
        <w:pStyle w:val="FirstParagraph"/>
      </w:pPr>
      <w:r>
        <w:rPr>
          <w:b/>
          <w:bCs/>
        </w:rPr>
        <w:t xml:space="preserve">Business rules:</w:t>
      </w:r>
      <w:r>
        <w:t xml:space="preserve"> </w:t>
      </w:r>
      <w:r>
        <w:t xml:space="preserve">BR-FIN-004.</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Cashier collects UGX 500,000 cash during the session. Enter closing float = UGX 50,000, banking = UGX 440,000 -&gt; discrepancy = UGX 10,000 (exceeds UGX 5,000), flagged for supervisor review. Enter banking = UGX 450,000 -&gt; no discrepancy.</w:t>
      </w:r>
    </w:p>
    <w:p>
      <w:r>
        <w:pict>
          <v:rect style="width:0;height:1.5pt" o:hralign="center" o:hrstd="t" o:hr="t"/>
        </w:pict>
      </w:r>
    </w:p>
    <w:bookmarkEnd w:id="167"/>
    <w:bookmarkStart w:id="168" w:name="fr-bil-009-missing-charge-detection"/>
    <w:p>
      <w:pPr>
        <w:pStyle w:val="Heading4"/>
      </w:pPr>
      <w:r>
        <w:t xml:space="preserve">FR-BIL-009: Missing Charge Detection</w:t>
      </w:r>
    </w:p>
    <w:p>
      <w:pPr>
        <w:pStyle w:val="FirstParagraph"/>
      </w:pPr>
      <w:r>
        <w:rPr>
          <w:b/>
          <w:bCs/>
        </w:rPr>
        <w:t xml:space="preserve">Stimulus:</w:t>
      </w:r>
      <w:r>
        <w:t xml:space="preserve"> </w:t>
      </w:r>
      <w:r>
        <w:t xml:space="preserve">The system runs a daily automated report at end of business.</w:t>
      </w:r>
    </w:p>
    <w:p>
      <w:pPr>
        <w:pStyle w:val="BodyText"/>
      </w:pPr>
      <w:r>
        <w:rPr>
          <w:b/>
          <w:bCs/>
        </w:rPr>
        <w:t xml:space="preserve">Response:</w:t>
      </w:r>
      <w:r>
        <w:t xml:space="preserve"> </w:t>
      </w:r>
      <w:r>
        <w:t xml:space="preserve">The system shall compare clinical encounters (OPD visits, lab results received, drugs dispensed, procedures performed) against billing records. Encounters with no corresponding billing charge are flagged for review by the billing officer with: patient name, MRN, encounter type, date, and missing charge details.</w:t>
      </w:r>
    </w:p>
    <w:p>
      <w:pPr>
        <w:pStyle w:val="BodyText"/>
      </w:pPr>
      <w:r>
        <w:rPr>
          <w:b/>
          <w:bCs/>
        </w:rPr>
        <w:t xml:space="preserve">Business rules:</w:t>
      </w:r>
      <w:r>
        <w:t xml:space="preserve"> </w:t>
      </w:r>
      <w:r>
        <w:t xml:space="preserve">BR-FIN-008.</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Complete an OPD visit and manually delete the billing charge. Run the missing charge report -&gt; the OPD visit appears as a missing charge. All encounters with charges -&gt; no items on the report.</w:t>
      </w:r>
    </w:p>
    <w:p>
      <w:r>
        <w:pict>
          <v:rect style="width:0;height:1.5pt" o:hralign="center" o:hrstd="t" o:hr="t"/>
        </w:pict>
      </w:r>
    </w:p>
    <w:bookmarkEnd w:id="168"/>
    <w:bookmarkStart w:id="169" w:name="fr-bil-010-credit-management"/>
    <w:p>
      <w:pPr>
        <w:pStyle w:val="Heading4"/>
      </w:pPr>
      <w:r>
        <w:t xml:space="preserve">FR-BIL-010: Credit Management</w:t>
      </w:r>
    </w:p>
    <w:p>
      <w:pPr>
        <w:pStyle w:val="FirstParagraph"/>
      </w:pPr>
      <w:r>
        <w:rPr>
          <w:b/>
          <w:bCs/>
        </w:rPr>
        <w:t xml:space="preserve">Stimulus:</w:t>
      </w:r>
      <w:r>
        <w:t xml:space="preserve"> </w:t>
      </w:r>
      <w:r>
        <w:t xml:space="preserve">A Facility Admin approves a credit arrangement for a patient, staff member, corporation, or mission/NGO.</w:t>
      </w:r>
    </w:p>
    <w:p>
      <w:pPr>
        <w:pStyle w:val="BodyText"/>
      </w:pPr>
      <w:r>
        <w:rPr>
          <w:b/>
          <w:bCs/>
        </w:rPr>
        <w:t xml:space="preserve">Response:</w:t>
      </w:r>
      <w:r>
        <w:t xml:space="preserve"> </w:t>
      </w:r>
      <w:r>
        <w:t xml:space="preserve">The system shall:</w:t>
      </w:r>
    </w:p>
    <w:p>
      <w:pPr>
        <w:pStyle w:val="Compact"/>
        <w:numPr>
          <w:ilvl w:val="0"/>
          <w:numId w:val="1068"/>
        </w:numPr>
      </w:pPr>
      <w:r>
        <w:t xml:space="preserve">Record the credit arrangement with: debtor name, debtor type (staff, corporate, mission), credit limit, approval date, and approving officer.</w:t>
      </w:r>
    </w:p>
    <w:p>
      <w:pPr>
        <w:pStyle w:val="Compact"/>
        <w:numPr>
          <w:ilvl w:val="0"/>
          <w:numId w:val="1068"/>
        </w:numPr>
      </w:pPr>
      <w:r>
        <w:t xml:space="preserve">Allow services to be rendered and billed without immediate payment, up to the credit limit.</w:t>
      </w:r>
    </w:p>
    <w:p>
      <w:pPr>
        <w:pStyle w:val="Compact"/>
        <w:numPr>
          <w:ilvl w:val="0"/>
          <w:numId w:val="1068"/>
        </w:numPr>
      </w:pPr>
      <w:r>
        <w:t xml:space="preserve">Generate a monthly credit ageing report with buckets: 0-30 days, 31-60 days, 61-90 days, and 90+ days overdue (BR-FIN-005).</w:t>
      </w:r>
    </w:p>
    <w:p>
      <w:pPr>
        <w:pStyle w:val="Compact"/>
        <w:numPr>
          <w:ilvl w:val="0"/>
          <w:numId w:val="1068"/>
        </w:numPr>
      </w:pPr>
      <w:r>
        <w:t xml:space="preserve">Alert the Facility Admin when any credit account reaches 90+ days overdue.</w:t>
      </w:r>
    </w:p>
    <w:p>
      <w:pPr>
        <w:pStyle w:val="FirstParagraph"/>
      </w:pPr>
      <w:r>
        <w:rPr>
          <w:b/>
          <w:bCs/>
        </w:rPr>
        <w:t xml:space="preserve">Business rules:</w:t>
      </w:r>
      <w:r>
        <w:t xml:space="preserve"> </w:t>
      </w:r>
      <w:r>
        <w:t xml:space="preserve">BR-FIN-005, BR-FIN-006.</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Approve a credit arrangement for Corporation X, limit = UGX 5,000,000. Post charges of UGX 3,000,000 -&gt; accepted. Post charges of UGX 3,000,000 -&gt; blocked: "Credit limit exceeded". Monthly report shows UGX 3,000,000 in the 0-30 day bucket. After 35 days without payment -&gt; moves to 31-60 day bucket.</w:t>
      </w:r>
    </w:p>
    <w:p>
      <w:r>
        <w:pict>
          <v:rect style="width:0;height:1.5pt" o:hralign="center" o:hrstd="t" o:hr="t"/>
        </w:pict>
      </w:r>
    </w:p>
    <w:bookmarkEnd w:id="169"/>
    <w:bookmarkEnd w:id="170"/>
    <w:bookmarkStart w:id="176" w:name="fr-apt-appointments-and-scheduling"/>
    <w:p>
      <w:pPr>
        <w:pStyle w:val="Heading3"/>
      </w:pPr>
      <w:r>
        <w:t xml:space="preserve">FR-APT: Appointments and Scheduling</w:t>
      </w:r>
    </w:p>
    <w:bookmarkStart w:id="171" w:name="fr-apt-001-appointment-booking"/>
    <w:p>
      <w:pPr>
        <w:pStyle w:val="Heading4"/>
      </w:pPr>
      <w:r>
        <w:t xml:space="preserve">FR-APT-001: Appointment Booking</w:t>
      </w:r>
    </w:p>
    <w:p>
      <w:pPr>
        <w:pStyle w:val="FirstParagraph"/>
      </w:pPr>
      <w:r>
        <w:rPr>
          <w:b/>
          <w:bCs/>
        </w:rPr>
        <w:t xml:space="preserve">Stimulus:</w:t>
      </w:r>
      <w:r>
        <w:t xml:space="preserve"> </w:t>
      </w:r>
      <w:r>
        <w:t xml:space="preserve">A Receptionist, clinician, or patient (via portal/app in Phase 3) submits an appointment booking request.</w:t>
      </w:r>
    </w:p>
    <w:p>
      <w:pPr>
        <w:pStyle w:val="BodyText"/>
      </w:pPr>
      <w:r>
        <w:rPr>
          <w:b/>
          <w:bCs/>
        </w:rPr>
        <w:t xml:space="preserve">Response:</w:t>
      </w:r>
      <w:r>
        <w:t xml:space="preserve"> </w:t>
      </w:r>
      <w:r>
        <w:t xml:space="preserve">The system shall:</w:t>
      </w:r>
    </w:p>
    <w:p>
      <w:pPr>
        <w:pStyle w:val="Compact"/>
        <w:numPr>
          <w:ilvl w:val="0"/>
          <w:numId w:val="1069"/>
        </w:numPr>
      </w:pPr>
      <w:r>
        <w:t xml:space="preserve">Accept the appointment with: patient identifier, department, doctor (optional), preferred date/time, and appointment type (first visit, follow-up, procedure).</w:t>
      </w:r>
    </w:p>
    <w:p>
      <w:pPr>
        <w:pStyle w:val="Compact"/>
        <w:numPr>
          <w:ilvl w:val="0"/>
          <w:numId w:val="1069"/>
        </w:numPr>
      </w:pPr>
      <w:r>
        <w:t xml:space="preserve">Check doctor availability (FR-APT-003). If the slot is taken, suggest the next 3 available slots.</w:t>
      </w:r>
    </w:p>
    <w:p>
      <w:pPr>
        <w:pStyle w:val="Compact"/>
        <w:numPr>
          <w:ilvl w:val="0"/>
          <w:numId w:val="1069"/>
        </w:numPr>
      </w:pPr>
      <w:r>
        <w:t xml:space="preserve">Create the appointment record with status</w:t>
      </w:r>
      <w:r>
        <w:t xml:space="preserve"> </w:t>
      </w:r>
      <w:r>
        <w:rPr>
          <w:rStyle w:val="VerbatimChar"/>
        </w:rPr>
        <w:t xml:space="preserve">booked</w:t>
      </w:r>
      <w:r>
        <w:t xml:space="preserve">.</w:t>
      </w:r>
    </w:p>
    <w:p>
      <w:pPr>
        <w:pStyle w:val="Compact"/>
        <w:numPr>
          <w:ilvl w:val="0"/>
          <w:numId w:val="1069"/>
        </w:numPr>
      </w:pPr>
      <w:r>
        <w:t xml:space="preserve">Send an SMS confirmation to the patient's phone number.</w:t>
      </w:r>
    </w:p>
    <w:p>
      <w:pPr>
        <w:pStyle w:val="Compact"/>
        <w:numPr>
          <w:ilvl w:val="0"/>
          <w:numId w:val="1069"/>
        </w:numPr>
      </w:pPr>
      <w:r>
        <w:t xml:space="preserve">Schedule an SMS/WhatsApp reminder for 24 hours before the appointment (FR-APT-002).</w:t>
      </w:r>
    </w:p>
    <w:p>
      <w:pPr>
        <w:pStyle w:val="FirstParagraph"/>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patient_uid</w:t>
            </w:r>
          </w:p>
        </w:tc>
        <w:tc>
          <w:tcPr/>
          <w:p>
            <w:pPr>
              <w:pStyle w:val="Compact"/>
            </w:pPr>
            <w:r>
              <w:t xml:space="preserve">UUID</w:t>
            </w:r>
          </w:p>
        </w:tc>
        <w:tc>
          <w:tcPr/>
          <w:p>
            <w:pPr>
              <w:pStyle w:val="Compact"/>
            </w:pPr>
            <w:r>
              <w:t xml:space="preserve">Required, valid patient</w:t>
            </w:r>
          </w:p>
        </w:tc>
      </w:tr>
      <w:tr>
        <w:tc>
          <w:tcPr/>
          <w:p>
            <w:pPr>
              <w:pStyle w:val="Compact"/>
            </w:pPr>
            <w:r>
              <w:rPr>
                <w:rStyle w:val="VerbatimChar"/>
              </w:rPr>
              <w:t xml:space="preserve">department</w:t>
            </w:r>
          </w:p>
        </w:tc>
        <w:tc>
          <w:tcPr/>
          <w:p>
            <w:pPr>
              <w:pStyle w:val="Compact"/>
            </w:pPr>
            <w:r>
              <w:t xml:space="preserve">string</w:t>
            </w:r>
          </w:p>
        </w:tc>
        <w:tc>
          <w:tcPr/>
          <w:p>
            <w:pPr>
              <w:pStyle w:val="Compact"/>
            </w:pPr>
            <w:r>
              <w:t xml:space="preserve">Required</w:t>
            </w:r>
          </w:p>
        </w:tc>
      </w:tr>
      <w:tr>
        <w:tc>
          <w:tcPr/>
          <w:p>
            <w:pPr>
              <w:pStyle w:val="Compact"/>
            </w:pPr>
            <w:r>
              <w:rPr>
                <w:rStyle w:val="VerbatimChar"/>
              </w:rPr>
              <w:t xml:space="preserve">doctor_id</w:t>
            </w:r>
          </w:p>
        </w:tc>
        <w:tc>
          <w:tcPr/>
          <w:p>
            <w:pPr>
              <w:pStyle w:val="Compact"/>
            </w:pPr>
            <w:r>
              <w:t xml:space="preserve">integer</w:t>
            </w:r>
          </w:p>
        </w:tc>
        <w:tc>
          <w:tcPr/>
          <w:p>
            <w:pPr>
              <w:pStyle w:val="Compact"/>
            </w:pPr>
            <w:r>
              <w:t xml:space="preserve">Optional</w:t>
            </w:r>
          </w:p>
        </w:tc>
      </w:tr>
      <w:tr>
        <w:tc>
          <w:tcPr/>
          <w:p>
            <w:pPr>
              <w:pStyle w:val="Compact"/>
            </w:pPr>
            <w:r>
              <w:rPr>
                <w:rStyle w:val="VerbatimChar"/>
              </w:rPr>
              <w:t xml:space="preserve">appointment_date</w:t>
            </w:r>
          </w:p>
        </w:tc>
        <w:tc>
          <w:tcPr/>
          <w:p>
            <w:pPr>
              <w:pStyle w:val="Compact"/>
            </w:pPr>
            <w:r>
              <w:t xml:space="preserve">datetime</w:t>
            </w:r>
          </w:p>
        </w:tc>
        <w:tc>
          <w:tcPr/>
          <w:p>
            <w:pPr>
              <w:pStyle w:val="Compact"/>
            </w:pPr>
            <w:r>
              <w:t xml:space="preserve">Must be in the future</w:t>
            </w:r>
          </w:p>
        </w:tc>
      </w:tr>
      <w:tr>
        <w:tc>
          <w:tcPr/>
          <w:p>
            <w:pPr>
              <w:pStyle w:val="Compact"/>
            </w:pPr>
            <w:r>
              <w:rPr>
                <w:rStyle w:val="VerbatimChar"/>
              </w:rPr>
              <w:t xml:space="preserve">appointment_type</w:t>
            </w:r>
          </w:p>
        </w:tc>
        <w:tc>
          <w:tcPr/>
          <w:p>
            <w:pPr>
              <w:pStyle w:val="Compact"/>
            </w:pPr>
            <w:r>
              <w:t xml:space="preserve">enum</w:t>
            </w:r>
          </w:p>
        </w:tc>
        <w:tc>
          <w:tcPr/>
          <w:p>
            <w:pPr>
              <w:pStyle w:val="Compact"/>
            </w:pPr>
            <w:r>
              <w:rPr>
                <w:rStyle w:val="VerbatimChar"/>
              </w:rPr>
              <w:t xml:space="preserve">first_visit</w:t>
            </w:r>
            <w:r>
              <w:t xml:space="preserve">,</w:t>
            </w:r>
            <w:r>
              <w:t xml:space="preserve"> </w:t>
            </w:r>
            <w:r>
              <w:rPr>
                <w:rStyle w:val="VerbatimChar"/>
              </w:rPr>
              <w:t xml:space="preserve">follow_up</w:t>
            </w:r>
            <w:r>
              <w:t xml:space="preserve">,</w:t>
            </w:r>
            <w:r>
              <w:t xml:space="preserve"> </w:t>
            </w:r>
            <w:r>
              <w:rPr>
                <w:rStyle w:val="VerbatimChar"/>
              </w:rPr>
              <w:t xml:space="preserve">procedure</w:t>
            </w:r>
          </w:p>
        </w:tc>
      </w:tr>
    </w:tbl>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Book an appointment for tomorrow 10:00 -&gt; appointment created, SMS sent. Book another appointment for the same doctor at 10:00 -&gt; conflict detected, alternative slots suggested.</w:t>
      </w:r>
    </w:p>
    <w:p>
      <w:r>
        <w:pict>
          <v:rect style="width:0;height:1.5pt" o:hralign="center" o:hrstd="t" o:hr="t"/>
        </w:pict>
      </w:r>
    </w:p>
    <w:bookmarkEnd w:id="171"/>
    <w:bookmarkStart w:id="172" w:name="X911651b229fb3331f34529e8658cf84e5a26334"/>
    <w:p>
      <w:pPr>
        <w:pStyle w:val="Heading4"/>
      </w:pPr>
      <w:r>
        <w:t xml:space="preserve">FR-APT-002: SMS/WhatsApp Appointment Reminder</w:t>
      </w:r>
    </w:p>
    <w:p>
      <w:pPr>
        <w:pStyle w:val="FirstParagraph"/>
      </w:pPr>
      <w:r>
        <w:rPr>
          <w:b/>
          <w:bCs/>
        </w:rPr>
        <w:t xml:space="preserve">Stimulus:</w:t>
      </w:r>
      <w:r>
        <w:t xml:space="preserve"> </w:t>
      </w:r>
      <w:r>
        <w:t xml:space="preserve">An appointment is booked (FR-APT-001) and the appointment date is 24 hours away.</w:t>
      </w:r>
    </w:p>
    <w:p>
      <w:pPr>
        <w:pStyle w:val="BodyText"/>
      </w:pPr>
      <w:r>
        <w:rPr>
          <w:b/>
          <w:bCs/>
        </w:rPr>
        <w:t xml:space="preserve">Response:</w:t>
      </w:r>
      <w:r>
        <w:t xml:space="preserve"> </w:t>
      </w:r>
      <w:r>
        <w:t xml:space="preserve">The system shall send a reminder via SMS (primary) or WhatsApp (if the patient has WhatsApp enabled) containing: patient name, appointment date/time, doctor name, department, and facility name. The message includes a reply option to confirm or cancel.</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Book an appointment for 2026-04-05 10:00. On 2026-04-04 10:00, patient receives SMS: "Reminder: Your appointment at [Facility] with Dr [Name] is tomorrow at 10:00 AM. Reply 1 to confirm, 2 to cancel."</w:t>
      </w:r>
    </w:p>
    <w:p>
      <w:r>
        <w:pict>
          <v:rect style="width:0;height:1.5pt" o:hralign="center" o:hrstd="t" o:hr="t"/>
        </w:pict>
      </w:r>
    </w:p>
    <w:bookmarkEnd w:id="172"/>
    <w:bookmarkStart w:id="173" w:name="fr-apt-003-doctor-availability-calendar"/>
    <w:p>
      <w:pPr>
        <w:pStyle w:val="Heading4"/>
      </w:pPr>
      <w:r>
        <w:t xml:space="preserve">FR-APT-003: Doctor Availability Calendar</w:t>
      </w:r>
    </w:p>
    <w:p>
      <w:pPr>
        <w:pStyle w:val="FirstParagraph"/>
      </w:pPr>
      <w:r>
        <w:rPr>
          <w:b/>
          <w:bCs/>
        </w:rPr>
        <w:t xml:space="preserve">Stimulus:</w:t>
      </w:r>
      <w:r>
        <w:t xml:space="preserve"> </w:t>
      </w:r>
      <w:r>
        <w:t xml:space="preserve">A user views the appointment booking screen or the doctor's schedule management page.</w:t>
      </w:r>
    </w:p>
    <w:p>
      <w:pPr>
        <w:pStyle w:val="BodyText"/>
      </w:pPr>
      <w:r>
        <w:rPr>
          <w:b/>
          <w:bCs/>
        </w:rPr>
        <w:t xml:space="preserve">Response:</w:t>
      </w:r>
      <w:r>
        <w:t xml:space="preserve"> </w:t>
      </w:r>
      <w:r>
        <w:t xml:space="preserve">The system shall display a calendar view showing: available slots (green), booked slots (blue), blocked/leave slots (grey), and walk-in windows (yellow). Each doctor's schedule is configurable: working days, start/end times, consultation duration, and maximum appointments per session.</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Configure Dr Nakamya: Monday-Friday, 08:00-13:00, 30-minute slots, max 10 patients. View calendar -&gt; 10 green slots per day, Monday-Friday. Book 10 appointments for Monday -&gt; all slots blue, no more bookings accepted for Monday.</w:t>
      </w:r>
    </w:p>
    <w:p>
      <w:r>
        <w:pict>
          <v:rect style="width:0;height:1.5pt" o:hralign="center" o:hrstd="t" o:hr="t"/>
        </w:pict>
      </w:r>
    </w:p>
    <w:bookmarkEnd w:id="173"/>
    <w:bookmarkStart w:id="174" w:name="X4a8e6f9b23e7667f63a62dc7bb6fa118f58a2e6"/>
    <w:p>
      <w:pPr>
        <w:pStyle w:val="Heading4"/>
      </w:pPr>
      <w:r>
        <w:t xml:space="preserve">FR-APT-004: Queue Management (Appointment to OPD Queue)</w:t>
      </w:r>
    </w:p>
    <w:p>
      <w:pPr>
        <w:pStyle w:val="FirstParagraph"/>
      </w:pPr>
      <w:r>
        <w:rPr>
          <w:b/>
          <w:bCs/>
        </w:rPr>
        <w:t xml:space="preserve">Stimulus:</w:t>
      </w:r>
      <w:r>
        <w:t xml:space="preserve"> </w:t>
      </w:r>
      <w:r>
        <w:t xml:space="preserve">A patient with a booked appointment arrives at the facility and checks in at reception.</w:t>
      </w:r>
    </w:p>
    <w:p>
      <w:pPr>
        <w:pStyle w:val="BodyText"/>
      </w:pPr>
      <w:r>
        <w:rPr>
          <w:b/>
          <w:bCs/>
        </w:rPr>
        <w:t xml:space="preserve">Response:</w:t>
      </w:r>
      <w:r>
        <w:t xml:space="preserve"> </w:t>
      </w:r>
      <w:r>
        <w:t xml:space="preserve">The system shall:</w:t>
      </w:r>
    </w:p>
    <w:p>
      <w:pPr>
        <w:pStyle w:val="Compact"/>
        <w:numPr>
          <w:ilvl w:val="0"/>
          <w:numId w:val="1070"/>
        </w:numPr>
      </w:pPr>
      <w:r>
        <w:t xml:space="preserve">The Receptionist marks the appointment as</w:t>
      </w:r>
      <w:r>
        <w:t xml:space="preserve"> </w:t>
      </w:r>
      <w:r>
        <w:rPr>
          <w:rStyle w:val="VerbatimChar"/>
        </w:rPr>
        <w:t xml:space="preserve">arrived</w:t>
      </w:r>
      <w:r>
        <w:t xml:space="preserve">.</w:t>
      </w:r>
    </w:p>
    <w:p>
      <w:pPr>
        <w:pStyle w:val="Compact"/>
        <w:numPr>
          <w:ilvl w:val="0"/>
          <w:numId w:val="1070"/>
        </w:numPr>
      </w:pPr>
      <w:r>
        <w:t xml:space="preserve">The patient is added to the OPD triage queue (FR-REG-011) with their appointment time preserved as a priority factor.</w:t>
      </w:r>
    </w:p>
    <w:p>
      <w:pPr>
        <w:pStyle w:val="Compact"/>
        <w:numPr>
          <w:ilvl w:val="0"/>
          <w:numId w:val="1070"/>
        </w:numPr>
      </w:pPr>
      <w:r>
        <w:t xml:space="preserve">Patients with appointments are interleaved with walk-ins based on their scheduled time and triage priority.</w:t>
      </w:r>
    </w:p>
    <w:p>
      <w:pPr>
        <w:pStyle w:val="FirstParagraph"/>
      </w:pPr>
      <w:r>
        <w:rPr>
          <w:b/>
          <w:bCs/>
        </w:rPr>
        <w:t xml:space="preserve">Business rules:</w:t>
      </w:r>
      <w:r>
        <w:t xml:space="preserve"> </w:t>
      </w:r>
      <w:r>
        <w:t xml:space="preserve">BR-CLIN-001.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Patient with 09:00 appointment arrives at 08:55 -&gt; marked</w:t>
      </w:r>
      <w:r>
        <w:t xml:space="preserve"> </w:t>
      </w:r>
      <w:r>
        <w:rPr>
          <w:rStyle w:val="VerbatimChar"/>
        </w:rPr>
        <w:t xml:space="preserve">arrived</w:t>
      </w:r>
      <w:r>
        <w:t xml:space="preserve">, added to triage queue. Walk-in patient arrives at 08:50 -&gt; both appear in queue; appointment patient scheduled for 09:00 is not prioritised over a walk-in triaged as</w:t>
      </w:r>
      <w:r>
        <w:t xml:space="preserve"> </w:t>
      </w:r>
      <w:r>
        <w:rPr>
          <w:rStyle w:val="VerbatimChar"/>
        </w:rPr>
        <w:t xml:space="preserve">urgent</w:t>
      </w:r>
      <w:r>
        <w:t xml:space="preserve">.</w:t>
      </w:r>
    </w:p>
    <w:p>
      <w:r>
        <w:pict>
          <v:rect style="width:0;height:1.5pt" o:hralign="center" o:hrstd="t" o:hr="t"/>
        </w:pict>
      </w:r>
    </w:p>
    <w:bookmarkEnd w:id="174"/>
    <w:bookmarkStart w:id="175" w:name="fr-apt-005-walk-in-integration"/>
    <w:p>
      <w:pPr>
        <w:pStyle w:val="Heading4"/>
      </w:pPr>
      <w:r>
        <w:t xml:space="preserve">FR-APT-005: Walk-In Integration</w:t>
      </w:r>
    </w:p>
    <w:p>
      <w:pPr>
        <w:pStyle w:val="FirstParagraph"/>
      </w:pPr>
      <w:r>
        <w:rPr>
          <w:b/>
          <w:bCs/>
        </w:rPr>
        <w:t xml:space="preserve">Stimulus:</w:t>
      </w:r>
      <w:r>
        <w:t xml:space="preserve"> </w:t>
      </w:r>
      <w:r>
        <w:t xml:space="preserve">A patient arrives without a prior appointment and is registered at reception.</w:t>
      </w:r>
    </w:p>
    <w:p>
      <w:pPr>
        <w:pStyle w:val="BodyText"/>
      </w:pPr>
      <w:r>
        <w:rPr>
          <w:b/>
          <w:bCs/>
        </w:rPr>
        <w:t xml:space="preserve">Response:</w:t>
      </w:r>
      <w:r>
        <w:t xml:space="preserve"> </w:t>
      </w:r>
      <w:r>
        <w:t xml:space="preserve">The system shall add the patient to the OPD triage queue as a walk-in. Walk-in patients are triaged and queued using the same priority rules as appointment patients (BR-CLIN-001). No appointment record is created; the visit is tracked as a walk-in encounter.</w:t>
      </w:r>
    </w:p>
    <w:p>
      <w:pPr>
        <w:pStyle w:val="BodyText"/>
      </w:pPr>
      <w:r>
        <w:rPr>
          <w:b/>
          <w:bCs/>
        </w:rPr>
        <w:t xml:space="preserve">Business rules:</w:t>
      </w:r>
      <w:r>
        <w:t xml:space="preserve"> </w:t>
      </w:r>
      <w:r>
        <w:t xml:space="preserve">BR-CLIN-001.</w:t>
      </w:r>
      <w:r>
        <w:t xml:space="preserve"> </w:t>
      </w:r>
      <w:r>
        <w:rPr>
          <w:b/>
          <w:bCs/>
        </w:rPr>
        <w:t xml:space="preserve">Priority:</w:t>
      </w:r>
      <w:r>
        <w:t xml:space="preserve"> </w:t>
      </w:r>
      <w:r>
        <w:t xml:space="preserve">Medium</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Register a walk-in patient and triage as</w:t>
      </w:r>
      <w:r>
        <w:t xml:space="preserve"> </w:t>
      </w:r>
      <w:r>
        <w:rPr>
          <w:rStyle w:val="VerbatimChar"/>
        </w:rPr>
        <w:t xml:space="preserve">non_urgent</w:t>
      </w:r>
      <w:r>
        <w:t xml:space="preserve"> </w:t>
      </w:r>
      <w:r>
        <w:t xml:space="preserve">-&gt; added to queue after all emergency/urgent patients. Walk-in triaged as</w:t>
      </w:r>
      <w:r>
        <w:t xml:space="preserve"> </w:t>
      </w:r>
      <w:r>
        <w:rPr>
          <w:rStyle w:val="VerbatimChar"/>
        </w:rPr>
        <w:t xml:space="preserve">emergency</w:t>
      </w:r>
      <w:r>
        <w:t xml:space="preserve"> </w:t>
      </w:r>
      <w:r>
        <w:t xml:space="preserve">-&gt; jumps to top of queue.</w:t>
      </w:r>
    </w:p>
    <w:p>
      <w:r>
        <w:pict>
          <v:rect style="width:0;height:1.5pt" o:hralign="center" o:hrstd="t" o:hr="t"/>
        </w:pict>
      </w:r>
    </w:p>
    <w:bookmarkEnd w:id="175"/>
    <w:bookmarkEnd w:id="176"/>
    <w:bookmarkStart w:id="184" w:name="fr-rbac-access-control"/>
    <w:p>
      <w:pPr>
        <w:pStyle w:val="Heading3"/>
      </w:pPr>
      <w:r>
        <w:t xml:space="preserve">FR-RBAC: Access Control</w:t>
      </w:r>
    </w:p>
    <w:bookmarkStart w:id="177" w:name="Xa35168165014eddc30ea37475a0f1623a34a712"/>
    <w:p>
      <w:pPr>
        <w:pStyle w:val="Heading4"/>
      </w:pPr>
      <w:r>
        <w:t xml:space="preserve">FR-RBAC-001: Role-Based Permission Resolution</w:t>
      </w:r>
    </w:p>
    <w:p>
      <w:pPr>
        <w:pStyle w:val="FirstParagraph"/>
      </w:pPr>
      <w:r>
        <w:rPr>
          <w:b/>
          <w:bCs/>
        </w:rPr>
        <w:t xml:space="preserve">Stimulus:</w:t>
      </w:r>
      <w:r>
        <w:t xml:space="preserve"> </w:t>
      </w:r>
      <w:r>
        <w:t xml:space="preserve">An authenticated user attempts to access a module, screen, or API endpoint.</w:t>
      </w:r>
    </w:p>
    <w:p>
      <w:pPr>
        <w:pStyle w:val="BodyText"/>
      </w:pPr>
      <w:r>
        <w:rPr>
          <w:b/>
          <w:bCs/>
        </w:rPr>
        <w:t xml:space="preserve">Response:</w:t>
      </w:r>
      <w:r>
        <w:t xml:space="preserve"> </w:t>
      </w:r>
      <w:r>
        <w:t xml:space="preserve">The system shall resolve the user's permissions based on their assigned role. The platform supports 18 built-in roles (see stakeholders.md): Super Admin, Facility Admin, Facility Director, Doctor, Clinical Officer, Nurse/Midwife, Pharmacist, Lab Technician, Radiographer, Receptionist, Records Officer, Cashier, Insurance Clerk, Accountant, Store Keeper, Auditor, Patient, and CHW. Each role has a predefined set of module access permissions. Access to a module or endpoint not in the role's permission set returns HTTP 403.</w:t>
      </w:r>
    </w:p>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Login as Pharmacist -&gt; pharmacy module accessible, HR module returns HTTP 403. Login as Doctor -&gt; OPD accessible, payroll returns HTTP 403. Login as Super Admin -&gt; all modules accessible.</w:t>
      </w:r>
    </w:p>
    <w:p>
      <w:r>
        <w:pict>
          <v:rect style="width:0;height:1.5pt" o:hralign="center" o:hrstd="t" o:hr="t"/>
        </w:pict>
      </w:r>
    </w:p>
    <w:bookmarkEnd w:id="177"/>
    <w:bookmarkStart w:id="178" w:name="X0aabe20c0c6381a3ae397232b59532d1d6b5dfc"/>
    <w:p>
      <w:pPr>
        <w:pStyle w:val="Heading4"/>
      </w:pPr>
      <w:r>
        <w:t xml:space="preserve">FR-RBAC-002: Custom Role Creation per Facility</w:t>
      </w:r>
    </w:p>
    <w:p>
      <w:pPr>
        <w:pStyle w:val="FirstParagraph"/>
      </w:pPr>
      <w:r>
        <w:rPr>
          <w:b/>
          <w:bCs/>
        </w:rPr>
        <w:t xml:space="preserve">Stimulus:</w:t>
      </w:r>
      <w:r>
        <w:t xml:space="preserve"> </w:t>
      </w:r>
      <w:r>
        <w:t xml:space="preserve">A Facility Admin creates a custom role via</w:t>
      </w:r>
      <w:r>
        <w:t xml:space="preserve"> </w:t>
      </w:r>
      <w:r>
        <w:rPr>
          <w:rStyle w:val="VerbatimChar"/>
        </w:rPr>
        <w:t xml:space="preserve">POST /api/v1/roles</w:t>
      </w:r>
      <w:r>
        <w:t xml:space="preserve"> </w:t>
      </w:r>
      <w:r>
        <w:t xml:space="preserve">with a name and a permission set.</w:t>
      </w:r>
    </w:p>
    <w:p>
      <w:pPr>
        <w:pStyle w:val="BodyText"/>
      </w:pPr>
      <w:r>
        <w:rPr>
          <w:b/>
          <w:bCs/>
        </w:rPr>
        <w:t xml:space="preserve">Response:</w:t>
      </w:r>
      <w:r>
        <w:t xml:space="preserve"> </w:t>
      </w:r>
      <w:r>
        <w:t xml:space="preserve">The system shall create a facility-scoped custom role with the specified permissions. Custom roles cannot exceed the permissions of the Facility Admin role. Users assigned to custom roles inherit the defined permission set. Custom roles are visible only within the creating facility.</w:t>
      </w:r>
    </w:p>
    <w:p>
      <w:pPr>
        <w:pStyle w:val="BodyText"/>
      </w:pPr>
      <w:r>
        <w:rPr>
          <w:b/>
          <w:bCs/>
        </w:rPr>
        <w:t xml:space="preserve">Input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Constraints</w:t>
            </w:r>
          </w:p>
        </w:tc>
      </w:tr>
      <w:tr>
        <w:tc>
          <w:tcPr/>
          <w:p>
            <w:pPr>
              <w:pStyle w:val="Compact"/>
            </w:pPr>
            <w:r>
              <w:rPr>
                <w:rStyle w:val="VerbatimChar"/>
              </w:rPr>
              <w:t xml:space="preserve">role_name</w:t>
            </w:r>
          </w:p>
        </w:tc>
        <w:tc>
          <w:tcPr/>
          <w:p>
            <w:pPr>
              <w:pStyle w:val="Compact"/>
            </w:pPr>
            <w:r>
              <w:t xml:space="preserve">string</w:t>
            </w:r>
          </w:p>
        </w:tc>
        <w:tc>
          <w:tcPr/>
          <w:p>
            <w:pPr>
              <w:pStyle w:val="Compact"/>
            </w:pPr>
            <w:r>
              <w:t xml:space="preserve">Required, 2-50 chars, unique per facility</w:t>
            </w:r>
          </w:p>
        </w:tc>
      </w:tr>
      <w:tr>
        <w:tc>
          <w:tcPr/>
          <w:p>
            <w:pPr>
              <w:pStyle w:val="Compact"/>
            </w:pPr>
            <w:r>
              <w:rPr>
                <w:rStyle w:val="VerbatimChar"/>
              </w:rPr>
              <w:t xml:space="preserve">permissions</w:t>
            </w:r>
          </w:p>
        </w:tc>
        <w:tc>
          <w:tcPr/>
          <w:p>
            <w:pPr>
              <w:pStyle w:val="Compact"/>
            </w:pPr>
            <w:r>
              <w:t xml:space="preserve">array</w:t>
            </w:r>
          </w:p>
        </w:tc>
        <w:tc>
          <w:tcPr/>
          <w:p>
            <w:pPr>
              <w:pStyle w:val="Compact"/>
            </w:pPr>
            <w:r>
              <w:t xml:space="preserve">Array of permission identifiers from the platform permission registry</w:t>
            </w:r>
          </w:p>
        </w:tc>
      </w:tr>
      <w:tr>
        <w:tc>
          <w:tcPr/>
          <w:p>
            <w:pPr>
              <w:pStyle w:val="Compact"/>
            </w:pPr>
            <w:r>
              <w:rPr>
                <w:rStyle w:val="VerbatimChar"/>
              </w:rPr>
              <w:t xml:space="preserve">description</w:t>
            </w:r>
          </w:p>
        </w:tc>
        <w:tc>
          <w:tcPr/>
          <w:p>
            <w:pPr>
              <w:pStyle w:val="Compact"/>
            </w:pPr>
            <w:r>
              <w:t xml:space="preserve">string</w:t>
            </w:r>
          </w:p>
        </w:tc>
        <w:tc>
          <w:tcPr/>
          <w:p>
            <w:pPr>
              <w:pStyle w:val="Compact"/>
            </w:pPr>
            <w:r>
              <w:t xml:space="preserve">Optional, max 200 chars</w:t>
            </w:r>
          </w:p>
        </w:tc>
      </w:tr>
    </w:tbl>
    <w:p>
      <w:pPr>
        <w:pStyle w:val="BodyText"/>
      </w:pPr>
      <w:r>
        <w:rPr>
          <w:b/>
          <w:bCs/>
        </w:rPr>
        <w:t xml:space="preserve">Business rules:</w:t>
      </w:r>
      <w:r>
        <w:t xml:space="preserve"> </w:t>
      </w:r>
      <w:r>
        <w:t xml:space="preserve">BR-DATA-004.</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Create custom role "Senior Nurse" with permissions: nursing notes, vital signs, drug administration, triage, but not prescribing. Assign to a user -&gt; user can access triage but not prescription writing.</w:t>
      </w:r>
    </w:p>
    <w:p>
      <w:r>
        <w:pict>
          <v:rect style="width:0;height:1.5pt" o:hralign="center" o:hrstd="t" o:hr="t"/>
        </w:pict>
      </w:r>
    </w:p>
    <w:bookmarkEnd w:id="178"/>
    <w:bookmarkStart w:id="179" w:name="X56bf8ea4dced585920d13a39f79ec7f552ef96f"/>
    <w:p>
      <w:pPr>
        <w:pStyle w:val="Heading4"/>
      </w:pPr>
      <w:r>
        <w:t xml:space="preserve">FR-RBAC-003: Attribute-Based Access Control for Sensitive Records</w:t>
      </w:r>
    </w:p>
    <w:p>
      <w:pPr>
        <w:pStyle w:val="FirstParagraph"/>
      </w:pPr>
      <w:r>
        <w:rPr>
          <w:b/>
          <w:bCs/>
        </w:rPr>
        <w:t xml:space="preserve">Stimulus:</w:t>
      </w:r>
      <w:r>
        <w:t xml:space="preserve"> </w:t>
      </w:r>
      <w:r>
        <w:t xml:space="preserve">A clinician attempts to access a patient record flagged as sensitive (HIV status, mental health, sexual health).</w:t>
      </w:r>
    </w:p>
    <w:p>
      <w:pPr>
        <w:pStyle w:val="BodyText"/>
      </w:pPr>
      <w:r>
        <w:rPr>
          <w:b/>
          <w:bCs/>
        </w:rPr>
        <w:t xml:space="preserve">Response:</w:t>
      </w:r>
      <w:r>
        <w:t xml:space="preserve"> </w:t>
      </w:r>
      <w:r>
        <w:t xml:space="preserve">The system shall enforce ABAC policies layered on top of RBAC. Sensitive record categories are configurable per facility. Access rules: only the treating clinician (who created the record or is listed as the patient's assigned provider) can view sensitive records. Other clinicians within the same facility see the record exists but cannot view its content without explicit patient consent or emergency access (FR-RBAC-006).</w:t>
      </w:r>
    </w:p>
    <w:p>
      <w:pPr>
        <w:pStyle w:val="BodyText"/>
      </w:pPr>
      <w:r>
        <w:rPr>
          <w:b/>
          <w:bCs/>
        </w:rPr>
        <w:t xml:space="preserve">Business rules:</w:t>
      </w:r>
      <w:r>
        <w:t xml:space="preserve"> </w:t>
      </w:r>
      <w:r>
        <w:t xml:space="preserve">BR-DATA-001, BR-DATA-002.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Doctor A records an HIV diagnosis for Patient X. Doctor B at the same facility opens Patient X's record -&gt; sees "Sensitive record exists" but cannot view the HIV diagnosis. Doctor A -&gt; can view the full record. Patient provides consent for Doctor B -&gt; Doctor B can view.</w:t>
      </w:r>
    </w:p>
    <w:p>
      <w:r>
        <w:pict>
          <v:rect style="width:0;height:1.5pt" o:hralign="center" o:hrstd="t" o:hr="t"/>
        </w:pict>
      </w:r>
    </w:p>
    <w:bookmarkEnd w:id="179"/>
    <w:bookmarkStart w:id="180" w:name="X35ab02940dbdb96782ddf5f6cbee50d29b5e63c"/>
    <w:p>
      <w:pPr>
        <w:pStyle w:val="Heading4"/>
      </w:pPr>
      <w:r>
        <w:t xml:space="preserve">FR-RBAC-004: Session Management (Device-Level)</w:t>
      </w:r>
    </w:p>
    <w:p>
      <w:pPr>
        <w:pStyle w:val="FirstParagraph"/>
      </w:pPr>
      <w:r>
        <w:rPr>
          <w:b/>
          <w:bCs/>
        </w:rPr>
        <w:t xml:space="preserve">Stimulus:</w:t>
      </w:r>
      <w:r>
        <w:t xml:space="preserve"> </w:t>
      </w:r>
      <w:r>
        <w:t xml:space="preserve">An authenticated user logs in from a new device while an existing session is active.</w:t>
      </w:r>
    </w:p>
    <w:p>
      <w:pPr>
        <w:pStyle w:val="BodyText"/>
      </w:pPr>
      <w:r>
        <w:rPr>
          <w:b/>
          <w:bCs/>
        </w:rPr>
        <w:t xml:space="preserve">Response:</w:t>
      </w:r>
      <w:r>
        <w:t xml:space="preserve"> </w:t>
      </w:r>
      <w:r>
        <w:t xml:space="preserve">The system shall support concurrent sessions across devices (web and mobile). Each session is tracked with: device type, IP address, last activity timestamp, and login timestamp. The user can view and revoke active sessions from their profile. The Facility Admin can view and revoke all sessions for users within their facility.</w:t>
      </w:r>
    </w:p>
    <w:p>
      <w:pPr>
        <w:pStyle w:val="BodyText"/>
      </w:pPr>
      <w:r>
        <w:rPr>
          <w:b/>
          <w:bCs/>
        </w:rPr>
        <w:t xml:space="preserve">Business rules:</w:t>
      </w:r>
      <w:r>
        <w:t xml:space="preserve"> </w:t>
      </w:r>
      <w:r>
        <w:t xml:space="preserve">None.</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Login from desktop browser and mobile app simultaneously -&gt; two active sessions listed. Revoke the desktop session from mobile -&gt; desktop session invalidated, next request redirects to login.</w:t>
      </w:r>
    </w:p>
    <w:p>
      <w:r>
        <w:pict>
          <v:rect style="width:0;height:1.5pt" o:hralign="center" o:hrstd="t" o:hr="t"/>
        </w:pict>
      </w:r>
    </w:p>
    <w:bookmarkEnd w:id="180"/>
    <w:bookmarkStart w:id="181" w:name="fr-rbac-005-immutable-audit-trail"/>
    <w:p>
      <w:pPr>
        <w:pStyle w:val="Heading4"/>
      </w:pPr>
      <w:r>
        <w:t xml:space="preserve">FR-RBAC-005: Immutable Audit Trail</w:t>
      </w:r>
    </w:p>
    <w:p>
      <w:pPr>
        <w:pStyle w:val="FirstParagraph"/>
      </w:pPr>
      <w:r>
        <w:rPr>
          <w:b/>
          <w:bCs/>
        </w:rPr>
        <w:t xml:space="preserve">Stimulus:</w:t>
      </w:r>
      <w:r>
        <w:t xml:space="preserve"> </w:t>
      </w:r>
      <w:r>
        <w:t xml:space="preserve">Any user performs a create, update, or delete action on clinical or financial data.</w:t>
      </w:r>
    </w:p>
    <w:p>
      <w:pPr>
        <w:pStyle w:val="BodyText"/>
      </w:pPr>
      <w:r>
        <w:rPr>
          <w:b/>
          <w:bCs/>
        </w:rPr>
        <w:t xml:space="preserve">Response:</w:t>
      </w:r>
      <w:r>
        <w:t xml:space="preserve"> </w:t>
      </w:r>
      <w:r>
        <w:t xml:space="preserve">The system shall write an immutable audit log entry containing: user_id, facility_id, action (CREATE, UPDATE, DELETE, VIEW for sensitive records), resource type, resource ID, old value (for updates), new value, IP address, user agent, and timestamp. Audit log entries cannot be modified or deleted by any user, including Super Admin. The audit log is queryable by Facility Admin and Auditor roles with filters: user, date range, action type, and resource type.</w:t>
      </w:r>
    </w:p>
    <w:p>
      <w:pPr>
        <w:pStyle w:val="BodyText"/>
      </w:pPr>
      <w:r>
        <w:rPr>
          <w:b/>
          <w:bCs/>
        </w:rPr>
        <w:t xml:space="preserve">Business rules:</w:t>
      </w:r>
      <w:r>
        <w:t xml:space="preserve"> </w:t>
      </w:r>
      <w:r>
        <w:t xml:space="preserve">BR-DATA-004, BR-PID-003, BR-RX-001.</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Update a patient's phone number -&gt; audit log entry shows old phone and new phone, with user ID and timestamp. Attempt to delete an audit log entry via direct SQL -&gt; rejected by database trigger. Query audit log for all actions by User X on 2026-04-03 -&gt; returns matching entries.</w:t>
      </w:r>
    </w:p>
    <w:p>
      <w:r>
        <w:pict>
          <v:rect style="width:0;height:1.5pt" o:hralign="center" o:hrstd="t" o:hr="t"/>
        </w:pict>
      </w:r>
    </w:p>
    <w:bookmarkEnd w:id="181"/>
    <w:bookmarkStart w:id="182" w:name="X77d55e0c577b4cf41a694751bd79cc5005fb8b4"/>
    <w:p>
      <w:pPr>
        <w:pStyle w:val="Heading4"/>
      </w:pPr>
      <w:r>
        <w:t xml:space="preserve">FR-RBAC-006: Emergency Access to Cross-Facility Records</w:t>
      </w:r>
    </w:p>
    <w:p>
      <w:pPr>
        <w:pStyle w:val="FirstParagraph"/>
      </w:pPr>
      <w:r>
        <w:rPr>
          <w:b/>
          <w:bCs/>
        </w:rPr>
        <w:t xml:space="preserve">Stimulus:</w:t>
      </w:r>
      <w:r>
        <w:t xml:space="preserve"> </w:t>
      </w:r>
      <w:r>
        <w:t xml:space="preserve">A clinician invokes emergency access for a patient registered at another facility.</w:t>
      </w:r>
    </w:p>
    <w:p>
      <w:pPr>
        <w:pStyle w:val="BodyText"/>
      </w:pPr>
      <w:r>
        <w:rPr>
          <w:b/>
          <w:bCs/>
        </w:rPr>
        <w:t xml:space="preserve">Response:</w:t>
      </w:r>
      <w:r>
        <w:t xml:space="preserve"> </w:t>
      </w:r>
      <w:r>
        <w:t xml:space="preserve">The system shall:</w:t>
      </w:r>
    </w:p>
    <w:p>
      <w:pPr>
        <w:pStyle w:val="Compact"/>
        <w:numPr>
          <w:ilvl w:val="0"/>
          <w:numId w:val="1071"/>
        </w:numPr>
      </w:pPr>
      <w:r>
        <w:t xml:space="preserve">Require two-factor patient confirmation: patient name and date of birth (BR-DATA-002).</w:t>
      </w:r>
    </w:p>
    <w:p>
      <w:pPr>
        <w:pStyle w:val="Compact"/>
        <w:numPr>
          <w:ilvl w:val="0"/>
          <w:numId w:val="1071"/>
        </w:numPr>
      </w:pPr>
      <w:r>
        <w:t xml:space="preserve">On verification, reveal limited clinical data: allergies, current medications, blood group, HIV status (only if prior consent was given), and the last 3 recorded diagnoses.</w:t>
      </w:r>
    </w:p>
    <w:p>
      <w:pPr>
        <w:pStyle w:val="Compact"/>
        <w:numPr>
          <w:ilvl w:val="0"/>
          <w:numId w:val="1071"/>
        </w:numPr>
      </w:pPr>
      <w:r>
        <w:t xml:space="preserve">Log the emergency access: accessing clinician, facility, timestamp, and documented reason.</w:t>
      </w:r>
    </w:p>
    <w:p>
      <w:pPr>
        <w:pStyle w:val="Compact"/>
        <w:numPr>
          <w:ilvl w:val="0"/>
          <w:numId w:val="1071"/>
        </w:numPr>
      </w:pPr>
      <w:r>
        <w:t xml:space="preserve">Send an SMS notification to the patient: "Your medical records were accessed at [Facility] on [Date] by [Clinician] for emergency care."</w:t>
      </w:r>
    </w:p>
    <w:p>
      <w:pPr>
        <w:pStyle w:val="Compact"/>
        <w:numPr>
          <w:ilvl w:val="0"/>
          <w:numId w:val="1071"/>
        </w:numPr>
      </w:pPr>
      <w:r>
        <w:t xml:space="preserve">Emergency access expires automatically after 24 hours.</w:t>
      </w:r>
    </w:p>
    <w:p>
      <w:pPr>
        <w:pStyle w:val="FirstParagraph"/>
      </w:pPr>
      <w:r>
        <w:rPr>
          <w:b/>
          <w:bCs/>
        </w:rPr>
        <w:t xml:space="preserve">Business rules:</w:t>
      </w:r>
      <w:r>
        <w:t xml:space="preserve"> </w:t>
      </w:r>
      <w:r>
        <w:t xml:space="preserve">BR-DATA-002, BR-HOPE-001.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Invoke emergency access with correct name and DOB -&gt; limited clinical data returned. Invoke with incorrect DOB -&gt; access denied. Check patient's phone -&gt; SMS notification received. After 24 hours -&gt; access automatically expires, subsequent requests require re-invocation.</w:t>
      </w:r>
    </w:p>
    <w:p>
      <w:r>
        <w:pict>
          <v:rect style="width:0;height:1.5pt" o:hralign="center" o:hrstd="t" o:hr="t"/>
        </w:pict>
      </w:r>
    </w:p>
    <w:bookmarkEnd w:id="182"/>
    <w:bookmarkStart w:id="183" w:name="X3215af95615e53dc494deb291163d693dd9ff3e"/>
    <w:p>
      <w:pPr>
        <w:pStyle w:val="Heading4"/>
      </w:pPr>
      <w:r>
        <w:t xml:space="preserve">FR-RBAC-007: Break-the-Glass Access with Mandatory Reason</w:t>
      </w:r>
    </w:p>
    <w:p>
      <w:pPr>
        <w:pStyle w:val="FirstParagraph"/>
      </w:pPr>
      <w:r>
        <w:rPr>
          <w:b/>
          <w:bCs/>
        </w:rPr>
        <w:t xml:space="preserve">Stimulus:</w:t>
      </w:r>
      <w:r>
        <w:t xml:space="preserve"> </w:t>
      </w:r>
      <w:r>
        <w:t xml:space="preserve">A clinician attempts to access a restricted record (e.g., a VIP patient, a sensitive diagnosis) for which they do not have standard ABAC permission.</w:t>
      </w:r>
    </w:p>
    <w:p>
      <w:pPr>
        <w:pStyle w:val="BodyText"/>
      </w:pPr>
      <w:r>
        <w:rPr>
          <w:b/>
          <w:bCs/>
        </w:rPr>
        <w:t xml:space="preserve">Response:</w:t>
      </w:r>
      <w:r>
        <w:t xml:space="preserve"> </w:t>
      </w:r>
      <w:r>
        <w:t xml:space="preserve">The system shall:</w:t>
      </w:r>
    </w:p>
    <w:p>
      <w:pPr>
        <w:pStyle w:val="Compact"/>
        <w:numPr>
          <w:ilvl w:val="0"/>
          <w:numId w:val="1072"/>
        </w:numPr>
      </w:pPr>
      <w:r>
        <w:t xml:space="preserve">Display a "Break the Glass" confirmation dialog explaining that this access is outside normal permissions and will be audited.</w:t>
      </w:r>
    </w:p>
    <w:p>
      <w:pPr>
        <w:pStyle w:val="Compact"/>
        <w:numPr>
          <w:ilvl w:val="0"/>
          <w:numId w:val="1072"/>
        </w:numPr>
      </w:pPr>
      <w:r>
        <w:t xml:space="preserve">Require the clinician to enter a mandatory reason for access (minimum 20 characters).</w:t>
      </w:r>
    </w:p>
    <w:p>
      <w:pPr>
        <w:pStyle w:val="Compact"/>
        <w:numPr>
          <w:ilvl w:val="0"/>
          <w:numId w:val="1072"/>
        </w:numPr>
      </w:pPr>
      <w:r>
        <w:t xml:space="preserve">On confirmation, grant temporary read-only access to the restricted record.</w:t>
      </w:r>
    </w:p>
    <w:p>
      <w:pPr>
        <w:pStyle w:val="Compact"/>
        <w:numPr>
          <w:ilvl w:val="0"/>
          <w:numId w:val="1072"/>
        </w:numPr>
      </w:pPr>
      <w:r>
        <w:t xml:space="preserve">Log the break-the-glass event with: clinician, patient, timestamp, reason, and duration of access.</w:t>
      </w:r>
    </w:p>
    <w:p>
      <w:pPr>
        <w:pStyle w:val="Compact"/>
        <w:numPr>
          <w:ilvl w:val="0"/>
          <w:numId w:val="1072"/>
        </w:numPr>
      </w:pPr>
      <w:r>
        <w:t xml:space="preserve">Notify the Facility Admin of the break-the-glass event.</w:t>
      </w:r>
    </w:p>
    <w:p>
      <w:pPr>
        <w:pStyle w:val="FirstParagraph"/>
      </w:pPr>
      <w:r>
        <w:rPr>
          <w:b/>
          <w:bCs/>
        </w:rPr>
        <w:t xml:space="preserve">Business rules:</w:t>
      </w:r>
      <w:r>
        <w:t xml:space="preserve"> </w:t>
      </w:r>
      <w:r>
        <w:t xml:space="preserve">BR-DATA-002.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1</w:t>
      </w:r>
      <w:r>
        <w:t xml:space="preserve"> </w:t>
      </w:r>
      <w:r>
        <w:rPr>
          <w:b/>
          <w:bCs/>
        </w:rPr>
        <w:t xml:space="preserve">Verifiability:</w:t>
      </w:r>
      <w:r>
        <w:t xml:space="preserve"> </w:t>
      </w:r>
      <w:r>
        <w:t xml:space="preserve">Doctor attempts to access VIP patient's record without permission -&gt; break-the-glass dialog appears. Enter reason "Emergency consultation for cardiac arrest" -&gt; access granted, Facility Admin notified. Attempt with reason "test" (&lt; 20 chars) -&gt; rejected.</w:t>
      </w:r>
    </w:p>
    <w:p>
      <w:r>
        <w:pict>
          <v:rect style="width:0;height:1.5pt" o:hralign="center" o:hrstd="t" o:hr="t"/>
        </w:pict>
      </w:r>
    </w:p>
    <w:bookmarkEnd w:id="183"/>
    <w:bookmarkEnd w:id="184"/>
    <w:bookmarkStart w:id="185" w:name="fr-ipd-inpatient-department-phase-2"/>
    <w:p>
      <w:pPr>
        <w:pStyle w:val="Heading3"/>
      </w:pPr>
      <w:r>
        <w:t xml:space="preserve">FR-IPD: Inpatient Department (Phase 2)</w:t>
      </w:r>
    </w:p>
    <w:p>
      <w:pPr>
        <w:pStyle w:val="FirstParagraph"/>
      </w:pPr>
      <w:r>
        <w:t xml:space="preserve">The Inpatient Department module manages the full admission-to-discharge lifecycle for hospitalised patients.</w:t>
      </w:r>
    </w:p>
    <w:p>
      <w:pPr>
        <w:pStyle w:val="BodyText"/>
      </w:pPr>
      <w:r>
        <w:rPr>
          <w:b/>
          <w:bCs/>
        </w:rPr>
        <w:t xml:space="preserve">Key requirements (to be expanded at Phase 2 start):</w:t>
      </w:r>
    </w:p>
    <w:p>
      <w:pPr>
        <w:pStyle w:val="Compact"/>
        <w:numPr>
          <w:ilvl w:val="0"/>
          <w:numId w:val="1073"/>
        </w:numPr>
      </w:pPr>
      <w:r>
        <w:rPr>
          <w:b/>
          <w:bCs/>
        </w:rPr>
        <w:t xml:space="preserve">Admission:</w:t>
      </w:r>
      <w:r>
        <w:t xml:space="preserve"> </w:t>
      </w:r>
      <w:r>
        <w:t xml:space="preserve">Patient admission from OPD, emergency, or direct admission with bed assignment, deposit collection (BR-FIN-007), and medication reconciliation (BR-CLIN-005).</w:t>
      </w:r>
    </w:p>
    <w:p>
      <w:pPr>
        <w:pStyle w:val="Compact"/>
        <w:numPr>
          <w:ilvl w:val="0"/>
          <w:numId w:val="1073"/>
        </w:numPr>
      </w:pPr>
      <w:r>
        <w:rPr>
          <w:b/>
          <w:bCs/>
        </w:rPr>
        <w:t xml:space="preserve">Bed management:</w:t>
      </w:r>
      <w:r>
        <w:t xml:space="preserve"> </w:t>
      </w:r>
      <w:r>
        <w:t xml:space="preserve">Visual bed map per ward showing occupied, available, reserved, and under-maintenance beds. Real-time bed census per ward.</w:t>
      </w:r>
    </w:p>
    <w:p>
      <w:pPr>
        <w:pStyle w:val="Compact"/>
        <w:numPr>
          <w:ilvl w:val="0"/>
          <w:numId w:val="1073"/>
        </w:numPr>
      </w:pPr>
      <w:r>
        <w:rPr>
          <w:b/>
          <w:bCs/>
        </w:rPr>
        <w:t xml:space="preserve">Nursing documentation:</w:t>
      </w:r>
      <w:r>
        <w:t xml:space="preserve"> </w:t>
      </w:r>
      <w:r>
        <w:t xml:space="preserve">Shift-by-shift nursing notes with timestamps. Semi-structured templates (coded + free-text). C-HOBIC minimum dataset at admission, shift handover, and discharge.</w:t>
      </w:r>
    </w:p>
    <w:p>
      <w:pPr>
        <w:pStyle w:val="Compact"/>
        <w:numPr>
          <w:ilvl w:val="0"/>
          <w:numId w:val="1073"/>
        </w:numPr>
      </w:pPr>
      <w:r>
        <w:rPr>
          <w:b/>
          <w:bCs/>
        </w:rPr>
        <w:t xml:space="preserve">Ward rounds:</w:t>
      </w:r>
      <w:r>
        <w:t xml:space="preserve"> </w:t>
      </w:r>
      <w:r>
        <w:t xml:space="preserve">Doctor's ward round notes with clinical progress documentation. Investigation ordering and prescription updates from the ward.</w:t>
      </w:r>
    </w:p>
    <w:p>
      <w:pPr>
        <w:pStyle w:val="Compact"/>
        <w:numPr>
          <w:ilvl w:val="0"/>
          <w:numId w:val="1073"/>
        </w:numPr>
      </w:pPr>
      <w:r>
        <w:rPr>
          <w:b/>
          <w:bCs/>
        </w:rPr>
        <w:t xml:space="preserve">Drug round:</w:t>
      </w:r>
      <w:r>
        <w:t xml:space="preserve"> </w:t>
      </w:r>
      <w:r>
        <w:t xml:space="preserve">Medication administration tracking with statuses: ordered, given, held, refused. Barcode Medication Administration (BCMA) for patient-drug verification. MAR display per ward.</w:t>
      </w:r>
    </w:p>
    <w:p>
      <w:pPr>
        <w:pStyle w:val="Compact"/>
        <w:numPr>
          <w:ilvl w:val="0"/>
          <w:numId w:val="1073"/>
        </w:numPr>
      </w:pPr>
      <w:r>
        <w:rPr>
          <w:b/>
          <w:bCs/>
        </w:rPr>
        <w:t xml:space="preserve">Vital signs and fluid balance:</w:t>
      </w:r>
      <w:r>
        <w:t xml:space="preserve"> </w:t>
      </w:r>
      <w:r>
        <w:t xml:space="preserve">Graphical vital signs trending over the admission period. Fluid balance chart (intake vs output). NEWS2 auto-calculation at every vital signs entry (BR-CLIN-007).</w:t>
      </w:r>
    </w:p>
    <w:p>
      <w:pPr>
        <w:pStyle w:val="Compact"/>
        <w:numPr>
          <w:ilvl w:val="0"/>
          <w:numId w:val="1073"/>
        </w:numPr>
      </w:pPr>
      <w:r>
        <w:rPr>
          <w:b/>
          <w:bCs/>
        </w:rPr>
        <w:t xml:space="preserve">Transfers:</w:t>
      </w:r>
      <w:r>
        <w:t xml:space="preserve"> </w:t>
      </w:r>
      <w:r>
        <w:t xml:space="preserve">Ward-to-ward transfer with formal handoff and receiving nurse acknowledgement. Medication reconciliation at transfer (BR-CLIN-005).</w:t>
      </w:r>
    </w:p>
    <w:p>
      <w:pPr>
        <w:pStyle w:val="Compact"/>
        <w:numPr>
          <w:ilvl w:val="0"/>
          <w:numId w:val="1073"/>
        </w:numPr>
      </w:pPr>
      <w:r>
        <w:rPr>
          <w:b/>
          <w:bCs/>
        </w:rPr>
        <w:t xml:space="preserve">Discharge:</w:t>
      </w:r>
      <w:r>
        <w:t xml:space="preserve"> </w:t>
      </w:r>
      <w:r>
        <w:t xml:space="preserve">Discharge documentation completeness enforcement (BR-CLIN-009): diagnosis, summary, medication reconciliation, follow-up plan, billing settlement. Discharge summary auto-generation. DAMA (Discharge Against Medical Advice) recording with patient signature.</w:t>
      </w:r>
    </w:p>
    <w:p>
      <w:pPr>
        <w:pStyle w:val="Compact"/>
        <w:numPr>
          <w:ilvl w:val="0"/>
          <w:numId w:val="1073"/>
        </w:numPr>
      </w:pPr>
      <w:r>
        <w:rPr>
          <w:b/>
          <w:bCs/>
        </w:rPr>
        <w:t xml:space="preserve">Census:</w:t>
      </w:r>
      <w:r>
        <w:t xml:space="preserve"> </w:t>
      </w:r>
      <w:r>
        <w:t xml:space="preserve">Live patient count per ward. Bed occupancy rate calculation for HMIS 108 reporting (BR-HMIS-002).</w:t>
      </w:r>
    </w:p>
    <w:p>
      <w:pPr>
        <w:pStyle w:val="FirstParagraph"/>
      </w:pPr>
      <w:r>
        <w:rPr>
          <w:b/>
          <w:bCs/>
        </w:rPr>
        <w:t xml:space="preserve">Business rules:</w:t>
      </w:r>
      <w:r>
        <w:t xml:space="preserve"> </w:t>
      </w:r>
      <w:r>
        <w:t xml:space="preserve">BR-CLIN-005, BR-CLIN-007, BR-CLIN-009, BR-FIN-001, BR-FIN-007, BR-HMIS-002.</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2</w:t>
      </w:r>
    </w:p>
    <w:p>
      <w:r>
        <w:pict>
          <v:rect style="width:0;height:1.5pt" o:hralign="center" o:hrstd="t" o:hr="t"/>
        </w:pict>
      </w:r>
    </w:p>
    <w:bookmarkEnd w:id="185"/>
    <w:bookmarkStart w:id="186" w:name="X7c124fb1b5295ed04d1d8361562d5f4e03a6810"/>
    <w:p>
      <w:pPr>
        <w:pStyle w:val="Heading3"/>
      </w:pPr>
      <w:r>
        <w:t xml:space="preserve">FR-MAT: Maternity, ANC, and Reproductive Health (Phase 2)</w:t>
      </w:r>
    </w:p>
    <w:p>
      <w:pPr>
        <w:pStyle w:val="FirstParagraph"/>
      </w:pPr>
      <w:r>
        <w:t xml:space="preserve">The Maternity module covers the antenatal, intrapartum, and postnatal care continuum.</w:t>
      </w:r>
    </w:p>
    <w:p>
      <w:pPr>
        <w:pStyle w:val="BodyText"/>
      </w:pPr>
      <w:r>
        <w:rPr>
          <w:b/>
          <w:bCs/>
        </w:rPr>
        <w:t xml:space="preserve">Key requirements (to be expanded at Phase 2 start):</w:t>
      </w:r>
    </w:p>
    <w:p>
      <w:pPr>
        <w:pStyle w:val="Compact"/>
        <w:numPr>
          <w:ilvl w:val="0"/>
          <w:numId w:val="1074"/>
        </w:numPr>
      </w:pPr>
      <w:r>
        <w:rPr>
          <w:b/>
          <w:bCs/>
        </w:rPr>
        <w:t xml:space="preserve">ANC registration:</w:t>
      </w:r>
      <w:r>
        <w:t xml:space="preserve"> </w:t>
      </w:r>
      <w:r>
        <w:t xml:space="preserve">Record gestational age, expected date of delivery (EDD), gravida, parity. Risk factor assessment at first visit.</w:t>
      </w:r>
    </w:p>
    <w:p>
      <w:pPr>
        <w:pStyle w:val="Compact"/>
        <w:numPr>
          <w:ilvl w:val="0"/>
          <w:numId w:val="1074"/>
        </w:numPr>
      </w:pPr>
      <w:r>
        <w:rPr>
          <w:b/>
          <w:bCs/>
        </w:rPr>
        <w:t xml:space="preserve">ANC visits:</w:t>
      </w:r>
      <w:r>
        <w:t xml:space="preserve"> </w:t>
      </w:r>
      <w:r>
        <w:t xml:space="preserve">Structured recording for ANC1 through ANC8+ per WHO recommendations. Vital signs, fundal height, foetal heart rate, urinalysis, blood tests. Risk reassessment at each visit.</w:t>
      </w:r>
    </w:p>
    <w:p>
      <w:pPr>
        <w:pStyle w:val="Compact"/>
        <w:numPr>
          <w:ilvl w:val="0"/>
          <w:numId w:val="1074"/>
        </w:numPr>
      </w:pPr>
      <w:r>
        <w:rPr>
          <w:b/>
          <w:bCs/>
        </w:rPr>
        <w:t xml:space="preserve">Risk assessment:</w:t>
      </w:r>
      <w:r>
        <w:t xml:space="preserve"> </w:t>
      </w:r>
      <w:r>
        <w:t xml:space="preserve">Flag high-risk pregnancies (previous CS, multiple gestation, pre-eclampsia, HIV-positive, age extremes) for specialist referral.</w:t>
      </w:r>
    </w:p>
    <w:p>
      <w:pPr>
        <w:pStyle w:val="Compact"/>
        <w:numPr>
          <w:ilvl w:val="0"/>
          <w:numId w:val="1074"/>
        </w:numPr>
      </w:pPr>
      <w:r>
        <w:rPr>
          <w:b/>
          <w:bCs/>
        </w:rPr>
        <w:t xml:space="preserve">Partograph:</w:t>
      </w:r>
      <w:r>
        <w:t xml:space="preserve"> </w:t>
      </w:r>
      <w:r>
        <w:t xml:space="preserve">Digital partograph with cervicogram, maternal vitals, foetal heart rate, contractions, and alert/action lines.</w:t>
      </w:r>
    </w:p>
    <w:p>
      <w:pPr>
        <w:pStyle w:val="Compact"/>
        <w:numPr>
          <w:ilvl w:val="0"/>
          <w:numId w:val="1074"/>
        </w:numPr>
      </w:pPr>
      <w:r>
        <w:rPr>
          <w:b/>
          <w:bCs/>
        </w:rPr>
        <w:t xml:space="preserve">Delivery record:</w:t>
      </w:r>
      <w:r>
        <w:t xml:space="preserve"> </w:t>
      </w:r>
      <w:r>
        <w:t xml:space="preserve">Mode of delivery, outcome (live birth, stillbirth), birth weight, APGAR scores at 1 and 5 minutes.</w:t>
      </w:r>
    </w:p>
    <w:p>
      <w:pPr>
        <w:pStyle w:val="Compact"/>
        <w:numPr>
          <w:ilvl w:val="0"/>
          <w:numId w:val="1074"/>
        </w:numPr>
      </w:pPr>
      <w:r>
        <w:rPr>
          <w:b/>
          <w:bCs/>
        </w:rPr>
        <w:t xml:space="preserve">Newborn-mother linkage:</w:t>
      </w:r>
      <w:r>
        <w:t xml:space="preserve"> </w:t>
      </w:r>
      <w:r>
        <w:t xml:space="preserve">Automatic creation of a neonatal patient record linked to the mother's record at birth. Handle temporary names ("Baby of [Mother]") and twin disambiguation.</w:t>
      </w:r>
    </w:p>
    <w:p>
      <w:pPr>
        <w:pStyle w:val="Compact"/>
        <w:numPr>
          <w:ilvl w:val="0"/>
          <w:numId w:val="1074"/>
        </w:numPr>
      </w:pPr>
      <w:r>
        <w:rPr>
          <w:b/>
          <w:bCs/>
        </w:rPr>
        <w:t xml:space="preserve">PMTCT:</w:t>
      </w:r>
      <w:r>
        <w:t xml:space="preserve"> </w:t>
      </w:r>
      <w:r>
        <w:t xml:space="preserve">Prevention of Mother-to-Child Transmission tracking integrated with HIV programme.</w:t>
      </w:r>
    </w:p>
    <w:p>
      <w:pPr>
        <w:pStyle w:val="Compact"/>
        <w:numPr>
          <w:ilvl w:val="0"/>
          <w:numId w:val="1074"/>
        </w:numPr>
      </w:pPr>
      <w:r>
        <w:rPr>
          <w:b/>
          <w:bCs/>
        </w:rPr>
        <w:t xml:space="preserve">Postnatal:</w:t>
      </w:r>
      <w:r>
        <w:t xml:space="preserve"> </w:t>
      </w:r>
      <w:r>
        <w:t xml:space="preserve">PNC1-PNC3 visits with structured assessment templates.</w:t>
      </w:r>
    </w:p>
    <w:p>
      <w:pPr>
        <w:pStyle w:val="Compact"/>
        <w:numPr>
          <w:ilvl w:val="0"/>
          <w:numId w:val="1074"/>
        </w:numPr>
      </w:pPr>
      <w:r>
        <w:rPr>
          <w:b/>
          <w:bCs/>
        </w:rPr>
        <w:t xml:space="preserve">Family planning:</w:t>
      </w:r>
      <w:r>
        <w:t xml:space="preserve"> </w:t>
      </w:r>
      <w:r>
        <w:t xml:space="preserve">Method recording, counselling, follow-up scheduling.</w:t>
      </w:r>
    </w:p>
    <w:p>
      <w:pPr>
        <w:pStyle w:val="FirstParagraph"/>
      </w:pPr>
      <w:r>
        <w:rPr>
          <w:b/>
          <w:bCs/>
        </w:rPr>
        <w:t xml:space="preserve">Business rules:</w:t>
      </w:r>
      <w:r>
        <w:t xml:space="preserve"> </w:t>
      </w:r>
      <w:r>
        <w:t xml:space="preserve">BR-HMIS-001 (Section 4), BR-CLIN-005.</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2</w:t>
      </w:r>
    </w:p>
    <w:p>
      <w:r>
        <w:pict>
          <v:rect style="width:0;height:1.5pt" o:hralign="center" o:hrstd="t" o:hr="t"/>
        </w:pict>
      </w:r>
    </w:p>
    <w:bookmarkEnd w:id="186"/>
    <w:bookmarkStart w:id="187" w:name="fr-imm-immunisation-phase-2"/>
    <w:p>
      <w:pPr>
        <w:pStyle w:val="Heading3"/>
      </w:pPr>
      <w:r>
        <w:t xml:space="preserve">FR-IMM: Immunisation (Phase 2)</w:t>
      </w:r>
    </w:p>
    <w:p>
      <w:pPr>
        <w:pStyle w:val="FirstParagraph"/>
      </w:pPr>
      <w:r>
        <w:t xml:space="preserve">The Immunisation module tracks vaccine administration per national schedules.</w:t>
      </w:r>
    </w:p>
    <w:p>
      <w:pPr>
        <w:pStyle w:val="BodyText"/>
      </w:pPr>
      <w:r>
        <w:rPr>
          <w:b/>
          <w:bCs/>
        </w:rPr>
        <w:t xml:space="preserve">Key requirements (to be expanded at Phase 2 start):</w:t>
      </w:r>
    </w:p>
    <w:p>
      <w:pPr>
        <w:pStyle w:val="Compact"/>
        <w:numPr>
          <w:ilvl w:val="0"/>
          <w:numId w:val="1075"/>
        </w:numPr>
      </w:pPr>
      <w:r>
        <w:rPr>
          <w:b/>
          <w:bCs/>
        </w:rPr>
        <w:t xml:space="preserve">EPI schedule:</w:t>
      </w:r>
      <w:r>
        <w:t xml:space="preserve"> </w:t>
      </w:r>
      <w:r>
        <w:t xml:space="preserve">Uganda Expanded Programme on Immunisation schedule pre-loaded with all childhood vaccines. Configurable per country.</w:t>
      </w:r>
    </w:p>
    <w:p>
      <w:pPr>
        <w:pStyle w:val="Compact"/>
        <w:numPr>
          <w:ilvl w:val="0"/>
          <w:numId w:val="1075"/>
        </w:numPr>
      </w:pPr>
      <w:r>
        <w:rPr>
          <w:b/>
          <w:bCs/>
        </w:rPr>
        <w:t xml:space="preserve">Vaccine recording:</w:t>
      </w:r>
      <w:r>
        <w:t xml:space="preserve"> </w:t>
      </w:r>
      <w:r>
        <w:t xml:space="preserve">Date, vaccine name, batch number, dose number, site of administration, administering nurse.</w:t>
      </w:r>
    </w:p>
    <w:p>
      <w:pPr>
        <w:pStyle w:val="Compact"/>
        <w:numPr>
          <w:ilvl w:val="0"/>
          <w:numId w:val="1075"/>
        </w:numPr>
      </w:pPr>
      <w:r>
        <w:rPr>
          <w:b/>
          <w:bCs/>
        </w:rPr>
        <w:t xml:space="preserve">Missed dose alerts:</w:t>
      </w:r>
      <w:r>
        <w:t xml:space="preserve"> </w:t>
      </w:r>
      <w:r>
        <w:t xml:space="preserve">Automated alerts for missed doses with SMS reminders to guardians.</w:t>
      </w:r>
    </w:p>
    <w:p>
      <w:pPr>
        <w:pStyle w:val="Compact"/>
        <w:numPr>
          <w:ilvl w:val="0"/>
          <w:numId w:val="1075"/>
        </w:numPr>
      </w:pPr>
      <w:r>
        <w:rPr>
          <w:b/>
          <w:bCs/>
        </w:rPr>
        <w:t xml:space="preserve">Catch-up schedule:</w:t>
      </w:r>
      <w:r>
        <w:t xml:space="preserve"> </w:t>
      </w:r>
      <w:r>
        <w:t xml:space="preserve">Auto-generated catch-up schedule when doses are missed, per national guidelines.</w:t>
      </w:r>
    </w:p>
    <w:p>
      <w:pPr>
        <w:pStyle w:val="Compact"/>
        <w:numPr>
          <w:ilvl w:val="0"/>
          <w:numId w:val="1075"/>
        </w:numPr>
      </w:pPr>
      <w:r>
        <w:rPr>
          <w:b/>
          <w:bCs/>
        </w:rPr>
        <w:t xml:space="preserve">AEFI reporting:</w:t>
      </w:r>
      <w:r>
        <w:t xml:space="preserve"> </w:t>
      </w:r>
      <w:r>
        <w:t xml:space="preserve">Adverse Event Following Immunisation reporting with severity grading.</w:t>
      </w:r>
    </w:p>
    <w:p>
      <w:pPr>
        <w:pStyle w:val="Compact"/>
        <w:numPr>
          <w:ilvl w:val="0"/>
          <w:numId w:val="1075"/>
        </w:numPr>
      </w:pPr>
      <w:r>
        <w:rPr>
          <w:b/>
          <w:bCs/>
        </w:rPr>
        <w:t xml:space="preserve">DHIS2 Tracker:</w:t>
      </w:r>
      <w:r>
        <w:t xml:space="preserve"> </w:t>
      </w:r>
      <w:r>
        <w:t xml:space="preserve">Upload individual vaccination events to DHIS2 Tracker for national reporting.</w:t>
      </w:r>
    </w:p>
    <w:p>
      <w:pPr>
        <w:pStyle w:val="FirstParagraph"/>
      </w:pPr>
      <w:r>
        <w:rPr>
          <w:b/>
          <w:bCs/>
        </w:rPr>
        <w:t xml:space="preserve">Business rules:</w:t>
      </w:r>
      <w:r>
        <w:t xml:space="preserve"> </w:t>
      </w:r>
      <w:r>
        <w:t xml:space="preserve">BR-HMIS-001 (Section 6).</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2</w:t>
      </w:r>
    </w:p>
    <w:p>
      <w:r>
        <w:pict>
          <v:rect style="width:0;height:1.5pt" o:hralign="center" o:hrstd="t" o:hr="t"/>
        </w:pict>
      </w:r>
    </w:p>
    <w:bookmarkEnd w:id="187"/>
    <w:bookmarkStart w:id="188" w:name="fr-ins-insurance-management-phase-2"/>
    <w:p>
      <w:pPr>
        <w:pStyle w:val="Heading3"/>
      </w:pPr>
      <w:r>
        <w:t xml:space="preserve">FR-INS: Insurance Management (Phase 2)</w:t>
      </w:r>
    </w:p>
    <w:p>
      <w:pPr>
        <w:pStyle w:val="FirstParagraph"/>
      </w:pPr>
      <w:r>
        <w:t xml:space="preserve">The Insurance module handles scheme registration, claims processing, and receivables tracking.</w:t>
      </w:r>
    </w:p>
    <w:p>
      <w:pPr>
        <w:pStyle w:val="BodyText"/>
      </w:pPr>
      <w:r>
        <w:rPr>
          <w:b/>
          <w:bCs/>
        </w:rPr>
        <w:t xml:space="preserve">Key requirements (to be expanded at Phase 2 start):</w:t>
      </w:r>
    </w:p>
    <w:p>
      <w:pPr>
        <w:pStyle w:val="Compact"/>
        <w:numPr>
          <w:ilvl w:val="0"/>
          <w:numId w:val="1076"/>
        </w:numPr>
      </w:pPr>
      <w:r>
        <w:rPr>
          <w:b/>
          <w:bCs/>
        </w:rPr>
        <w:t xml:space="preserve">Scheme register:</w:t>
      </w:r>
      <w:r>
        <w:t xml:space="preserve"> </w:t>
      </w:r>
      <w:r>
        <w:t xml:space="preserve">Maintain a catalogue of insurance schemes (NHIS, AAR, Jubilee, Prudential, corporate covers, mission insurance) with benefit schedules and claim formats.</w:t>
      </w:r>
    </w:p>
    <w:p>
      <w:pPr>
        <w:pStyle w:val="Compact"/>
        <w:numPr>
          <w:ilvl w:val="0"/>
          <w:numId w:val="1076"/>
        </w:numPr>
      </w:pPr>
      <w:r>
        <w:rPr>
          <w:b/>
          <w:bCs/>
        </w:rPr>
        <w:t xml:space="preserve">Member verification:</w:t>
      </w:r>
      <w:r>
        <w:t xml:space="preserve"> </w:t>
      </w:r>
      <w:r>
        <w:t xml:space="preserve">Real-time verification of patient's insurance membership and benefit eligibility at registration.</w:t>
      </w:r>
    </w:p>
    <w:p>
      <w:pPr>
        <w:pStyle w:val="Compact"/>
        <w:numPr>
          <w:ilvl w:val="0"/>
          <w:numId w:val="1076"/>
        </w:numPr>
      </w:pPr>
      <w:r>
        <w:rPr>
          <w:b/>
          <w:bCs/>
        </w:rPr>
        <w:t xml:space="preserve">Pre-authorisation:</w:t>
      </w:r>
      <w:r>
        <w:t xml:space="preserve"> </w:t>
      </w:r>
      <w:r>
        <w:t xml:space="preserve">Generate and submit pre-authorisation requests for admissions and procedures exceeding benefit limits (BR-INS-001).</w:t>
      </w:r>
    </w:p>
    <w:p>
      <w:pPr>
        <w:pStyle w:val="Compact"/>
        <w:numPr>
          <w:ilvl w:val="0"/>
          <w:numId w:val="1076"/>
        </w:numPr>
      </w:pPr>
      <w:r>
        <w:rPr>
          <w:b/>
          <w:bCs/>
        </w:rPr>
        <w:t xml:space="preserve">Claim generation:</w:t>
      </w:r>
      <w:r>
        <w:t xml:space="preserve"> </w:t>
      </w:r>
      <w:r>
        <w:t xml:space="preserve">Auto-generate insurance claims from patient accounts at visit completion or discharge, with ICD-10 codes, procedure codes, and itemised drug lists (BR-INS-002).</w:t>
      </w:r>
    </w:p>
    <w:p>
      <w:pPr>
        <w:pStyle w:val="Compact"/>
        <w:numPr>
          <w:ilvl w:val="0"/>
          <w:numId w:val="1076"/>
        </w:numPr>
      </w:pPr>
      <w:r>
        <w:rPr>
          <w:b/>
          <w:bCs/>
        </w:rPr>
        <w:t xml:space="preserve">Rejection management:</w:t>
      </w:r>
      <w:r>
        <w:t xml:space="preserve"> </w:t>
      </w:r>
      <w:r>
        <w:t xml:space="preserve">Track claim outcomes, display rejection reasons, enable correction and resubmission (BR-INS-003).</w:t>
      </w:r>
    </w:p>
    <w:p>
      <w:pPr>
        <w:pStyle w:val="Compact"/>
        <w:numPr>
          <w:ilvl w:val="0"/>
          <w:numId w:val="1076"/>
        </w:numPr>
      </w:pPr>
      <w:r>
        <w:rPr>
          <w:b/>
          <w:bCs/>
        </w:rPr>
        <w:t xml:space="preserve">Credit ageing:</w:t>
      </w:r>
      <w:r>
        <w:t xml:space="preserve"> </w:t>
      </w:r>
      <w:r>
        <w:t xml:space="preserve">Insurance receivables ageing report by insurer with 0-30, 31-60, 61-90, and 90+ day buckets (BR-INS-004).</w:t>
      </w:r>
    </w:p>
    <w:p>
      <w:pPr>
        <w:pStyle w:val="FirstParagraph"/>
      </w:pPr>
      <w:r>
        <w:rPr>
          <w:b/>
          <w:bCs/>
        </w:rPr>
        <w:t xml:space="preserve">Business rules:</w:t>
      </w:r>
      <w:r>
        <w:t xml:space="preserve"> </w:t>
      </w:r>
      <w:r>
        <w:t xml:space="preserve">BR-INS-001, BR-INS-002, BR-INS-003, BR-INS-004, BR-FIN-002.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2</w:t>
      </w:r>
    </w:p>
    <w:p>
      <w:r>
        <w:pict>
          <v:rect style="width:0;height:1.5pt" o:hralign="center" o:hrstd="t" o:hr="t"/>
        </w:pict>
      </w:r>
    </w:p>
    <w:bookmarkEnd w:id="188"/>
    <w:bookmarkStart w:id="189" w:name="Xdd2fe39facea05258f98f91e22b8253e229342b"/>
    <w:p>
      <w:pPr>
        <w:pStyle w:val="Heading3"/>
      </w:pPr>
      <w:r>
        <w:t xml:space="preserve">FR-HR: Human Resources and Payroll (Phase 2)</w:t>
      </w:r>
    </w:p>
    <w:p>
      <w:pPr>
        <w:pStyle w:val="FirstParagraph"/>
      </w:pPr>
      <w:r>
        <w:t xml:space="preserve">The HR module manages staff records, credentials, scheduling, and payroll processing.</w:t>
      </w:r>
    </w:p>
    <w:p>
      <w:pPr>
        <w:pStyle w:val="BodyText"/>
      </w:pPr>
      <w:r>
        <w:rPr>
          <w:b/>
          <w:bCs/>
        </w:rPr>
        <w:t xml:space="preserve">Key requirements (to be expanded at Phase 2 start):</w:t>
      </w:r>
    </w:p>
    <w:p>
      <w:pPr>
        <w:pStyle w:val="Compact"/>
        <w:numPr>
          <w:ilvl w:val="0"/>
          <w:numId w:val="1077"/>
        </w:numPr>
      </w:pPr>
      <w:r>
        <w:rPr>
          <w:b/>
          <w:bCs/>
        </w:rPr>
        <w:t xml:space="preserve">Staff registry:</w:t>
      </w:r>
      <w:r>
        <w:t xml:space="preserve"> </w:t>
      </w:r>
      <w:r>
        <w:t xml:space="preserve">Staff directory with personal details, qualifications, employment history, and assigned roles.</w:t>
      </w:r>
    </w:p>
    <w:p>
      <w:pPr>
        <w:pStyle w:val="Compact"/>
        <w:numPr>
          <w:ilvl w:val="0"/>
          <w:numId w:val="1077"/>
        </w:numPr>
      </w:pPr>
      <w:r>
        <w:rPr>
          <w:b/>
          <w:bCs/>
        </w:rPr>
        <w:t xml:space="preserve">Licence tracking:</w:t>
      </w:r>
      <w:r>
        <w:t xml:space="preserve"> </w:t>
      </w:r>
      <w:r>
        <w:t xml:space="preserve">Professional licence records per regulatory body (UMDPC for doctors, UNMC for nurses, PHLB for lab technicians). Automated licence expiry alerts at 90, 60, and 30 days before expiry.</w:t>
      </w:r>
    </w:p>
    <w:p>
      <w:pPr>
        <w:pStyle w:val="Compact"/>
        <w:numPr>
          <w:ilvl w:val="0"/>
          <w:numId w:val="1077"/>
        </w:numPr>
      </w:pPr>
      <w:r>
        <w:rPr>
          <w:b/>
          <w:bCs/>
        </w:rPr>
        <w:t xml:space="preserve">Payroll:</w:t>
      </w:r>
      <w:r>
        <w:t xml:space="preserve"> </w:t>
      </w:r>
      <w:r>
        <w:t xml:space="preserve">Monthly payroll calculation with Uganda statutory deductions: PAYE (per URA rates), NSSF (employer 10%, employee 5%). Net pay calculation and payslip generation.</w:t>
      </w:r>
    </w:p>
    <w:p>
      <w:pPr>
        <w:pStyle w:val="Compact"/>
        <w:numPr>
          <w:ilvl w:val="0"/>
          <w:numId w:val="1077"/>
        </w:numPr>
      </w:pPr>
      <w:r>
        <w:rPr>
          <w:b/>
          <w:bCs/>
        </w:rPr>
        <w:t xml:space="preserve">Duty roster:</w:t>
      </w:r>
      <w:r>
        <w:t xml:space="preserve"> </w:t>
      </w:r>
      <w:r>
        <w:t xml:space="preserve">Shift scheduling per department/ward. Staff availability calendar. Overtime tracking.</w:t>
      </w:r>
    </w:p>
    <w:p>
      <w:pPr>
        <w:pStyle w:val="FirstParagraph"/>
      </w:pPr>
      <w:r>
        <w:rPr>
          <w:b/>
          <w:bCs/>
        </w:rPr>
        <w:t xml:space="preserve">Business rules:</w:t>
      </w:r>
      <w:r>
        <w:t xml:space="preserve"> </w:t>
      </w:r>
      <w:r>
        <w:t xml:space="preserve">None specific (Uganda statutory PAYE/NSSF rates apply).</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2</w:t>
      </w:r>
    </w:p>
    <w:p>
      <w:r>
        <w:pict>
          <v:rect style="width:0;height:1.5pt" o:hralign="center" o:hrstd="t" o:hr="t"/>
        </w:pict>
      </w:r>
    </w:p>
    <w:bookmarkEnd w:id="189"/>
    <w:bookmarkStart w:id="190" w:name="fr-hmis-uganda-hmis-reporting-phase-2"/>
    <w:p>
      <w:pPr>
        <w:pStyle w:val="Heading3"/>
      </w:pPr>
      <w:r>
        <w:t xml:space="preserve">FR-HMIS: Uganda HMIS Reporting (Phase 2)</w:t>
      </w:r>
    </w:p>
    <w:p>
      <w:pPr>
        <w:pStyle w:val="FirstParagraph"/>
      </w:pPr>
      <w:r>
        <w:t xml:space="preserve">The HMIS module auto-generates statutory health reports from clinical data.</w:t>
      </w:r>
    </w:p>
    <w:p>
      <w:pPr>
        <w:pStyle w:val="BodyText"/>
      </w:pPr>
      <w:r>
        <w:rPr>
          <w:b/>
          <w:bCs/>
        </w:rPr>
        <w:t xml:space="preserve">Key requirements (to be expanded at Phase 2 start):</w:t>
      </w:r>
    </w:p>
    <w:p>
      <w:pPr>
        <w:pStyle w:val="Compact"/>
        <w:numPr>
          <w:ilvl w:val="0"/>
          <w:numId w:val="1078"/>
        </w:numPr>
      </w:pPr>
      <w:r>
        <w:rPr>
          <w:b/>
          <w:bCs/>
        </w:rPr>
        <w:t xml:space="preserve">HMIS 105:</w:t>
      </w:r>
      <w:r>
        <w:t xml:space="preserve"> </w:t>
      </w:r>
      <w:r>
        <w:t xml:space="preserve">Monthly outpatient report auto-populated from clinical data. Sections: diagnoses by age/sex (Section 1), lab tests (Section 2), radiology (Section 3), maternity (Section 4), HIV/AIDS (Section 5), immunisation (Section 6), dental (Section 7), eye (Section 8) (BR-HMIS-001).</w:t>
      </w:r>
    </w:p>
    <w:p>
      <w:pPr>
        <w:pStyle w:val="Compact"/>
        <w:numPr>
          <w:ilvl w:val="0"/>
          <w:numId w:val="1078"/>
        </w:numPr>
      </w:pPr>
      <w:r>
        <w:rPr>
          <w:b/>
          <w:bCs/>
        </w:rPr>
        <w:t xml:space="preserve">HMIS 108:</w:t>
      </w:r>
      <w:r>
        <w:t xml:space="preserve"> </w:t>
      </w:r>
      <w:r>
        <w:t xml:space="preserve">Monthly inpatient report auto-populated from IPD data. Admissions, discharges, deaths by diagnosis/age/sex, bed occupancy, surgical operations (BR-HMIS-002).</w:t>
      </w:r>
    </w:p>
    <w:p>
      <w:pPr>
        <w:pStyle w:val="Compact"/>
        <w:numPr>
          <w:ilvl w:val="0"/>
          <w:numId w:val="1078"/>
        </w:numPr>
      </w:pPr>
      <w:r>
        <w:rPr>
          <w:b/>
          <w:bCs/>
        </w:rPr>
        <w:t xml:space="preserve">HMIS 033b:</w:t>
      </w:r>
      <w:r>
        <w:t xml:space="preserve"> </w:t>
      </w:r>
      <w:r>
        <w:t xml:space="preserve">Weekly epidemiological surveillance report auto-tallying 27 IDSR priority diseases from OPD diagnoses (BR-HMIS-003).</w:t>
      </w:r>
    </w:p>
    <w:p>
      <w:pPr>
        <w:pStyle w:val="Compact"/>
        <w:numPr>
          <w:ilvl w:val="0"/>
          <w:numId w:val="1078"/>
        </w:numPr>
      </w:pPr>
      <w:r>
        <w:rPr>
          <w:b/>
          <w:bCs/>
        </w:rPr>
        <w:t xml:space="preserve">DHIS2 upload:</w:t>
      </w:r>
      <w:r>
        <w:t xml:space="preserve"> </w:t>
      </w:r>
      <w:r>
        <w:t xml:space="preserve">Export HMIS data in DHIS2-compatible format. Direct API push to Uganda eHMIS (hmis2.health.go.ug) when internet is available (BR-HMIS-004).</w:t>
      </w:r>
    </w:p>
    <w:p>
      <w:pPr>
        <w:pStyle w:val="Compact"/>
        <w:numPr>
          <w:ilvl w:val="0"/>
          <w:numId w:val="1078"/>
        </w:numPr>
      </w:pPr>
      <w:r>
        <w:rPr>
          <w:b/>
          <w:bCs/>
        </w:rPr>
        <w:t xml:space="preserve">PEPFAR MER indicators:</w:t>
      </w:r>
      <w:r>
        <w:t xml:space="preserve"> </w:t>
      </w:r>
      <w:r>
        <w:t xml:space="preserve">Auto-calculate TX_CURR, TX_NEW, TX_PVLS, HTS_TST, VMMC from clinical data for PEPFAR-supported facilities (BR-HMIS-005).</w:t>
      </w:r>
    </w:p>
    <w:p>
      <w:pPr>
        <w:pStyle w:val="FirstParagraph"/>
      </w:pPr>
      <w:r>
        <w:rPr>
          <w:b/>
          <w:bCs/>
        </w:rPr>
        <w:t xml:space="preserve">Business rules:</w:t>
      </w:r>
      <w:r>
        <w:t xml:space="preserve"> </w:t>
      </w:r>
      <w:r>
        <w:t xml:space="preserve">BR-HMIS-001, BR-HMIS-002, BR-HMIS-003, BR-HMIS-004, BR-HMIS-005.</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2</w:t>
      </w:r>
    </w:p>
    <w:p>
      <w:r>
        <w:pict>
          <v:rect style="width:0;height:1.5pt" o:hralign="center" o:hrstd="t" o:hr="t"/>
        </w:pict>
      </w:r>
    </w:p>
    <w:bookmarkEnd w:id="190"/>
    <w:bookmarkStart w:id="191" w:name="fr-hiv-hivaids-programme-phase-3"/>
    <w:p>
      <w:pPr>
        <w:pStyle w:val="Heading3"/>
      </w:pPr>
      <w:r>
        <w:t xml:space="preserve">FR-HIV: HIV/AIDS Programme (Phase 3)</w:t>
      </w:r>
    </w:p>
    <w:p>
      <w:pPr>
        <w:pStyle w:val="FirstParagraph"/>
      </w:pPr>
      <w:r>
        <w:t xml:space="preserve">The HIV module manages the full ART care cascade from testing to viral suppression monitoring.</w:t>
      </w:r>
    </w:p>
    <w:p>
      <w:pPr>
        <w:pStyle w:val="BodyText"/>
      </w:pPr>
      <w:r>
        <w:rPr>
          <w:b/>
          <w:bCs/>
        </w:rPr>
        <w:t xml:space="preserve">Key requirements (to be expanded at Phase 3 start):</w:t>
      </w:r>
    </w:p>
    <w:p>
      <w:pPr>
        <w:pStyle w:val="Compact"/>
        <w:numPr>
          <w:ilvl w:val="0"/>
          <w:numId w:val="1079"/>
        </w:numPr>
      </w:pPr>
      <w:r>
        <w:rPr>
          <w:b/>
          <w:bCs/>
        </w:rPr>
        <w:t xml:space="preserve">HIV testing and counselling:</w:t>
      </w:r>
      <w:r>
        <w:t xml:space="preserve"> </w:t>
      </w:r>
      <w:r>
        <w:t xml:space="preserve">HTS registration, testing (rapid, confirmatory), results documentation, and programme enrolment.</w:t>
      </w:r>
    </w:p>
    <w:p>
      <w:pPr>
        <w:pStyle w:val="Compact"/>
        <w:numPr>
          <w:ilvl w:val="0"/>
          <w:numId w:val="1079"/>
        </w:numPr>
      </w:pPr>
      <w:r>
        <w:rPr>
          <w:b/>
          <w:bCs/>
        </w:rPr>
        <w:t xml:space="preserve">ART initiation:</w:t>
      </w:r>
      <w:r>
        <w:t xml:space="preserve"> </w:t>
      </w:r>
      <w:r>
        <w:t xml:space="preserve">WHO clinical staging, baseline CD4, regimen selection per national guidelines. ART card (Uganda MoH format).</w:t>
      </w:r>
    </w:p>
    <w:p>
      <w:pPr>
        <w:pStyle w:val="Compact"/>
        <w:numPr>
          <w:ilvl w:val="0"/>
          <w:numId w:val="1079"/>
        </w:numPr>
      </w:pPr>
      <w:r>
        <w:rPr>
          <w:b/>
          <w:bCs/>
        </w:rPr>
        <w:t xml:space="preserve">ARV dispensing:</w:t>
      </w:r>
      <w:r>
        <w:t xml:space="preserve"> </w:t>
      </w:r>
      <w:r>
        <w:t xml:space="preserve">Dispensing with adherence tracking (pill counts, appointment keeping). Multi-month dispensing support.</w:t>
      </w:r>
    </w:p>
    <w:p>
      <w:pPr>
        <w:pStyle w:val="Compact"/>
        <w:numPr>
          <w:ilvl w:val="0"/>
          <w:numId w:val="1079"/>
        </w:numPr>
      </w:pPr>
      <w:r>
        <w:rPr>
          <w:b/>
          <w:bCs/>
        </w:rPr>
        <w:t xml:space="preserve">Viral load tracking:</w:t>
      </w:r>
      <w:r>
        <w:t xml:space="preserve"> </w:t>
      </w:r>
      <w:r>
        <w:t xml:space="preserve">Viral load results with suppression status classification. Alerts for unsuppressed patients.</w:t>
      </w:r>
    </w:p>
    <w:p>
      <w:pPr>
        <w:pStyle w:val="Compact"/>
        <w:numPr>
          <w:ilvl w:val="0"/>
          <w:numId w:val="1079"/>
        </w:numPr>
      </w:pPr>
      <w:r>
        <w:rPr>
          <w:b/>
          <w:bCs/>
        </w:rPr>
        <w:t xml:space="preserve">PMTCT integration:</w:t>
      </w:r>
      <w:r>
        <w:t xml:space="preserve"> </w:t>
      </w:r>
      <w:r>
        <w:t xml:space="preserve">Mother-baby pair tracking for PMTCT cascade.</w:t>
      </w:r>
    </w:p>
    <w:p>
      <w:pPr>
        <w:pStyle w:val="Compact"/>
        <w:numPr>
          <w:ilvl w:val="0"/>
          <w:numId w:val="1079"/>
        </w:numPr>
      </w:pPr>
      <w:r>
        <w:rPr>
          <w:b/>
          <w:bCs/>
        </w:rPr>
        <w:t xml:space="preserve">Missed appointment tracking:</w:t>
      </w:r>
      <w:r>
        <w:t xml:space="preserve"> </w:t>
      </w:r>
      <w:r>
        <w:t xml:space="preserve">Defaulter identification with SMS/call follow-up triggers.</w:t>
      </w:r>
    </w:p>
    <w:p>
      <w:pPr>
        <w:pStyle w:val="Compact"/>
        <w:numPr>
          <w:ilvl w:val="0"/>
          <w:numId w:val="1079"/>
        </w:numPr>
      </w:pPr>
      <w:r>
        <w:rPr>
          <w:b/>
          <w:bCs/>
        </w:rPr>
        <w:t xml:space="preserve">PEPFAR indicators:</w:t>
      </w:r>
      <w:r>
        <w:t xml:space="preserve"> </w:t>
      </w:r>
      <w:r>
        <w:t xml:space="preserve">Auto-calculation of TX_CURR, TX_NEW, TX_PVLS from ART records.</w:t>
      </w:r>
    </w:p>
    <w:p>
      <w:pPr>
        <w:pStyle w:val="Compact"/>
        <w:numPr>
          <w:ilvl w:val="0"/>
          <w:numId w:val="1079"/>
        </w:numPr>
      </w:pPr>
      <w:r>
        <w:rPr>
          <w:b/>
          <w:bCs/>
        </w:rPr>
        <w:t xml:space="preserve">UgandaEMR+ integration:</w:t>
      </w:r>
      <w:r>
        <w:t xml:space="preserve"> </w:t>
      </w:r>
      <w:r>
        <w:t xml:space="preserve">Data exchange with UgandaEMR+ for PEPFAR reporting at implementing partner sites.</w:t>
      </w:r>
    </w:p>
    <w:p>
      <w:pPr>
        <w:pStyle w:val="FirstParagraph"/>
      </w:pPr>
      <w:r>
        <w:rPr>
          <w:b/>
          <w:bCs/>
        </w:rPr>
        <w:t xml:space="preserve">Business rules:</w:t>
      </w:r>
      <w:r>
        <w:t xml:space="preserve"> </w:t>
      </w:r>
      <w:r>
        <w:t xml:space="preserve">BR-HMIS-001 (Section 5), BR-HMIS-005, BR-DATA-001 (HIV data sensitivity).</w:t>
      </w:r>
      <w:r>
        <w:t xml:space="preserve"> </w:t>
      </w:r>
      <w:r>
        <w:rPr>
          <w:b/>
          <w:bCs/>
        </w:rPr>
        <w:t xml:space="preserve">Priority:</w:t>
      </w:r>
      <w:r>
        <w:t xml:space="preserve"> </w:t>
      </w:r>
      <w:r>
        <w:t xml:space="preserve">Critical</w:t>
      </w:r>
      <w:r>
        <w:t xml:space="preserve"> </w:t>
      </w:r>
      <w:r>
        <w:rPr>
          <w:b/>
          <w:bCs/>
        </w:rPr>
        <w:t xml:space="preserve">Phase:</w:t>
      </w:r>
      <w:r>
        <w:t xml:space="preserve"> </w:t>
      </w:r>
      <w:r>
        <w:t xml:space="preserve">3</w:t>
      </w:r>
    </w:p>
    <w:p>
      <w:r>
        <w:pict>
          <v:rect style="width:0;height:1.5pt" o:hralign="center" o:hrstd="t" o:hr="t"/>
        </w:pict>
      </w:r>
    </w:p>
    <w:bookmarkEnd w:id="191"/>
    <w:bookmarkStart w:id="192" w:name="fr-tb-tb-programme-phase-3"/>
    <w:p>
      <w:pPr>
        <w:pStyle w:val="Heading3"/>
      </w:pPr>
      <w:r>
        <w:t xml:space="preserve">FR-TB: TB Programme (Phase 3)</w:t>
      </w:r>
    </w:p>
    <w:p>
      <w:pPr>
        <w:pStyle w:val="FirstParagraph"/>
      </w:pPr>
      <w:r>
        <w:t xml:space="preserve">The TB module manages case registration through treatment completion.</w:t>
      </w:r>
    </w:p>
    <w:p>
      <w:pPr>
        <w:pStyle w:val="BodyText"/>
      </w:pPr>
      <w:r>
        <w:rPr>
          <w:b/>
          <w:bCs/>
        </w:rPr>
        <w:t xml:space="preserve">Key requirements (to be expanded at Phase 3 start):</w:t>
      </w:r>
    </w:p>
    <w:p>
      <w:pPr>
        <w:pStyle w:val="Compact"/>
        <w:numPr>
          <w:ilvl w:val="0"/>
          <w:numId w:val="1080"/>
        </w:numPr>
      </w:pPr>
      <w:r>
        <w:rPr>
          <w:b/>
          <w:bCs/>
        </w:rPr>
        <w:t xml:space="preserve">Case registration:</w:t>
      </w:r>
      <w:r>
        <w:t xml:space="preserve"> </w:t>
      </w:r>
      <w:r>
        <w:t xml:space="preserve">TB case registration with classification (new, relapse, treatment after failure/default), anatomical site, and drug susceptibility.</w:t>
      </w:r>
    </w:p>
    <w:p>
      <w:pPr>
        <w:pStyle w:val="Compact"/>
        <w:numPr>
          <w:ilvl w:val="0"/>
          <w:numId w:val="1080"/>
        </w:numPr>
      </w:pPr>
      <w:r>
        <w:rPr>
          <w:b/>
          <w:bCs/>
        </w:rPr>
        <w:t xml:space="preserve">Treatment regimen:</w:t>
      </w:r>
      <w:r>
        <w:t xml:space="preserve"> </w:t>
      </w:r>
      <w:r>
        <w:t xml:space="preserve">Standard regimen recording (2RHZE/4RH) and MDR-TB regimens. Treatment start and expected end dates.</w:t>
      </w:r>
    </w:p>
    <w:p>
      <w:pPr>
        <w:pStyle w:val="Compact"/>
        <w:numPr>
          <w:ilvl w:val="0"/>
          <w:numId w:val="1080"/>
        </w:numPr>
      </w:pPr>
      <w:r>
        <w:rPr>
          <w:b/>
          <w:bCs/>
        </w:rPr>
        <w:t xml:space="preserve">DOT tracking:</w:t>
      </w:r>
      <w:r>
        <w:t xml:space="preserve"> </w:t>
      </w:r>
      <w:r>
        <w:t xml:space="preserve">Directly Observed Therapy adherence recording.</w:t>
      </w:r>
    </w:p>
    <w:p>
      <w:pPr>
        <w:pStyle w:val="Compact"/>
        <w:numPr>
          <w:ilvl w:val="0"/>
          <w:numId w:val="1080"/>
        </w:numPr>
      </w:pPr>
      <w:r>
        <w:rPr>
          <w:b/>
          <w:bCs/>
        </w:rPr>
        <w:t xml:space="preserve">Diagnostic results:</w:t>
      </w:r>
      <w:r>
        <w:t xml:space="preserve"> </w:t>
      </w:r>
      <w:r>
        <w:t xml:space="preserve">Sputum smear, culture, GeneXpert/Xpert MTB/RIF results linked to the case.</w:t>
      </w:r>
    </w:p>
    <w:p>
      <w:pPr>
        <w:pStyle w:val="Compact"/>
        <w:numPr>
          <w:ilvl w:val="0"/>
          <w:numId w:val="1080"/>
        </w:numPr>
      </w:pPr>
      <w:r>
        <w:rPr>
          <w:b/>
          <w:bCs/>
        </w:rPr>
        <w:t xml:space="preserve">Treatment outcomes:</w:t>
      </w:r>
      <w:r>
        <w:t xml:space="preserve"> </w:t>
      </w:r>
      <w:r>
        <w:t xml:space="preserve">Cured, completed, failed, died, lost to follow-up, not evaluated. Outcome recording at treatment end.</w:t>
      </w:r>
    </w:p>
    <w:p>
      <w:pPr>
        <w:pStyle w:val="Compact"/>
        <w:numPr>
          <w:ilvl w:val="0"/>
          <w:numId w:val="1080"/>
        </w:numPr>
      </w:pPr>
      <w:r>
        <w:rPr>
          <w:b/>
          <w:bCs/>
        </w:rPr>
        <w:t xml:space="preserve">Contact tracing:</w:t>
      </w:r>
      <w:r>
        <w:t xml:space="preserve"> </w:t>
      </w:r>
      <w:r>
        <w:t xml:space="preserve">Index case contacts registered with screening status and outcomes.</w:t>
      </w:r>
    </w:p>
    <w:p>
      <w:pPr>
        <w:pStyle w:val="Compact"/>
        <w:numPr>
          <w:ilvl w:val="0"/>
          <w:numId w:val="1080"/>
        </w:numPr>
      </w:pPr>
      <w:r>
        <w:rPr>
          <w:b/>
          <w:bCs/>
        </w:rPr>
        <w:t xml:space="preserve">NTLP reporting:</w:t>
      </w:r>
      <w:r>
        <w:t xml:space="preserve"> </w:t>
      </w:r>
      <w:r>
        <w:t xml:space="preserve">Auto-generation of National TB and Leprosy Programme quarterly report.</w:t>
      </w:r>
    </w:p>
    <w:p>
      <w:pPr>
        <w:pStyle w:val="FirstParagraph"/>
      </w:pPr>
      <w:r>
        <w:rPr>
          <w:b/>
          <w:bCs/>
        </w:rPr>
        <w:t xml:space="preserve">Business rules:</w:t>
      </w:r>
      <w:r>
        <w:t xml:space="preserve"> </w:t>
      </w:r>
      <w:r>
        <w:t xml:space="preserve">BR-HMIS-001.</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3</w:t>
      </w:r>
    </w:p>
    <w:p>
      <w:r>
        <w:pict>
          <v:rect style="width:0;height:1.5pt" o:hralign="center" o:hrstd="t" o:hr="t"/>
        </w:pict>
      </w:r>
    </w:p>
    <w:bookmarkEnd w:id="192"/>
    <w:bookmarkStart w:id="193" w:name="X338720ddacba2df8c32505bfcc5750dce40c768"/>
    <w:p>
      <w:pPr>
        <w:pStyle w:val="Heading3"/>
      </w:pPr>
      <w:r>
        <w:t xml:space="preserve">FR-PAT: Patient Portal and Mobile App (Phase 3)</w:t>
      </w:r>
    </w:p>
    <w:p>
      <w:pPr>
        <w:pStyle w:val="FirstParagraph"/>
      </w:pPr>
      <w:r>
        <w:t xml:space="preserve">The Patient Portal provides patients with access to their own health records and self-service features.</w:t>
      </w:r>
    </w:p>
    <w:p>
      <w:pPr>
        <w:pStyle w:val="BodyText"/>
      </w:pPr>
      <w:r>
        <w:rPr>
          <w:b/>
          <w:bCs/>
        </w:rPr>
        <w:t xml:space="preserve">Key requirements (to be expanded at Phase 3 start):</w:t>
      </w:r>
    </w:p>
    <w:p>
      <w:pPr>
        <w:pStyle w:val="Compact"/>
        <w:numPr>
          <w:ilvl w:val="0"/>
          <w:numId w:val="1081"/>
        </w:numPr>
      </w:pPr>
      <w:r>
        <w:rPr>
          <w:b/>
          <w:bCs/>
        </w:rPr>
        <w:t xml:space="preserve">Personal health record:</w:t>
      </w:r>
      <w:r>
        <w:t xml:space="preserve"> </w:t>
      </w:r>
      <w:r>
        <w:t xml:space="preserve">View visit history, diagnoses, treatments, investigation results, and prescriptions across all facilities where the patient is registered.</w:t>
      </w:r>
    </w:p>
    <w:p>
      <w:pPr>
        <w:pStyle w:val="Compact"/>
        <w:numPr>
          <w:ilvl w:val="0"/>
          <w:numId w:val="1081"/>
        </w:numPr>
      </w:pPr>
      <w:r>
        <w:rPr>
          <w:b/>
          <w:bCs/>
        </w:rPr>
        <w:t xml:space="preserve">Test results:</w:t>
      </w:r>
      <w:r>
        <w:t xml:space="preserve"> </w:t>
      </w:r>
      <w:r>
        <w:t xml:space="preserve">View validated lab and radiology results with reference ranges and flags.</w:t>
      </w:r>
    </w:p>
    <w:p>
      <w:pPr>
        <w:pStyle w:val="Compact"/>
        <w:numPr>
          <w:ilvl w:val="0"/>
          <w:numId w:val="1081"/>
        </w:numPr>
      </w:pPr>
      <w:r>
        <w:rPr>
          <w:b/>
          <w:bCs/>
        </w:rPr>
        <w:t xml:space="preserve">Appointments:</w:t>
      </w:r>
      <w:r>
        <w:t xml:space="preserve"> </w:t>
      </w:r>
      <w:r>
        <w:t xml:space="preserve">Book, reschedule, and cancel appointments. View upcoming and past appointments.</w:t>
      </w:r>
    </w:p>
    <w:p>
      <w:pPr>
        <w:pStyle w:val="Compact"/>
        <w:numPr>
          <w:ilvl w:val="0"/>
          <w:numId w:val="1081"/>
        </w:numPr>
      </w:pPr>
      <w:r>
        <w:rPr>
          <w:b/>
          <w:bCs/>
        </w:rPr>
        <w:t xml:space="preserve">Billing:</w:t>
      </w:r>
      <w:r>
        <w:t xml:space="preserve"> </w:t>
      </w:r>
      <w:r>
        <w:t xml:space="preserve">View fee balance, payment history. Pay via mobile money from the app.</w:t>
      </w:r>
    </w:p>
    <w:p>
      <w:pPr>
        <w:pStyle w:val="Compact"/>
        <w:numPr>
          <w:ilvl w:val="0"/>
          <w:numId w:val="1081"/>
        </w:numPr>
      </w:pPr>
      <w:r>
        <w:rPr>
          <w:b/>
          <w:bCs/>
        </w:rPr>
        <w:t xml:space="preserve">Medication reminders:</w:t>
      </w:r>
      <w:r>
        <w:t xml:space="preserve"> </w:t>
      </w:r>
      <w:r>
        <w:t xml:space="preserve">Configurable reminders for active medication schedules.</w:t>
      </w:r>
    </w:p>
    <w:p>
      <w:pPr>
        <w:pStyle w:val="Compact"/>
        <w:numPr>
          <w:ilvl w:val="0"/>
          <w:numId w:val="1081"/>
        </w:numPr>
      </w:pPr>
      <w:r>
        <w:rPr>
          <w:b/>
          <w:bCs/>
        </w:rPr>
        <w:t xml:space="preserve">Immunisation schedule:</w:t>
      </w:r>
      <w:r>
        <w:t xml:space="preserve"> </w:t>
      </w:r>
      <w:r>
        <w:t xml:space="preserve">View immunisation history and upcoming doses for self and dependents.</w:t>
      </w:r>
    </w:p>
    <w:p>
      <w:pPr>
        <w:pStyle w:val="Compact"/>
        <w:numPr>
          <w:ilvl w:val="0"/>
          <w:numId w:val="1081"/>
        </w:numPr>
      </w:pPr>
      <w:r>
        <w:rPr>
          <w:b/>
          <w:bCs/>
        </w:rPr>
        <w:t xml:space="preserve">Health education:</w:t>
      </w:r>
      <w:r>
        <w:t xml:space="preserve"> </w:t>
      </w:r>
      <w:r>
        <w:t xml:space="preserve">Curated health education content relevant to the patient's conditions.</w:t>
      </w:r>
    </w:p>
    <w:p>
      <w:pPr>
        <w:pStyle w:val="Compact"/>
        <w:numPr>
          <w:ilvl w:val="0"/>
          <w:numId w:val="1081"/>
        </w:numPr>
      </w:pPr>
      <w:r>
        <w:rPr>
          <w:b/>
          <w:bCs/>
        </w:rPr>
        <w:t xml:space="preserve">Secure messaging:</w:t>
      </w:r>
      <w:r>
        <w:t xml:space="preserve"> </w:t>
      </w:r>
      <w:r>
        <w:t xml:space="preserve">Send messages to the treating clinician (asynchronous, not real-time chat).</w:t>
      </w:r>
    </w:p>
    <w:p>
      <w:pPr>
        <w:pStyle w:val="Compact"/>
        <w:numPr>
          <w:ilvl w:val="0"/>
          <w:numId w:val="1081"/>
        </w:numPr>
      </w:pPr>
      <w:r>
        <w:rPr>
          <w:b/>
          <w:bCs/>
        </w:rPr>
        <w:t xml:space="preserve">Family members:</w:t>
      </w:r>
      <w:r>
        <w:t xml:space="preserve"> </w:t>
      </w:r>
      <w:r>
        <w:t xml:space="preserve">Manage multiple family member profiles under one account (guardian access).</w:t>
      </w:r>
    </w:p>
    <w:p>
      <w:pPr>
        <w:pStyle w:val="Compact"/>
        <w:numPr>
          <w:ilvl w:val="0"/>
          <w:numId w:val="1081"/>
        </w:numPr>
      </w:pPr>
      <w:r>
        <w:rPr>
          <w:b/>
          <w:bCs/>
        </w:rPr>
        <w:t xml:space="preserve">Offline access:</w:t>
      </w:r>
      <w:r>
        <w:t xml:space="preserve"> </w:t>
      </w:r>
      <w:r>
        <w:t xml:space="preserve">Cache recent records for offline viewing.</w:t>
      </w:r>
    </w:p>
    <w:p>
      <w:pPr>
        <w:pStyle w:val="Compact"/>
        <w:numPr>
          <w:ilvl w:val="0"/>
          <w:numId w:val="1081"/>
        </w:numPr>
      </w:pPr>
      <w:r>
        <w:rPr>
          <w:b/>
          <w:bCs/>
        </w:rPr>
        <w:t xml:space="preserve">Africa-first:</w:t>
      </w:r>
      <w:r>
        <w:t xml:space="preserve"> </w:t>
      </w:r>
      <w:r>
        <w:t xml:space="preserve">Android-first, data-lite mode (&lt; 1 MB per session), USSD/SMS fallback for non-smartphone users, local language interface (Luganda), low-spec device support (Android 8+, 1 GB RAM).</w:t>
      </w:r>
    </w:p>
    <w:p>
      <w:pPr>
        <w:pStyle w:val="FirstParagraph"/>
      </w:pPr>
      <w:r>
        <w:rPr>
          <w:b/>
          <w:bCs/>
        </w:rPr>
        <w:t xml:space="preserve">Business rules:</w:t>
      </w:r>
      <w:r>
        <w:t xml:space="preserve"> </w:t>
      </w:r>
      <w:r>
        <w:t xml:space="preserve">BR-DATA-001, BR-DATA-002.</w:t>
      </w:r>
      <w:r>
        <w:t xml:space="preserve"> </w:t>
      </w:r>
      <w:r>
        <w:rPr>
          <w:b/>
          <w:bCs/>
        </w:rPr>
        <w:t xml:space="preserve">Priority:</w:t>
      </w:r>
      <w:r>
        <w:t xml:space="preserve"> </w:t>
      </w:r>
      <w:r>
        <w:t xml:space="preserve">High</w:t>
      </w:r>
      <w:r>
        <w:t xml:space="preserve"> </w:t>
      </w:r>
      <w:r>
        <w:rPr>
          <w:b/>
          <w:bCs/>
        </w:rPr>
        <w:t xml:space="preserve">Phase:</w:t>
      </w:r>
      <w:r>
        <w:t xml:space="preserve"> </w:t>
      </w:r>
      <w:r>
        <w:t xml:space="preserve">3</w:t>
      </w:r>
    </w:p>
    <w:p>
      <w:r>
        <w:pict>
          <v:rect style="width:0;height:1.5pt" o:hralign="center" o:hrstd="t" o:hr="t"/>
        </w:pict>
      </w:r>
    </w:p>
    <w:bookmarkEnd w:id="193"/>
    <w:bookmarkEnd w:id="194"/>
    <w:bookmarkStart w:id="201" w:name="traceability-summary"/>
    <w:p>
      <w:pPr>
        <w:pStyle w:val="Heading2"/>
      </w:pPr>
      <w:r>
        <w:t xml:space="preserve">Traceability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 Group</w:t>
            </w:r>
          </w:p>
        </w:tc>
        <w:tc>
          <w:tcPr/>
          <w:p>
            <w:pPr>
              <w:pStyle w:val="Compact"/>
            </w:pPr>
            <w:r>
              <w:t xml:space="preserve">Count</w:t>
            </w:r>
          </w:p>
        </w:tc>
        <w:tc>
          <w:tcPr/>
          <w:p>
            <w:pPr>
              <w:pStyle w:val="Compact"/>
            </w:pPr>
            <w:r>
              <w:t xml:space="preserve">Phase</w:t>
            </w:r>
          </w:p>
        </w:tc>
        <w:tc>
          <w:tcPr/>
          <w:p>
            <w:pPr>
              <w:pStyle w:val="Compact"/>
            </w:pPr>
            <w:r>
              <w:t xml:space="preserve">Key Business Rules</w:t>
            </w:r>
          </w:p>
        </w:tc>
      </w:tr>
      <w:tr>
        <w:tc>
          <w:tcPr/>
          <w:p>
            <w:pPr>
              <w:pStyle w:val="Compact"/>
            </w:pPr>
            <w:r>
              <w:t xml:space="preserve">FR-AUTH</w:t>
            </w:r>
          </w:p>
        </w:tc>
        <w:tc>
          <w:tcPr/>
          <w:p>
            <w:pPr>
              <w:pStyle w:val="Compact"/>
            </w:pPr>
            <w:r>
              <w:t xml:space="preserve">6</w:t>
            </w:r>
          </w:p>
        </w:tc>
        <w:tc>
          <w:tcPr/>
          <w:p>
            <w:pPr>
              <w:pStyle w:val="Compact"/>
            </w:pPr>
            <w:r>
              <w:t xml:space="preserve">1</w:t>
            </w:r>
          </w:p>
        </w:tc>
        <w:tc>
          <w:tcPr/>
          <w:p>
            <w:pPr>
              <w:pStyle w:val="Compact"/>
            </w:pPr>
            <w:r>
              <w:t xml:space="preserve">BR-DATA-004, BR-DATA-005</w:t>
            </w:r>
          </w:p>
        </w:tc>
      </w:tr>
      <w:tr>
        <w:tc>
          <w:tcPr/>
          <w:p>
            <w:pPr>
              <w:pStyle w:val="Compact"/>
            </w:pPr>
            <w:r>
              <w:t xml:space="preserve">FR-TNT</w:t>
            </w:r>
          </w:p>
        </w:tc>
        <w:tc>
          <w:tcPr/>
          <w:p>
            <w:pPr>
              <w:pStyle w:val="Compact"/>
            </w:pPr>
            <w:r>
              <w:t xml:space="preserve">4</w:t>
            </w:r>
          </w:p>
        </w:tc>
        <w:tc>
          <w:tcPr/>
          <w:p>
            <w:pPr>
              <w:pStyle w:val="Compact"/>
            </w:pPr>
            <w:r>
              <w:t xml:space="preserve">1</w:t>
            </w:r>
          </w:p>
        </w:tc>
        <w:tc>
          <w:tcPr/>
          <w:p>
            <w:pPr>
              <w:pStyle w:val="Compact"/>
            </w:pPr>
            <w:r>
              <w:t xml:space="preserve">BR-DATA-004</w:t>
            </w:r>
          </w:p>
        </w:tc>
      </w:tr>
      <w:tr>
        <w:tc>
          <w:tcPr/>
          <w:p>
            <w:pPr>
              <w:pStyle w:val="Compact"/>
            </w:pPr>
            <w:r>
              <w:t xml:space="preserve">FR-REG</w:t>
            </w:r>
          </w:p>
        </w:tc>
        <w:tc>
          <w:tcPr/>
          <w:p>
            <w:pPr>
              <w:pStyle w:val="Compact"/>
            </w:pPr>
            <w:r>
              <w:t xml:space="preserve">11</w:t>
            </w:r>
          </w:p>
        </w:tc>
        <w:tc>
          <w:tcPr/>
          <w:p>
            <w:pPr>
              <w:pStyle w:val="Compact"/>
            </w:pPr>
            <w:r>
              <w:t xml:space="preserve">1</w:t>
            </w:r>
          </w:p>
        </w:tc>
        <w:tc>
          <w:tcPr/>
          <w:p>
            <w:pPr>
              <w:pStyle w:val="Compact"/>
            </w:pPr>
            <w:r>
              <w:t xml:space="preserve">BR-PID-001 to BR-PID-004, BR-DATA-001, BR-DATA-006</w:t>
            </w:r>
          </w:p>
        </w:tc>
      </w:tr>
      <w:tr>
        <w:tc>
          <w:tcPr/>
          <w:p>
            <w:pPr>
              <w:pStyle w:val="Compact"/>
            </w:pPr>
            <w:r>
              <w:t xml:space="preserve">FR-OPD</w:t>
            </w:r>
          </w:p>
        </w:tc>
        <w:tc>
          <w:tcPr/>
          <w:p>
            <w:pPr>
              <w:pStyle w:val="Compact"/>
            </w:pPr>
            <w:r>
              <w:t xml:space="preserve">15</w:t>
            </w:r>
          </w:p>
        </w:tc>
        <w:tc>
          <w:tcPr/>
          <w:p>
            <w:pPr>
              <w:pStyle w:val="Compact"/>
            </w:pPr>
            <w:r>
              <w:t xml:space="preserve">1</w:t>
            </w:r>
          </w:p>
        </w:tc>
        <w:tc>
          <w:tcPr/>
          <w:p>
            <w:pPr>
              <w:pStyle w:val="Compact"/>
            </w:pPr>
            <w:r>
              <w:t xml:space="preserve">BR-CLIN-001 to BR-CLIN-008, BR-DATA-005, BR-DATA-006, BR-FIN-001, BR-RX-002</w:t>
            </w:r>
          </w:p>
        </w:tc>
      </w:tr>
      <w:tr>
        <w:tc>
          <w:tcPr/>
          <w:p>
            <w:pPr>
              <w:pStyle w:val="Compact"/>
            </w:pPr>
            <w:r>
              <w:t xml:space="preserve">FR-LAB</w:t>
            </w:r>
          </w:p>
        </w:tc>
        <w:tc>
          <w:tcPr/>
          <w:p>
            <w:pPr>
              <w:pStyle w:val="Compact"/>
            </w:pPr>
            <w:r>
              <w:t xml:space="preserve">10</w:t>
            </w:r>
          </w:p>
        </w:tc>
        <w:tc>
          <w:tcPr/>
          <w:p>
            <w:pPr>
              <w:pStyle w:val="Compact"/>
            </w:pPr>
            <w:r>
              <w:t xml:space="preserve">1</w:t>
            </w:r>
          </w:p>
        </w:tc>
        <w:tc>
          <w:tcPr/>
          <w:p>
            <w:pPr>
              <w:pStyle w:val="Compact"/>
            </w:pPr>
            <w:r>
              <w:t xml:space="preserve">BR-CLIN-001, BR-CLIN-003, BR-FIN-001</w:t>
            </w:r>
          </w:p>
        </w:tc>
      </w:tr>
      <w:tr>
        <w:tc>
          <w:tcPr/>
          <w:p>
            <w:pPr>
              <w:pStyle w:val="Compact"/>
            </w:pPr>
            <w:r>
              <w:t xml:space="preserve">FR-PHR</w:t>
            </w:r>
          </w:p>
        </w:tc>
        <w:tc>
          <w:tcPr/>
          <w:p>
            <w:pPr>
              <w:pStyle w:val="Compact"/>
            </w:pPr>
            <w:r>
              <w:t xml:space="preserve">15</w:t>
            </w:r>
          </w:p>
        </w:tc>
        <w:tc>
          <w:tcPr/>
          <w:p>
            <w:pPr>
              <w:pStyle w:val="Compact"/>
            </w:pPr>
            <w:r>
              <w:t xml:space="preserve">1</w:t>
            </w:r>
          </w:p>
        </w:tc>
        <w:tc>
          <w:tcPr/>
          <w:p>
            <w:pPr>
              <w:pStyle w:val="Compact"/>
            </w:pPr>
            <w:r>
              <w:t xml:space="preserve">BR-CLIN-002, BR-CLIN-005, BR-CLIN-006, BR-CLIN-008, BR-RX-001 to BR-RX-003, BR-FIN-001</w:t>
            </w:r>
          </w:p>
        </w:tc>
      </w:tr>
      <w:tr>
        <w:tc>
          <w:tcPr/>
          <w:p>
            <w:pPr>
              <w:pStyle w:val="Compact"/>
            </w:pPr>
            <w:r>
              <w:t xml:space="preserve">FR-BIL</w:t>
            </w:r>
          </w:p>
        </w:tc>
        <w:tc>
          <w:tcPr/>
          <w:p>
            <w:pPr>
              <w:pStyle w:val="Compact"/>
            </w:pPr>
            <w:r>
              <w:t xml:space="preserve">10</w:t>
            </w:r>
          </w:p>
        </w:tc>
        <w:tc>
          <w:tcPr/>
          <w:p>
            <w:pPr>
              <w:pStyle w:val="Compact"/>
            </w:pPr>
            <w:r>
              <w:t xml:space="preserve">1</w:t>
            </w:r>
          </w:p>
        </w:tc>
        <w:tc>
          <w:tcPr/>
          <w:p>
            <w:pPr>
              <w:pStyle w:val="Compact"/>
            </w:pPr>
            <w:r>
              <w:t xml:space="preserve">BR-FIN-001, BR-FIN-003 to BR-FIN-006, BR-FIN-008</w:t>
            </w:r>
          </w:p>
        </w:tc>
      </w:tr>
      <w:tr>
        <w:tc>
          <w:tcPr/>
          <w:p>
            <w:pPr>
              <w:pStyle w:val="Compact"/>
            </w:pPr>
            <w:r>
              <w:t xml:space="preserve">FR-APT</w:t>
            </w:r>
          </w:p>
        </w:tc>
        <w:tc>
          <w:tcPr/>
          <w:p>
            <w:pPr>
              <w:pStyle w:val="Compact"/>
            </w:pPr>
            <w:r>
              <w:t xml:space="preserve">5</w:t>
            </w:r>
          </w:p>
        </w:tc>
        <w:tc>
          <w:tcPr/>
          <w:p>
            <w:pPr>
              <w:pStyle w:val="Compact"/>
            </w:pPr>
            <w:r>
              <w:t xml:space="preserve">1</w:t>
            </w:r>
          </w:p>
        </w:tc>
        <w:tc>
          <w:tcPr/>
          <w:p>
            <w:pPr>
              <w:pStyle w:val="Compact"/>
            </w:pPr>
            <w:r>
              <w:t xml:space="preserve">BR-CLIN-001</w:t>
            </w:r>
          </w:p>
        </w:tc>
      </w:tr>
      <w:tr>
        <w:tc>
          <w:tcPr/>
          <w:p>
            <w:pPr>
              <w:pStyle w:val="Compact"/>
            </w:pPr>
            <w:r>
              <w:t xml:space="preserve">FR-RBAC</w:t>
            </w:r>
          </w:p>
        </w:tc>
        <w:tc>
          <w:tcPr/>
          <w:p>
            <w:pPr>
              <w:pStyle w:val="Compact"/>
            </w:pPr>
            <w:r>
              <w:t xml:space="preserve">7</w:t>
            </w:r>
          </w:p>
        </w:tc>
        <w:tc>
          <w:tcPr/>
          <w:p>
            <w:pPr>
              <w:pStyle w:val="Compact"/>
            </w:pPr>
            <w:r>
              <w:t xml:space="preserve">1</w:t>
            </w:r>
          </w:p>
        </w:tc>
        <w:tc>
          <w:tcPr/>
          <w:p>
            <w:pPr>
              <w:pStyle w:val="Compact"/>
            </w:pPr>
            <w:r>
              <w:t xml:space="preserve">BR-DATA-001, BR-DATA-002, BR-DATA-004</w:t>
            </w:r>
          </w:p>
        </w:tc>
      </w:tr>
      <w:tr>
        <w:tc>
          <w:tcPr/>
          <w:p>
            <w:pPr>
              <w:pStyle w:val="Compact"/>
            </w:pPr>
            <w:r>
              <w:t xml:space="preserve">FR-IPD</w:t>
            </w:r>
          </w:p>
        </w:tc>
        <w:tc>
          <w:tcPr/>
          <w:p>
            <w:pPr>
              <w:pStyle w:val="Compact"/>
            </w:pPr>
            <w:r>
              <w:t xml:space="preserve">Summary</w:t>
            </w:r>
          </w:p>
        </w:tc>
        <w:tc>
          <w:tcPr/>
          <w:p>
            <w:pPr>
              <w:pStyle w:val="Compact"/>
            </w:pPr>
            <w:r>
              <w:t xml:space="preserve">2</w:t>
            </w:r>
          </w:p>
        </w:tc>
        <w:tc>
          <w:tcPr/>
          <w:p>
            <w:pPr>
              <w:pStyle w:val="Compact"/>
            </w:pPr>
            <w:r>
              <w:t xml:space="preserve">BR-CLIN-005, BR-CLIN-007, BR-CLIN-009, BR-FIN-001, BR-FIN-007, BR-HMIS-002</w:t>
            </w:r>
          </w:p>
        </w:tc>
      </w:tr>
      <w:tr>
        <w:tc>
          <w:tcPr/>
          <w:p>
            <w:pPr>
              <w:pStyle w:val="Compact"/>
            </w:pPr>
            <w:r>
              <w:t xml:space="preserve">FR-MAT</w:t>
            </w:r>
          </w:p>
        </w:tc>
        <w:tc>
          <w:tcPr/>
          <w:p>
            <w:pPr>
              <w:pStyle w:val="Compact"/>
            </w:pPr>
            <w:r>
              <w:t xml:space="preserve">Summary</w:t>
            </w:r>
          </w:p>
        </w:tc>
        <w:tc>
          <w:tcPr/>
          <w:p>
            <w:pPr>
              <w:pStyle w:val="Compact"/>
            </w:pPr>
            <w:r>
              <w:t xml:space="preserve">2</w:t>
            </w:r>
          </w:p>
        </w:tc>
        <w:tc>
          <w:tcPr/>
          <w:p>
            <w:pPr>
              <w:pStyle w:val="Compact"/>
            </w:pPr>
            <w:r>
              <w:t xml:space="preserve">BR-HMIS-001, BR-CLIN-005</w:t>
            </w:r>
          </w:p>
        </w:tc>
      </w:tr>
      <w:tr>
        <w:tc>
          <w:tcPr/>
          <w:p>
            <w:pPr>
              <w:pStyle w:val="Compact"/>
            </w:pPr>
            <w:r>
              <w:t xml:space="preserve">FR-IMM</w:t>
            </w:r>
          </w:p>
        </w:tc>
        <w:tc>
          <w:tcPr/>
          <w:p>
            <w:pPr>
              <w:pStyle w:val="Compact"/>
            </w:pPr>
            <w:r>
              <w:t xml:space="preserve">Summary</w:t>
            </w:r>
          </w:p>
        </w:tc>
        <w:tc>
          <w:tcPr/>
          <w:p>
            <w:pPr>
              <w:pStyle w:val="Compact"/>
            </w:pPr>
            <w:r>
              <w:t xml:space="preserve">2</w:t>
            </w:r>
          </w:p>
        </w:tc>
        <w:tc>
          <w:tcPr/>
          <w:p>
            <w:pPr>
              <w:pStyle w:val="Compact"/>
            </w:pPr>
            <w:r>
              <w:t xml:space="preserve">BR-HMIS-001</w:t>
            </w:r>
          </w:p>
        </w:tc>
      </w:tr>
      <w:tr>
        <w:tc>
          <w:tcPr/>
          <w:p>
            <w:pPr>
              <w:pStyle w:val="Compact"/>
            </w:pPr>
            <w:r>
              <w:t xml:space="preserve">FR-INS</w:t>
            </w:r>
          </w:p>
        </w:tc>
        <w:tc>
          <w:tcPr/>
          <w:p>
            <w:pPr>
              <w:pStyle w:val="Compact"/>
            </w:pPr>
            <w:r>
              <w:t xml:space="preserve">Summary</w:t>
            </w:r>
          </w:p>
        </w:tc>
        <w:tc>
          <w:tcPr/>
          <w:p>
            <w:pPr>
              <w:pStyle w:val="Compact"/>
            </w:pPr>
            <w:r>
              <w:t xml:space="preserve">2</w:t>
            </w:r>
          </w:p>
        </w:tc>
        <w:tc>
          <w:tcPr/>
          <w:p>
            <w:pPr>
              <w:pStyle w:val="Compact"/>
            </w:pPr>
            <w:r>
              <w:t xml:space="preserve">BR-INS-001 to BR-INS-004, BR-FIN-002</w:t>
            </w:r>
          </w:p>
        </w:tc>
      </w:tr>
      <w:tr>
        <w:tc>
          <w:tcPr/>
          <w:p>
            <w:pPr>
              <w:pStyle w:val="Compact"/>
            </w:pPr>
            <w:r>
              <w:t xml:space="preserve">FR-HR</w:t>
            </w:r>
          </w:p>
        </w:tc>
        <w:tc>
          <w:tcPr/>
          <w:p>
            <w:pPr>
              <w:pStyle w:val="Compact"/>
            </w:pPr>
            <w:r>
              <w:t xml:space="preserve">Summary</w:t>
            </w:r>
          </w:p>
        </w:tc>
        <w:tc>
          <w:tcPr/>
          <w:p>
            <w:pPr>
              <w:pStyle w:val="Compact"/>
            </w:pPr>
            <w:r>
              <w:t xml:space="preserve">2</w:t>
            </w:r>
          </w:p>
        </w:tc>
        <w:tc>
          <w:tcPr/>
          <w:p>
            <w:pPr>
              <w:pStyle w:val="Compact"/>
            </w:pPr>
            <w:r>
              <w:t xml:space="preserve">None specific</w:t>
            </w:r>
          </w:p>
        </w:tc>
      </w:tr>
      <w:tr>
        <w:tc>
          <w:tcPr/>
          <w:p>
            <w:pPr>
              <w:pStyle w:val="Compact"/>
            </w:pPr>
            <w:r>
              <w:t xml:space="preserve">FR-HMIS</w:t>
            </w:r>
          </w:p>
        </w:tc>
        <w:tc>
          <w:tcPr/>
          <w:p>
            <w:pPr>
              <w:pStyle w:val="Compact"/>
            </w:pPr>
            <w:r>
              <w:t xml:space="preserve">Summary</w:t>
            </w:r>
          </w:p>
        </w:tc>
        <w:tc>
          <w:tcPr/>
          <w:p>
            <w:pPr>
              <w:pStyle w:val="Compact"/>
            </w:pPr>
            <w:r>
              <w:t xml:space="preserve">2</w:t>
            </w:r>
          </w:p>
        </w:tc>
        <w:tc>
          <w:tcPr/>
          <w:p>
            <w:pPr>
              <w:pStyle w:val="Compact"/>
            </w:pPr>
            <w:r>
              <w:t xml:space="preserve">BR-HMIS-001 to BR-HMIS-005</w:t>
            </w:r>
          </w:p>
        </w:tc>
      </w:tr>
      <w:tr>
        <w:tc>
          <w:tcPr/>
          <w:p>
            <w:pPr>
              <w:pStyle w:val="Compact"/>
            </w:pPr>
            <w:r>
              <w:t xml:space="preserve">FR-HIV</w:t>
            </w:r>
          </w:p>
        </w:tc>
        <w:tc>
          <w:tcPr/>
          <w:p>
            <w:pPr>
              <w:pStyle w:val="Compact"/>
            </w:pPr>
            <w:r>
              <w:t xml:space="preserve">Summary</w:t>
            </w:r>
          </w:p>
        </w:tc>
        <w:tc>
          <w:tcPr/>
          <w:p>
            <w:pPr>
              <w:pStyle w:val="Compact"/>
            </w:pPr>
            <w:r>
              <w:t xml:space="preserve">3</w:t>
            </w:r>
          </w:p>
        </w:tc>
        <w:tc>
          <w:tcPr/>
          <w:p>
            <w:pPr>
              <w:pStyle w:val="Compact"/>
            </w:pPr>
            <w:r>
              <w:t xml:space="preserve">BR-HMIS-001, BR-HMIS-005, BR-DATA-001</w:t>
            </w:r>
          </w:p>
        </w:tc>
      </w:tr>
      <w:tr>
        <w:tc>
          <w:tcPr/>
          <w:p>
            <w:pPr>
              <w:pStyle w:val="Compact"/>
            </w:pPr>
            <w:r>
              <w:t xml:space="preserve">FR-TB</w:t>
            </w:r>
          </w:p>
        </w:tc>
        <w:tc>
          <w:tcPr/>
          <w:p>
            <w:pPr>
              <w:pStyle w:val="Compact"/>
            </w:pPr>
            <w:r>
              <w:t xml:space="preserve">Summary</w:t>
            </w:r>
          </w:p>
        </w:tc>
        <w:tc>
          <w:tcPr/>
          <w:p>
            <w:pPr>
              <w:pStyle w:val="Compact"/>
            </w:pPr>
            <w:r>
              <w:t xml:space="preserve">3</w:t>
            </w:r>
          </w:p>
        </w:tc>
        <w:tc>
          <w:tcPr/>
          <w:p>
            <w:pPr>
              <w:pStyle w:val="Compact"/>
            </w:pPr>
            <w:r>
              <w:t xml:space="preserve">BR-HMIS-001</w:t>
            </w:r>
          </w:p>
        </w:tc>
      </w:tr>
      <w:tr>
        <w:tc>
          <w:tcPr/>
          <w:p>
            <w:pPr>
              <w:pStyle w:val="Compact"/>
            </w:pPr>
            <w:r>
              <w:t xml:space="preserve">FR-PAT</w:t>
            </w:r>
          </w:p>
        </w:tc>
        <w:tc>
          <w:tcPr/>
          <w:p>
            <w:pPr>
              <w:pStyle w:val="Compact"/>
            </w:pPr>
            <w:r>
              <w:t xml:space="preserve">Summary</w:t>
            </w:r>
          </w:p>
        </w:tc>
        <w:tc>
          <w:tcPr/>
          <w:p>
            <w:pPr>
              <w:pStyle w:val="Compact"/>
            </w:pPr>
            <w:r>
              <w:t xml:space="preserve">3</w:t>
            </w:r>
          </w:p>
        </w:tc>
        <w:tc>
          <w:tcPr/>
          <w:p>
            <w:pPr>
              <w:pStyle w:val="Compact"/>
            </w:pPr>
            <w:r>
              <w:t xml:space="preserve">BR-DATA-001, BR-DATA-002</w:t>
            </w:r>
          </w:p>
        </w:tc>
      </w:tr>
      <w:tr>
        <w:tc>
          <w:tcPr/>
          <w:p>
            <w:pPr>
              <w:pStyle w:val="Compact"/>
            </w:pPr>
            <w:r>
              <w:rPr>
                <w:b/>
                <w:bCs/>
              </w:rPr>
              <w:t xml:space="preserve">Total Phase 1</w:t>
            </w:r>
          </w:p>
        </w:tc>
        <w:tc>
          <w:tcPr/>
          <w:p>
            <w:pPr>
              <w:pStyle w:val="Compact"/>
            </w:pPr>
            <w:r>
              <w:rPr>
                <w:b/>
                <w:bCs/>
              </w:rPr>
              <w:t xml:space="preserve">83</w:t>
            </w:r>
          </w:p>
        </w:tc>
        <w:tc>
          <w:tcPr/>
          <w:p>
            <w:pPr>
              <w:pStyle w:val="Compact"/>
            </w:pPr>
          </w:p>
        </w:tc>
        <w:tc>
          <w:tcPr/>
          <w:p>
            <w:pPr>
              <w:pStyle w:val="Compact"/>
            </w:pPr>
          </w:p>
        </w:tc>
      </w:tr>
    </w:tbl>
    <w:p>
      <w:r>
        <w:pict>
          <v:rect style="width:0;height:1.5pt" o:hralign="center" o:hrstd="t" o:hr="t"/>
        </w:pict>
      </w:r>
    </w:p>
    <w:bookmarkStart w:id="200" w:name="fr-ai-ai-clinical-intelligence-module"/>
    <w:p>
      <w:pPr>
        <w:pStyle w:val="Heading3"/>
      </w:pPr>
      <w:r>
        <w:t xml:space="preserve">FR-AI: AI Clinical Intelligence Module</w:t>
      </w:r>
    </w:p>
    <w:p>
      <w:r>
        <w:pict>
          <v:rect style="width:0;height:1.5pt" o:hralign="center" o:hrstd="t" o:hr="t"/>
        </w:pict>
      </w:r>
    </w:p>
    <w:bookmarkStart w:id="195" w:name="X08fb6ac1d146f52baa003ab5c3a43c5b60f1682"/>
    <w:p>
      <w:pPr>
        <w:pStyle w:val="Heading4"/>
      </w:pPr>
      <w:r>
        <w:t xml:space="preserve">FR-AI-001: At-Risk Patient Early Warning System</w:t>
      </w:r>
    </w:p>
    <w:p>
      <w:pPr>
        <w:pStyle w:val="FirstParagraph"/>
      </w:pPr>
      <w:r>
        <w:rPr>
          <w:b/>
          <w:bCs/>
        </w:rPr>
        <w:t xml:space="preserve">FR-AI-001:</w:t>
      </w:r>
      <w:r>
        <w:t xml:space="preserve"> </w:t>
      </w:r>
      <w:r>
        <w:t xml:space="preserve">When the hourly early warning job runs and a currently admitted patient has at least 3 vital sign observations recorded within the current admission episode, the system shall compute a modified Early Warning Score (EWS) using the configured scoring matrix — blood pressure, temperature, pulse rate, SpO₂, respiratory rate, and GCS, each component scored 0–3 per the facility's configured thresholds — sum the component scores into a total EWS, store the result in</w:t>
      </w:r>
      <w:r>
        <w:t xml:space="preserve"> </w:t>
      </w:r>
      <w:r>
        <w:rPr>
          <w:rStyle w:val="VerbatimChar"/>
        </w:rPr>
        <w:t xml:space="preserve">patient_ews_log</w:t>
      </w:r>
      <w:r>
        <w:t xml:space="preserve"> </w:t>
      </w:r>
      <w:r>
        <w:t xml:space="preserve">with patient ID, ward, bed number, timestamp, total EWS, and per-component scores, and — when the total EWS has increased by 3 or more points compared to the patient's most recent prior EWS record — dispatch an in-app alert to the assigned nurse and the attending doctor within 60 seconds of score computation. The alert shall display the patient's name, bed number, current EWS, previous EWS, and the component contributing the largest increase. The alert shall include the fixed disclaimer: "This is a monitoring alert, not a clinical diagnosis." The system shall not make a clinical diagnosis. The hourly scoring pass for all admitted patients shall complete within 5 minutes of the scheduled trigger for up to 500 concurrently admitted patients.</w:t>
      </w:r>
    </w:p>
    <w:p>
      <w:r>
        <w:pict>
          <v:rect style="width:0;height:1.5pt" o:hralign="center" o:hrstd="t" o:hr="t"/>
        </w:pict>
      </w:r>
    </w:p>
    <w:bookmarkEnd w:id="195"/>
    <w:bookmarkStart w:id="196" w:name="fr-ai-002-differential-diagnosis-support"/>
    <w:p>
      <w:pPr>
        <w:pStyle w:val="Heading4"/>
      </w:pPr>
      <w:r>
        <w:t xml:space="preserve">FR-AI-002: Differential Diagnosis Support</w:t>
      </w:r>
    </w:p>
    <w:p>
      <w:pPr>
        <w:pStyle w:val="FirstParagraph"/>
      </w:pPr>
      <w:r>
        <w:rPr>
          <w:b/>
          <w:bCs/>
        </w:rPr>
        <w:t xml:space="preserve">FR-AI-002:</w:t>
      </w:r>
      <w:r>
        <w:t xml:space="preserve"> </w:t>
      </w:r>
      <w:r>
        <w:t xml:space="preserve">When a clinician submits a differential diagnosis request containing at least 3 of the following inputs — presenting complaint (free text), symptom duration, patient age, patient sex, and 2 or more vital sign readings — the system shall return within 3,000 ms at P95 a ranked list of up to 5 ICD-10 diagnosis codes, each with: rank, ICD-10 code and description, probability indicator (High / Medium / Low — not a numeric percentage), a one-sentence clinical rationale, and the single most differentiating investigation recommended to confirm or exclude that diagnosis. The system shall display the fixed disclaimer on every response: "This is a decision aid. Clinical responsibility remains with the treating clinician." The system shall not store any AI-generated differential diagnosis suggestions in the patient's clinical record without the clinician explicitly selecting and approving one or more suggestions via a named approval action.</w:t>
      </w:r>
    </w:p>
    <w:p>
      <w:r>
        <w:pict>
          <v:rect style="width:0;height:1.5pt" o:hralign="center" o:hrstd="t" o:hr="t"/>
        </w:pict>
      </w:r>
    </w:p>
    <w:bookmarkEnd w:id="196"/>
    <w:bookmarkStart w:id="197" w:name="X9133568093a4e0cf8b4435ab6fcae9bb2197e21"/>
    <w:p>
      <w:pPr>
        <w:pStyle w:val="Heading4"/>
      </w:pPr>
      <w:r>
        <w:t xml:space="preserve">FR-AI-003: Automated Clinical Note Summarisation</w:t>
      </w:r>
    </w:p>
    <w:p>
      <w:pPr>
        <w:pStyle w:val="FirstParagraph"/>
      </w:pPr>
      <w:r>
        <w:rPr>
          <w:b/>
          <w:bCs/>
        </w:rPr>
        <w:t xml:space="preserve">FR-AI-003a:</w:t>
      </w:r>
      <w:r>
        <w:t xml:space="preserve"> </w:t>
      </w:r>
      <w:r>
        <w:t xml:space="preserve">When a clinician requests a SOAP summary for a consultation that contains at least 50 characters of free-text clinical notes, the system shall generate a structured SOAP summary — Subjective, Objective, Assessment, Plan — within 5,000 ms at P95 and display it in a draft review panel. The clinician shall be able to edit any section of the draft. When the clinician clicks</w:t>
      </w:r>
      <w:r>
        <w:t xml:space="preserve"> </w:t>
      </w:r>
      <w:r>
        <w:rPr>
          <w:b/>
          <w:bCs/>
        </w:rPr>
        <w:t xml:space="preserve">Approve</w:t>
      </w:r>
      <w:r>
        <w:t xml:space="preserve">, the system shall save the approved SOAP text as the consultation's structured note, linked to the consultation ID, with an</w:t>
      </w:r>
      <w:r>
        <w:t xml:space="preserve"> </w:t>
      </w:r>
      <w:r>
        <w:rPr>
          <w:rStyle w:val="VerbatimChar"/>
        </w:rPr>
        <w:t xml:space="preserve">ai_generated: true</w:t>
      </w:r>
      <w:r>
        <w:t xml:space="preserve"> </w:t>
      </w:r>
      <w:r>
        <w:t xml:space="preserve">flag, and the clinician's user ID and approval timestamp. The system shall not save any AI-generated text to the patient record without an explicit clinician approval action; dismissing the draft without approval shall discard the suggestion with no record written.</w:t>
      </w:r>
    </w:p>
    <w:p>
      <w:pPr>
        <w:pStyle w:val="BodyText"/>
      </w:pPr>
      <w:r>
        <w:rPr>
          <w:b/>
          <w:bCs/>
        </w:rPr>
        <w:t xml:space="preserve">FR-AI-003b:</w:t>
      </w:r>
      <w:r>
        <w:t xml:space="preserve"> </w:t>
      </w:r>
      <w:r>
        <w:t xml:space="preserve">When a clinician requests a discharge summary draft for an inpatient episode, the system shall aggregate the admission note, ward round notes, investigation results, and active prescriptions from the episode, generate a draft discharge summary containing: Diagnosis, Summary of Hospital Course, Discharge Medications, and Follow-up Instructions within 8,000 ms at P95, and present it in the same draft-review-approve workflow defined in FR-AI-003a.</w:t>
      </w:r>
    </w:p>
    <w:p>
      <w:r>
        <w:pict>
          <v:rect style="width:0;height:1.5pt" o:hralign="center" o:hrstd="t" o:hr="t"/>
        </w:pict>
      </w:r>
    </w:p>
    <w:bookmarkEnd w:id="197"/>
    <w:bookmarkStart w:id="198" w:name="fr-ai-004-pharmacy-demand-forecasting"/>
    <w:p>
      <w:pPr>
        <w:pStyle w:val="Heading4"/>
      </w:pPr>
      <w:r>
        <w:t xml:space="preserve">FR-AI-004: Pharmacy Demand Forecasting</w:t>
      </w:r>
    </w:p>
    <w:p>
      <w:pPr>
        <w:pStyle w:val="FirstParagraph"/>
      </w:pPr>
      <w:r>
        <w:rPr>
          <w:b/>
          <w:bCs/>
        </w:rPr>
        <w:t xml:space="preserve">FR-AI-004:</w:t>
      </w:r>
      <w:r>
        <w:t xml:space="preserve"> </w:t>
      </w:r>
      <w:r>
        <w:t xml:space="preserve">When the nightly pharmacy forecast job runs, the system shall — for each active drug in the pharmacy catalogue with at least 28 days of dispensing history — compute the mean daily dispensing rate for the preceding 28 days, apply a seasonal adjustment factor derived from the facility's historical same-period dispensing data for the 2 preceding years (or the full available history if less than 2 years), compute projected days of stock remaining as</w:t>
      </w:r>
      <w:r>
        <w:t xml:space="preserve"> </w:t>
      </w:r>
      <w:r>
        <w:rPr>
          <w:rStyle w:val="VerbatimChar"/>
        </w:rPr>
        <w:t xml:space="preserve">current_stock_quantity ÷ adjusted_daily_rate</w:t>
      </w:r>
      <w:r>
        <w:t xml:space="preserve">, and write a forecast record to</w:t>
      </w:r>
      <w:r>
        <w:t xml:space="preserve"> </w:t>
      </w:r>
      <w:r>
        <w:rPr>
          <w:rStyle w:val="VerbatimChar"/>
        </w:rPr>
        <w:t xml:space="preserve">pharmacy_forecast_log</w:t>
      </w:r>
      <w:r>
        <w:t xml:space="preserve"> </w:t>
      </w:r>
      <w:r>
        <w:t xml:space="preserve">with drug ID, current stock, adjusted daily rate, projected days of stock remaining, and forecast timestamp. For any drug with projected days of stock remaining ≤ 14 days, the system shall generate a Stockout Risk alert visible to the Pharmacy Manager role, displaying: drug name, current stock quantity, projected stockout date, and a recommended order quantity equal to</w:t>
      </w:r>
      <w:r>
        <w:t xml:space="preserve"> </w:t>
      </w:r>
      <w:r>
        <w:rPr>
          <w:rStyle w:val="VerbatimChar"/>
        </w:rPr>
        <w:t xml:space="preserve">(45 × adjusted_daily_consumption) − current_stock</w:t>
      </w:r>
      <w:r>
        <w:t xml:space="preserve"> </w:t>
      </w:r>
      <w:r>
        <w:t xml:space="preserve">(floored at zero). The nightly job shall complete processing for up to 500 active drugs within 10 minutes of the scheduled trigger.</w:t>
      </w:r>
    </w:p>
    <w:p>
      <w:r>
        <w:pict>
          <v:rect style="width:0;height:1.5pt" o:hralign="center" o:hrstd="t" o:hr="t"/>
        </w:pict>
      </w:r>
    </w:p>
    <w:bookmarkEnd w:id="198"/>
    <w:bookmarkStart w:id="199" w:name="Xe86ccd8ffafc01b637ecdbc515589bc4dd0afae"/>
    <w:p>
      <w:pPr>
        <w:pStyle w:val="Heading4"/>
      </w:pPr>
      <w:r>
        <w:t xml:space="preserve">FR-AI-005: Disease Surveillance and Outbreak Detection</w:t>
      </w:r>
    </w:p>
    <w:p>
      <w:pPr>
        <w:pStyle w:val="FirstParagraph"/>
      </w:pPr>
      <w:r>
        <w:rPr>
          <w:b/>
          <w:bCs/>
        </w:rPr>
        <w:t xml:space="preserve">FR-AI-005:</w:t>
      </w:r>
      <w:r>
        <w:t xml:space="preserve"> </w:t>
      </w:r>
      <w:r>
        <w:t xml:space="preserve">When the 6-hourly surveillance scan runs, the system shall — for each ICD-10 code recorded in the current facility's patient records in the preceding 72 hours — compute the count of new diagnoses with that code, retrieve the 30-day rolling baseline (mean and standard deviation) for that code, and — when the 72-hour count exceeds the value</w:t>
      </w:r>
      <w:r>
        <w:t xml:space="preserve"> </w:t>
      </w:r>
      <w:r>
        <w:rPr>
          <w:rStyle w:val="VerbatimChar"/>
        </w:rPr>
        <w:t xml:space="preserve">(30-day mean + 2 × standard deviation)</w:t>
      </w:r>
      <w:r>
        <w:t xml:space="preserve"> </w:t>
      </w:r>
      <w:r>
        <w:t xml:space="preserve">— create a</w:t>
      </w:r>
      <w:r>
        <w:t xml:space="preserve"> </w:t>
      </w:r>
      <w:r>
        <w:rPr>
          <w:rStyle w:val="VerbatimChar"/>
        </w:rPr>
        <w:t xml:space="preserve">surveillance_alert</w:t>
      </w:r>
      <w:r>
        <w:t xml:space="preserve"> </w:t>
      </w:r>
      <w:r>
        <w:t xml:space="preserve">record with: ICD-10 code, ICD-10 description, alert trigger count, 30-day baseline mean, ratio of trigger count to baseline mean, 72-hour window start and end timestamps, and a geographic breakdown listing the top 3 patient districts by diagnosis count. The system shall dispatch an in-app alert to all users holding the Medical Officer or Hospital Director role within 5 minutes of alert creation. The alert shall include the disclaimer: "This is a statistical cluster alert. Confirmation of an outbreak requires clinical and epidemiological investigation." The system shall not automatically notify any external party — including the Ministry of Health or DHIS2 — without an explicit Medical Officer action.</w:t>
      </w:r>
      <w:r>
        <w:t xml:space="preserve"> </w:t>
      </w:r>
      <w:r>
        <w:t xml:space="preserve">|</w:t>
      </w:r>
      <w:r>
        <w:t xml:space="preserve"> </w:t>
      </w:r>
      <w:r>
        <w:rPr>
          <w:b/>
          <w:bCs/>
        </w:rPr>
        <w:t xml:space="preserve">Total (all phases)</w:t>
      </w:r>
      <w:r>
        <w:t xml:space="preserve"> </w:t>
      </w:r>
      <w:r>
        <w:t xml:space="preserve">|</w:t>
      </w:r>
      <w:r>
        <w:t xml:space="preserve"> </w:t>
      </w:r>
      <w:r>
        <w:rPr>
          <w:b/>
          <w:bCs/>
        </w:rPr>
        <w:t xml:space="preserve">83 detailed + 9 summary groups</w:t>
      </w:r>
      <w:r>
        <w:t xml:space="preserve"> </w:t>
      </w:r>
      <w:r>
        <w:t xml:space="preserve">| | |</w:t>
      </w:r>
    </w:p>
    <w:bookmarkEnd w:id="199"/>
    <w:bookmarkEnd w:id="200"/>
    <w:bookmarkEnd w:id="201"/>
    <w:bookmarkEnd w:id="202"/>
    <w:bookmarkStart w:id="241" w:name="X498f6a2f423c8024b7f8f3858571a424ab72dfa"/>
    <w:p>
      <w:pPr>
        <w:pStyle w:val="Heading1"/>
      </w:pPr>
      <w:r>
        <w:t xml:space="preserve">5 System Constraints</w:t>
      </w:r>
    </w:p>
    <w:p>
      <w:pPr>
        <w:pStyle w:val="FirstParagraph"/>
      </w:pPr>
      <w:r>
        <w:t xml:space="preserve">This section defines the legal, regulatory, technology, performance, and design constraints that bound the Medic8 system architecture. All constraints are binding unless explicitly marked as advisory.</w:t>
      </w:r>
    </w:p>
    <w:p>
      <w:pPr>
        <w:pStyle w:val="BodyText"/>
      </w:pPr>
      <w:r>
        <w:rPr>
          <w:b/>
          <w:bCs/>
        </w:rPr>
        <w:t xml:space="preserve">Standards:</w:t>
      </w:r>
      <w:r>
        <w:t xml:space="preserve"> </w:t>
      </w:r>
      <w:r>
        <w:t xml:space="preserve">IEEE 830-1998 Section 3.4, IEEE 29148-2018 Section 6.5.</w:t>
      </w:r>
    </w:p>
    <w:p>
      <w:r>
        <w:pict>
          <v:rect style="width:0;height:1.5pt" o:hralign="center" o:hrstd="t" o:hr="t"/>
        </w:pict>
      </w:r>
    </w:p>
    <w:bookmarkStart w:id="209" w:name="X2a5066768850a596f1564afa2c5125d13a17a64"/>
    <w:p>
      <w:pPr>
        <w:pStyle w:val="Heading2"/>
      </w:pPr>
      <w:r>
        <w:t xml:space="preserve">5.1 Legal and Regulatory Constraints</w:t>
      </w:r>
    </w:p>
    <w:bookmarkStart w:id="203" w:name="X86340b11cd40284736f36704dc789c636103873"/>
    <w:p>
      <w:pPr>
        <w:pStyle w:val="Heading3"/>
      </w:pPr>
      <w:r>
        <w:t xml:space="preserve">5.1.1 Uganda Data Protection and Privacy Act 2019 (PDPA)</w:t>
      </w:r>
    </w:p>
    <w:p>
      <w:pPr>
        <w:pStyle w:val="FirstParagraph"/>
      </w:pPr>
      <w:r>
        <w:t xml:space="preserve">The system shall comply with the Uganda Data Protection and Privacy Act 2019 in all aspects of patient data handling.</w:t>
      </w:r>
    </w:p>
    <w:p>
      <w:pPr>
        <w:pStyle w:val="Compact"/>
        <w:numPr>
          <w:ilvl w:val="0"/>
          <w:numId w:val="1082"/>
        </w:numPr>
      </w:pPr>
      <w:r>
        <w:rPr>
          <w:b/>
          <w:bCs/>
        </w:rPr>
        <w:t xml:space="preserve">Consent:</w:t>
      </w:r>
      <w:r>
        <w:t xml:space="preserve"> </w:t>
      </w:r>
      <w:r>
        <w:t xml:space="preserve">The system shall obtain and record patient consent before collecting, processing, or sharing personal health data (PDPA Section 6). The consent record shall include the data categories consented to, the date, and the method of consent.</w:t>
      </w:r>
    </w:p>
    <w:p>
      <w:pPr>
        <w:pStyle w:val="Compact"/>
        <w:numPr>
          <w:ilvl w:val="0"/>
          <w:numId w:val="1082"/>
        </w:numPr>
      </w:pPr>
      <w:r>
        <w:rPr>
          <w:b/>
          <w:bCs/>
        </w:rPr>
        <w:t xml:space="preserve">Data Retention:</w:t>
      </w:r>
      <w:r>
        <w:t xml:space="preserve"> </w:t>
      </w:r>
      <w:r>
        <w:t xml:space="preserve">The system shall retain patient health records for a minimum of 10 years from the date of the last clinical encounter, in accordance with Uganda Ministry of Health (MoH) policy.</w:t>
      </w:r>
    </w:p>
    <w:p>
      <w:pPr>
        <w:pStyle w:val="Compact"/>
        <w:numPr>
          <w:ilvl w:val="0"/>
          <w:numId w:val="1082"/>
        </w:numPr>
      </w:pPr>
      <w:r>
        <w:rPr>
          <w:b/>
          <w:bCs/>
        </w:rPr>
        <w:t xml:space="preserve">Breach Notification:</w:t>
      </w:r>
      <w:r>
        <w:t xml:space="preserve"> </w:t>
      </w:r>
      <w:r>
        <w:t xml:space="preserve">The system shall support identification and reporting of all affected patient records within 72 hours of a confirmed data breach (PDPA Section 31). The system shall generate a breach impact report listing affected records, data categories exposed, and breach timeline.</w:t>
      </w:r>
    </w:p>
    <w:p>
      <w:pPr>
        <w:pStyle w:val="Compact"/>
        <w:numPr>
          <w:ilvl w:val="0"/>
          <w:numId w:val="1082"/>
        </w:numPr>
      </w:pPr>
      <w:r>
        <w:rPr>
          <w:b/>
          <w:bCs/>
        </w:rPr>
        <w:t xml:space="preserve">Cross-Border Transfer:</w:t>
      </w:r>
      <w:r>
        <w:t xml:space="preserve"> </w:t>
      </w:r>
      <w:r>
        <w:t xml:space="preserve">The system shall not transfer patient health data outside Uganda unless the destination country provides adequate data protection as determined by the Personal Data Protection Office (PDPO), or the patient has given explicit consent for the transfer. The system shall enforce this restriction at the FHIR API and DHIS2 export layers.</w:t>
      </w:r>
    </w:p>
    <w:p>
      <w:pPr>
        <w:pStyle w:val="Compact"/>
        <w:numPr>
          <w:ilvl w:val="0"/>
          <w:numId w:val="1082"/>
        </w:numPr>
      </w:pPr>
      <w:r>
        <w:rPr>
          <w:b/>
          <w:bCs/>
        </w:rPr>
        <w:t xml:space="preserve">Right of Access:</w:t>
      </w:r>
      <w:r>
        <w:t xml:space="preserve"> </w:t>
      </w:r>
      <w:r>
        <w:t xml:space="preserve">The system shall enable patients to request and receive a copy of their health records in a readable format within 30 days of the request.</w:t>
      </w:r>
    </w:p>
    <w:bookmarkEnd w:id="203"/>
    <w:bookmarkStart w:id="204" w:name="X7c7473991d1ba1ddafa3d90f8bf1eed8b837ef0"/>
    <w:p>
      <w:pPr>
        <w:pStyle w:val="Heading3"/>
      </w:pPr>
      <w:r>
        <w:t xml:space="preserve">5.1.2 Uganda HMIS Compliance</w:t>
      </w:r>
    </w:p>
    <w:p>
      <w:pPr>
        <w:pStyle w:val="FirstParagraph"/>
      </w:pPr>
      <w:r>
        <w:t xml:space="preserve">The system shall auto-populate the following Uganda MoH Health Management Information System forms from clinical data without manual re-entry:</w:t>
      </w:r>
    </w:p>
    <w:p>
      <w:pPr>
        <w:pStyle w:val="Compact"/>
        <w:numPr>
          <w:ilvl w:val="0"/>
          <w:numId w:val="1083"/>
        </w:numPr>
      </w:pPr>
      <w:r>
        <w:rPr>
          <w:b/>
          <w:bCs/>
        </w:rPr>
        <w:t xml:space="preserve">HMIS 105</w:t>
      </w:r>
      <w:r>
        <w:t xml:space="preserve"> </w:t>
      </w:r>
      <w:r>
        <w:t xml:space="preserve">— Outpatient Monthly Report (8 sections: diagnoses by age/sex, laboratory, radiology, maternity, HIV/AIDS, immunisation, dental, eye services)</w:t>
      </w:r>
    </w:p>
    <w:p>
      <w:pPr>
        <w:pStyle w:val="Compact"/>
        <w:numPr>
          <w:ilvl w:val="0"/>
          <w:numId w:val="1083"/>
        </w:numPr>
      </w:pPr>
      <w:r>
        <w:rPr>
          <w:b/>
          <w:bCs/>
        </w:rPr>
        <w:t xml:space="preserve">HMIS 108</w:t>
      </w:r>
      <w:r>
        <w:t xml:space="preserve"> </w:t>
      </w:r>
      <w:r>
        <w:t xml:space="preserve">— Inpatient Monthly Report (admissions, discharges, deaths by diagnosis/age/sex, bed occupancy, surgical operations)</w:t>
      </w:r>
    </w:p>
    <w:p>
      <w:pPr>
        <w:pStyle w:val="Compact"/>
        <w:numPr>
          <w:ilvl w:val="0"/>
          <w:numId w:val="1083"/>
        </w:numPr>
      </w:pPr>
      <w:r>
        <w:rPr>
          <w:b/>
          <w:bCs/>
        </w:rPr>
        <w:t xml:space="preserve">HMIS 033b</w:t>
      </w:r>
      <w:r>
        <w:t xml:space="preserve"> </w:t>
      </w:r>
      <w:r>
        <w:t xml:space="preserve">— Weekly Epidemiological Surveillance Report (27 priority diseases from IDSR disease codes)</w:t>
      </w:r>
    </w:p>
    <w:p>
      <w:pPr>
        <w:pStyle w:val="FirstParagraph"/>
      </w:pPr>
      <w:r>
        <w:t xml:space="preserve">The system shall support DHIS2 API submission to the Uganda eHMIS instance (</w:t>
      </w:r>
      <w:r>
        <w:rPr>
          <w:rStyle w:val="VerbatimChar"/>
        </w:rPr>
        <w:t xml:space="preserve">hmis2.health.go.ug</w:t>
      </w:r>
      <w:r>
        <w:t xml:space="preserve">). HMIS form mappings shall be version-controlled in configuration tables and updated within 30 days of MoH publication of a new form version (gap HIGH-007).</w:t>
      </w:r>
    </w:p>
    <w:bookmarkEnd w:id="204"/>
    <w:bookmarkStart w:id="205" w:name="X7bba5149a4ecc09438b671786d949e2fd23c040"/>
    <w:p>
      <w:pPr>
        <w:pStyle w:val="Heading3"/>
      </w:pPr>
      <w:r>
        <w:t xml:space="preserve">5.1.3 Uganda National Drug Authority (NDA)</w:t>
      </w:r>
    </w:p>
    <w:p>
      <w:pPr>
        <w:pStyle w:val="Compact"/>
        <w:numPr>
          <w:ilvl w:val="0"/>
          <w:numId w:val="1084"/>
        </w:numPr>
      </w:pPr>
      <w:r>
        <w:t xml:space="preserve">The system shall enforce compliance with the NDA drug formulary for all prescribing and dispensing operations.</w:t>
      </w:r>
    </w:p>
    <w:p>
      <w:pPr>
        <w:pStyle w:val="Compact"/>
        <w:numPr>
          <w:ilvl w:val="0"/>
          <w:numId w:val="1084"/>
        </w:numPr>
      </w:pPr>
      <w:r>
        <w:t xml:space="preserve">The system shall maintain a narcotic register for all Schedule I-V controlled substance dispensing events. Each entry shall record: patient name, drug name and strength, quantity dispensed, prescribing doctor, dispensing pharmacist, witness, and running balance.</w:t>
      </w:r>
    </w:p>
    <w:p>
      <w:pPr>
        <w:pStyle w:val="Compact"/>
        <w:numPr>
          <w:ilvl w:val="0"/>
          <w:numId w:val="1084"/>
        </w:numPr>
      </w:pPr>
      <w:r>
        <w:t xml:space="preserve">Any discrepancy between the physical stock count and the system balance for controlled substances shall trigger an immediate alert to the Facility Admin.</w:t>
      </w:r>
    </w:p>
    <w:bookmarkEnd w:id="205"/>
    <w:bookmarkStart w:id="206" w:name="X761d3d651f7b450833437e2ce03cba20c32ba43"/>
    <w:p>
      <w:pPr>
        <w:pStyle w:val="Heading3"/>
      </w:pPr>
      <w:r>
        <w:t xml:space="preserve">5.1.4 Uganda Medical and Dental Practitioners Council (UMDPC)</w:t>
      </w:r>
    </w:p>
    <w:p>
      <w:pPr>
        <w:pStyle w:val="FirstParagraph"/>
      </w:pPr>
      <w:r>
        <w:t xml:space="preserve">The system supports prescribing, dispensing, and clinical decision support functions. Whether Medic8 requires registration with UMDPC or NDA as a medical device or regulated software is under investigation (gap HIGH-003). The system shall not be commercially deployed to licensed health facilities until this regulatory determination is resolved.</w:t>
      </w:r>
    </w:p>
    <w:bookmarkEnd w:id="206"/>
    <w:bookmarkStart w:id="207" w:name="X669e3d7c16179a84e1072cdb469ea77d6bc8ab4"/>
    <w:p>
      <w:pPr>
        <w:pStyle w:val="Heading3"/>
      </w:pPr>
      <w:r>
        <w:t xml:space="preserve">5.1.5 HIV/AIDS Prevention and Control Act 2014</w:t>
      </w:r>
    </w:p>
    <w:p>
      <w:pPr>
        <w:pStyle w:val="FirstParagraph"/>
      </w:pPr>
      <w:r>
        <w:t xml:space="preserve">The system shall require explicit, documented patient consent before disclosing HIV status to any user. HIV status fields shall be protected by attribute-based access control (ABAC) and shall display "[Restricted]" to users without explicit "sensitive record" permission and an active treatment relationship with the patient.</w:t>
      </w:r>
    </w:p>
    <w:bookmarkEnd w:id="207"/>
    <w:bookmarkStart w:id="208" w:name="X7e418b73b8a4ec785fa91f7332b99b434806b09"/>
    <w:p>
      <w:pPr>
        <w:pStyle w:val="Heading3"/>
      </w:pPr>
      <w:r>
        <w:t xml:space="preserve">5.1.6 Expansion Market Regulations</w:t>
      </w:r>
    </w:p>
    <w:p>
      <w:pPr>
        <w:pStyle w:val="FirstParagraph"/>
      </w:pPr>
      <w:r>
        <w:t xml:space="preserve">The system shall support a configurable compliance engine that enforces the data protection and health-sector regulations of each target market. The following regulatory profiles constitute the global superset: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pPr>
            <w:r>
              <w:t xml:space="preserve">Data Protection Law</w:t>
            </w:r>
          </w:p>
        </w:tc>
        <w:tc>
          <w:tcPr/>
          <w:p>
            <w:pPr>
              <w:pStyle w:val="Compact"/>
            </w:pPr>
            <w:r>
              <w:t xml:space="preserve">Health Sector Standards</w:t>
            </w:r>
          </w:p>
        </w:tc>
        <w:tc>
          <w:tcPr/>
          <w:p>
            <w:pPr>
              <w:pStyle w:val="Compact"/>
            </w:pPr>
            <w:r>
              <w:t xml:space="preserve">Drug Regulatory Body</w:t>
            </w:r>
          </w:p>
        </w:tc>
      </w:tr>
      <w:tr>
        <w:tc>
          <w:tcPr/>
          <w:p>
            <w:pPr>
              <w:pStyle w:val="Compact"/>
            </w:pPr>
            <w:r>
              <w:t xml:space="preserve">Uganda</w:t>
            </w:r>
          </w:p>
        </w:tc>
        <w:tc>
          <w:tcPr/>
          <w:p>
            <w:pPr>
              <w:pStyle w:val="Compact"/>
            </w:pPr>
            <w:r>
              <w:t xml:space="preserve">Data Protection and Privacy Act 2019 (PDPA)</w:t>
            </w:r>
          </w:p>
        </w:tc>
        <w:tc>
          <w:tcPr/>
          <w:p>
            <w:pPr>
              <w:pStyle w:val="Compact"/>
            </w:pPr>
            <w:r>
              <w:t xml:space="preserve">MoH HMIS 105/108/033b, DHIS2</w:t>
            </w:r>
          </w:p>
        </w:tc>
        <w:tc>
          <w:tcPr/>
          <w:p>
            <w:pPr>
              <w:pStyle w:val="Compact"/>
            </w:pPr>
            <w:r>
              <w:t xml:space="preserve">National Drug Authority (NDA)</w:t>
            </w:r>
          </w:p>
        </w:tc>
      </w:tr>
      <w:tr>
        <w:tc>
          <w:tcPr/>
          <w:p>
            <w:pPr>
              <w:pStyle w:val="Compact"/>
            </w:pPr>
            <w:r>
              <w:t xml:space="preserve">Kenya</w:t>
            </w:r>
          </w:p>
        </w:tc>
        <w:tc>
          <w:tcPr/>
          <w:p>
            <w:pPr>
              <w:pStyle w:val="Compact"/>
            </w:pPr>
            <w:r>
              <w:t xml:space="preserve">Data Protection Act 2019</w:t>
            </w:r>
          </w:p>
        </w:tc>
        <w:tc>
          <w:tcPr/>
          <w:p>
            <w:pPr>
              <w:pStyle w:val="Compact"/>
            </w:pPr>
            <w:r>
              <w:t xml:space="preserve">Kenya Health Information System (KHIS)</w:t>
            </w:r>
          </w:p>
        </w:tc>
        <w:tc>
          <w:tcPr/>
          <w:p>
            <w:pPr>
              <w:pStyle w:val="Compact"/>
            </w:pPr>
            <w:r>
              <w:t xml:space="preserve">Pharmacy and Poisons Board (PPB)</w:t>
            </w:r>
          </w:p>
        </w:tc>
      </w:tr>
      <w:tr>
        <w:tc>
          <w:tcPr/>
          <w:p>
            <w:pPr>
              <w:pStyle w:val="Compact"/>
            </w:pPr>
            <w:r>
              <w:t xml:space="preserve">Tanzania</w:t>
            </w:r>
          </w:p>
        </w:tc>
        <w:tc>
          <w:tcPr/>
          <w:p>
            <w:pPr>
              <w:pStyle w:val="Compact"/>
            </w:pPr>
            <w:r>
              <w:t xml:space="preserve">Electronic and Postal Communications Act (EPOCA)</w:t>
            </w:r>
          </w:p>
        </w:tc>
        <w:tc>
          <w:tcPr/>
          <w:p>
            <w:pPr>
              <w:pStyle w:val="Compact"/>
            </w:pPr>
            <w:r>
              <w:t xml:space="preserve">TMDA health data regulations</w:t>
            </w:r>
          </w:p>
        </w:tc>
        <w:tc>
          <w:tcPr/>
          <w:p>
            <w:pPr>
              <w:pStyle w:val="Compact"/>
            </w:pPr>
            <w:r>
              <w:t xml:space="preserve">Tanzania Medicines and Medical Devices Authority (TMDA)</w:t>
            </w:r>
          </w:p>
        </w:tc>
      </w:tr>
      <w:tr>
        <w:tc>
          <w:tcPr/>
          <w:p>
            <w:pPr>
              <w:pStyle w:val="Compact"/>
            </w:pPr>
            <w:r>
              <w:t xml:space="preserve">Rwanda</w:t>
            </w:r>
          </w:p>
        </w:tc>
        <w:tc>
          <w:tcPr/>
          <w:p>
            <w:pPr>
              <w:pStyle w:val="Compact"/>
            </w:pPr>
            <w:r>
              <w:t xml:space="preserve">Law No. 058/2021 on Protection of Personal Data and Privacy</w:t>
            </w:r>
          </w:p>
        </w:tc>
        <w:tc>
          <w:tcPr/>
          <w:p>
            <w:pPr>
              <w:pStyle w:val="Compact"/>
            </w:pPr>
            <w:r>
              <w:t xml:space="preserve">Rwanda Biomedical Centre (RBC) standards</w:t>
            </w:r>
          </w:p>
        </w:tc>
        <w:tc>
          <w:tcPr/>
          <w:p>
            <w:pPr>
              <w:pStyle w:val="Compact"/>
            </w:pPr>
            <w:r>
              <w:t xml:space="preserve">Rwanda FDA</w:t>
            </w:r>
          </w:p>
        </w:tc>
      </w:tr>
      <w:tr>
        <w:tc>
          <w:tcPr/>
          <w:p>
            <w:pPr>
              <w:pStyle w:val="Compact"/>
            </w:pPr>
            <w:r>
              <w:t xml:space="preserve">Nigeria</w:t>
            </w:r>
          </w:p>
        </w:tc>
        <w:tc>
          <w:tcPr/>
          <w:p>
            <w:pPr>
              <w:pStyle w:val="Compact"/>
            </w:pPr>
            <w:r>
              <w:t xml:space="preserve">Nigeria Data Protection Act 2023 (NDPA)</w:t>
            </w:r>
          </w:p>
        </w:tc>
        <w:tc>
          <w:tcPr/>
          <w:p>
            <w:pPr>
              <w:pStyle w:val="Compact"/>
            </w:pPr>
            <w:r>
              <w:t xml:space="preserve">FMOH National Health ICT Strategic Framework</w:t>
            </w:r>
          </w:p>
        </w:tc>
        <w:tc>
          <w:tcPr/>
          <w:p>
            <w:pPr>
              <w:pStyle w:val="Compact"/>
            </w:pPr>
            <w:r>
              <w:t xml:space="preserve">NAFDAC</w:t>
            </w:r>
          </w:p>
        </w:tc>
      </w:tr>
      <w:tr>
        <w:tc>
          <w:tcPr/>
          <w:p>
            <w:pPr>
              <w:pStyle w:val="Compact"/>
            </w:pPr>
            <w:r>
              <w:t xml:space="preserve">India</w:t>
            </w:r>
          </w:p>
        </w:tc>
        <w:tc>
          <w:tcPr/>
          <w:p>
            <w:pPr>
              <w:pStyle w:val="Compact"/>
            </w:pPr>
            <w:r>
              <w:t xml:space="preserve">Digital Information Security in Healthcare Act (DISHA, draft)</w:t>
            </w:r>
          </w:p>
        </w:tc>
        <w:tc>
          <w:tcPr/>
          <w:p>
            <w:pPr>
              <w:pStyle w:val="Compact"/>
            </w:pPr>
            <w:r>
              <w:t xml:space="preserve">Ayushman Bharat Digital Mission (ABDM), ABHA health ID</w:t>
            </w:r>
          </w:p>
        </w:tc>
        <w:tc>
          <w:tcPr/>
          <w:p>
            <w:pPr>
              <w:pStyle w:val="Compact"/>
            </w:pPr>
            <w:r>
              <w:t xml:space="preserve">Central Drugs Standard Control Organisation (CDSCO)</w:t>
            </w:r>
          </w:p>
        </w:tc>
      </w:tr>
      <w:tr>
        <w:tc>
          <w:tcPr/>
          <w:p>
            <w:pPr>
              <w:pStyle w:val="Compact"/>
            </w:pPr>
            <w:r>
              <w:t xml:space="preserve">Australia</w:t>
            </w:r>
          </w:p>
        </w:tc>
        <w:tc>
          <w:tcPr/>
          <w:p>
            <w:pPr>
              <w:pStyle w:val="Compact"/>
            </w:pPr>
            <w:r>
              <w:t xml:space="preserve">Privacy Act 1988 (Australian Privacy Principles), My Health Records Act 2012</w:t>
            </w:r>
          </w:p>
        </w:tc>
        <w:tc>
          <w:tcPr/>
          <w:p>
            <w:pPr>
              <w:pStyle w:val="Compact"/>
            </w:pPr>
            <w:r>
              <w:t xml:space="preserve">Therapeutic Goods Act 1989</w:t>
            </w:r>
          </w:p>
        </w:tc>
        <w:tc>
          <w:tcPr/>
          <w:p>
            <w:pPr>
              <w:pStyle w:val="Compact"/>
            </w:pPr>
            <w:r>
              <w:t xml:space="preserve">Therapeutic Goods Administration (TGA)</w:t>
            </w:r>
          </w:p>
        </w:tc>
      </w:tr>
      <w:tr>
        <w:tc>
          <w:tcPr/>
          <w:p>
            <w:pPr>
              <w:pStyle w:val="Compact"/>
            </w:pPr>
            <w:r>
              <w:t xml:space="preserve">USA (PEPFAR)</w:t>
            </w:r>
          </w:p>
        </w:tc>
        <w:tc>
          <w:tcPr/>
          <w:p>
            <w:pPr>
              <w:pStyle w:val="Compact"/>
            </w:pPr>
            <w:r>
              <w:t xml:space="preserve">HIPAA Privacy Rule and Security Rule</w:t>
            </w:r>
          </w:p>
        </w:tc>
        <w:tc>
          <w:tcPr/>
          <w:p>
            <w:pPr>
              <w:pStyle w:val="Compact"/>
            </w:pPr>
            <w:r>
              <w:t xml:space="preserve">PEPFAR MER indicator compliance</w:t>
            </w:r>
          </w:p>
        </w:tc>
        <w:tc>
          <w:tcPr/>
          <w:p>
            <w:pPr>
              <w:pStyle w:val="Compact"/>
            </w:pPr>
            <w:r>
              <w:t xml:space="preserve">FDA</w:t>
            </w:r>
          </w:p>
        </w:tc>
      </w:tr>
    </w:tbl>
    <w:p>
      <w:pPr>
        <w:pStyle w:val="BodyText"/>
      </w:pPr>
      <w:r>
        <w:t xml:space="preserve">Each deployment shall activate the applicable regulatory profile at tenant configuration time. The system shall not permit clinical operation without an assigned regulatory profile.</w:t>
      </w:r>
    </w:p>
    <w:p>
      <w:r>
        <w:pict>
          <v:rect style="width:0;height:1.5pt" o:hralign="center" o:hrstd="t" o:hr="t"/>
        </w:pict>
      </w:r>
    </w:p>
    <w:bookmarkEnd w:id="208"/>
    <w:bookmarkEnd w:id="209"/>
    <w:bookmarkStart w:id="215" w:name="X2ac9ac3f95a8acc5aced6e389979a9fbe533412"/>
    <w:p>
      <w:pPr>
        <w:pStyle w:val="Heading2"/>
      </w:pPr>
      <w:r>
        <w:t xml:space="preserve">5.2 Technology Constraints</w:t>
      </w:r>
    </w:p>
    <w:bookmarkStart w:id="210" w:name="X75b7085471595e3bcc3f8318fd9a928073275b5"/>
    <w:p>
      <w:pPr>
        <w:pStyle w:val="Heading3"/>
      </w:pPr>
      <w:r>
        <w:t xml:space="preserve">5.2.1 Backend Platform</w:t>
      </w:r>
    </w:p>
    <w:p>
      <w:pPr>
        <w:pStyle w:val="Compact"/>
        <w:numPr>
          <w:ilvl w:val="0"/>
          <w:numId w:val="1085"/>
        </w:numPr>
      </w:pPr>
      <w:r>
        <w:t xml:space="preserve">The system shall be built on PHP 8.2+ with strict typing enabled and PSR-4 autoloading. The backend codebase is shared with Academia Pro via common architectural patterns.</w:t>
      </w:r>
    </w:p>
    <w:p>
      <w:pPr>
        <w:pStyle w:val="Compact"/>
        <w:numPr>
          <w:ilvl w:val="0"/>
          <w:numId w:val="1085"/>
        </w:numPr>
      </w:pPr>
      <w:r>
        <w:t xml:space="preserve">The system shall use MySQL 8.x with InnoDB engine, strict mode enabled, and</w:t>
      </w:r>
      <w:r>
        <w:t xml:space="preserve"> </w:t>
      </w:r>
      <w:r>
        <w:rPr>
          <w:rStyle w:val="VerbatimChar"/>
        </w:rPr>
        <w:t xml:space="preserve">utf8mb4</w:t>
      </w:r>
      <w:r>
        <w:t xml:space="preserve"> </w:t>
      </w:r>
      <w:r>
        <w:t xml:space="preserve">character set.</w:t>
      </w:r>
    </w:p>
    <w:p>
      <w:pPr>
        <w:pStyle w:val="Compact"/>
        <w:numPr>
          <w:ilvl w:val="0"/>
          <w:numId w:val="1085"/>
        </w:numPr>
      </w:pPr>
      <w:r>
        <w:t xml:space="preserve">The system shall implement row-level multi-tenancy via a</w:t>
      </w:r>
      <w:r>
        <w:t xml:space="preserve"> </w:t>
      </w:r>
      <w:r>
        <w:rPr>
          <w:rStyle w:val="VerbatimChar"/>
        </w:rPr>
        <w:t xml:space="preserve">facility_id</w:t>
      </w:r>
      <w:r>
        <w:t xml:space="preserve"> </w:t>
      </w:r>
      <w:r>
        <w:t xml:space="preserve">column on every tenant-scoped table, enforced at the Repository layer before every query. The architecture is centralised (single database), not federated.</w:t>
      </w:r>
    </w:p>
    <w:p>
      <w:pPr>
        <w:pStyle w:val="Compact"/>
        <w:numPr>
          <w:ilvl w:val="0"/>
          <w:numId w:val="1085"/>
        </w:numPr>
      </w:pPr>
      <w:r>
        <w:t xml:space="preserve">The system shall use Redis 7 for caching and job queue management (Laravel Horizon).</w:t>
      </w:r>
    </w:p>
    <w:bookmarkEnd w:id="210"/>
    <w:bookmarkStart w:id="211" w:name="Xe8263f299a1fb5859ee9f3750a73bf79d587b78"/>
    <w:p>
      <w:pPr>
        <w:pStyle w:val="Heading3"/>
      </w:pPr>
      <w:r>
        <w:t xml:space="preserve">5.2.2 Offline-First Architecture</w:t>
      </w:r>
    </w:p>
    <w:p>
      <w:pPr>
        <w:pStyle w:val="Compact"/>
        <w:numPr>
          <w:ilvl w:val="0"/>
          <w:numId w:val="1086"/>
        </w:numPr>
      </w:pPr>
      <w:r>
        <w:t xml:space="preserve">Core clinical modules (patient registration, OPD consultation, prescribing, dispensing, lab result entry) shall function at full capacity with 0% internet connectivity.</w:t>
      </w:r>
    </w:p>
    <w:p>
      <w:pPr>
        <w:pStyle w:val="Compact"/>
        <w:numPr>
          <w:ilvl w:val="0"/>
          <w:numId w:val="1086"/>
        </w:numPr>
      </w:pPr>
      <w:r>
        <w:t xml:space="preserve">The Android mobile app shall use Room database for offline-first local storage.</w:t>
      </w:r>
    </w:p>
    <w:p>
      <w:pPr>
        <w:pStyle w:val="Compact"/>
        <w:numPr>
          <w:ilvl w:val="0"/>
          <w:numId w:val="1086"/>
        </w:numPr>
      </w:pPr>
      <w:r>
        <w:t xml:space="preserve">The iOS mobile app shall use SwiftData for offline-first local storage.</w:t>
      </w:r>
    </w:p>
    <w:p>
      <w:pPr>
        <w:pStyle w:val="Compact"/>
        <w:numPr>
          <w:ilvl w:val="0"/>
          <w:numId w:val="1086"/>
        </w:numPr>
      </w:pPr>
      <w:r>
        <w:t xml:space="preserve">The system shall queue all offline transactions locally and synchronise automatically when connectivity resumes, with a maximum offline queue duration of 72 hours without data loss.</w:t>
      </w:r>
    </w:p>
    <w:bookmarkEnd w:id="211"/>
    <w:bookmarkStart w:id="212" w:name="X01bde3deb8a54f861ebff56a49fbfbcd5ce1241"/>
    <w:p>
      <w:pPr>
        <w:pStyle w:val="Heading3"/>
      </w:pPr>
      <w:r>
        <w:t xml:space="preserve">5.2.3 Mobile Application Constraints</w:t>
      </w:r>
    </w:p>
    <w:p>
      <w:pPr>
        <w:pStyle w:val="Compact"/>
        <w:numPr>
          <w:ilvl w:val="0"/>
          <w:numId w:val="1087"/>
        </w:numPr>
      </w:pPr>
      <w:r>
        <w:rPr>
          <w:b/>
          <w:bCs/>
        </w:rPr>
        <w:t xml:space="preserve">Android:</w:t>
      </w:r>
      <w:r>
        <w:t xml:space="preserve"> </w:t>
      </w:r>
      <w:r>
        <w:t xml:space="preserve">The app shall support Android 7.0+ (API level 24) on devices with 1 GB RAM minimum. The app shall be built in Kotlin with Jetpack Compose UI and MVVM architecture.</w:t>
      </w:r>
    </w:p>
    <w:p>
      <w:pPr>
        <w:pStyle w:val="Compact"/>
        <w:numPr>
          <w:ilvl w:val="0"/>
          <w:numId w:val="1087"/>
        </w:numPr>
      </w:pPr>
      <w:r>
        <w:rPr>
          <w:b/>
          <w:bCs/>
        </w:rPr>
        <w:t xml:space="preserve">iOS:</w:t>
      </w:r>
      <w:r>
        <w:t xml:space="preserve"> </w:t>
      </w:r>
      <w:r>
        <w:t xml:space="preserve">The app shall support iOS 15.0+. The app shall be built in Swift with SwiftUI and MVVM architecture.</w:t>
      </w:r>
    </w:p>
    <w:p>
      <w:pPr>
        <w:pStyle w:val="Compact"/>
        <w:numPr>
          <w:ilvl w:val="0"/>
          <w:numId w:val="1087"/>
        </w:numPr>
      </w:pPr>
      <w:r>
        <w:t xml:space="preserve">The base installation shall consume no more than 50 MB of device storage.</w:t>
      </w:r>
    </w:p>
    <w:bookmarkEnd w:id="212"/>
    <w:bookmarkStart w:id="213" w:name="X9aeac717f94a7d5c70085e5d5f728e1e2192aff"/>
    <w:p>
      <w:pPr>
        <w:pStyle w:val="Heading3"/>
      </w:pPr>
      <w:r>
        <w:t xml:space="preserve">5.2.4 Bandwidth Constraints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Minimum Bandwidth</w:t>
            </w:r>
          </w:p>
        </w:tc>
        <w:tc>
          <w:tcPr/>
          <w:p>
            <w:pPr>
              <w:pStyle w:val="Compact"/>
            </w:pPr>
            <w:r>
              <w:t xml:space="preserve">Capability</w:t>
            </w:r>
          </w:p>
        </w:tc>
      </w:tr>
      <w:tr>
        <w:tc>
          <w:tcPr/>
          <w:p>
            <w:pPr>
              <w:pStyle w:val="Compact"/>
            </w:pPr>
            <w:r>
              <w:t xml:space="preserve">Full sync</w:t>
            </w:r>
          </w:p>
        </w:tc>
        <w:tc>
          <w:tcPr/>
          <w:p>
            <w:pPr>
              <w:pStyle w:val="Compact"/>
            </w:pPr>
            <w:r>
              <w:t xml:space="preserve">1 Mbps</w:t>
            </w:r>
          </w:p>
        </w:tc>
        <w:tc>
          <w:tcPr/>
          <w:p>
            <w:pPr>
              <w:pStyle w:val="Compact"/>
            </w:pPr>
            <w:r>
              <w:t xml:space="preserve">All data synchronisation</w:t>
            </w:r>
          </w:p>
        </w:tc>
      </w:tr>
      <w:tr>
        <w:tc>
          <w:tcPr/>
          <w:p>
            <w:pPr>
              <w:pStyle w:val="Compact"/>
            </w:pPr>
            <w:r>
              <w:t xml:space="preserve">Real-time clinical use</w:t>
            </w:r>
          </w:p>
        </w:tc>
        <w:tc>
          <w:tcPr/>
          <w:p>
            <w:pPr>
              <w:pStyle w:val="Compact"/>
            </w:pPr>
            <w:r>
              <w:t xml:space="preserve">256 Kbps</w:t>
            </w:r>
          </w:p>
        </w:tc>
        <w:tc>
          <w:tcPr/>
          <w:p>
            <w:pPr>
              <w:pStyle w:val="Compact"/>
            </w:pPr>
            <w:r>
              <w:t xml:space="preserve">Live clinical workflows</w:t>
            </w:r>
          </w:p>
        </w:tc>
      </w:tr>
      <w:tr>
        <w:tc>
          <w:tcPr/>
          <w:p>
            <w:pPr>
              <w:pStyle w:val="Compact"/>
            </w:pPr>
            <w:r>
              <w:t xml:space="preserve">Data-lite mode</w:t>
            </w:r>
          </w:p>
        </w:tc>
        <w:tc>
          <w:tcPr/>
          <w:p>
            <w:pPr>
              <w:pStyle w:val="Compact"/>
            </w:pPr>
            <w:r>
              <w:t xml:space="preserve">64 Kbps (2G/EDGE)</w:t>
            </w:r>
          </w:p>
        </w:tc>
        <w:tc>
          <w:tcPr/>
          <w:p>
            <w:pPr>
              <w:pStyle w:val="Compact"/>
            </w:pPr>
            <w:r>
              <w:t xml:space="preserve">Basic operations</w:t>
            </w:r>
          </w:p>
        </w:tc>
      </w:tr>
      <w:tr>
        <w:tc>
          <w:tcPr/>
          <w:p>
            <w:pPr>
              <w:pStyle w:val="Compact"/>
            </w:pPr>
            <w:r>
              <w:t xml:space="preserve">View-only mode</w:t>
            </w:r>
          </w:p>
        </w:tc>
        <w:tc>
          <w:tcPr/>
          <w:p>
            <w:pPr>
              <w:pStyle w:val="Compact"/>
            </w:pPr>
            <w:r>
              <w:t xml:space="preserve">SMS-capable connection</w:t>
            </w:r>
          </w:p>
        </w:tc>
        <w:tc>
          <w:tcPr/>
          <w:p>
            <w:pPr>
              <w:pStyle w:val="Compact"/>
            </w:pPr>
            <w:r>
              <w:t xml:space="preserve">Read-only access</w:t>
            </w:r>
          </w:p>
        </w:tc>
      </w:tr>
    </w:tbl>
    <w:bookmarkEnd w:id="213"/>
    <w:bookmarkStart w:id="214" w:name="Xd907eec47e3381b8e75f9b684e53dda740f3b22"/>
    <w:p>
      <w:pPr>
        <w:pStyle w:val="Heading3"/>
      </w:pPr>
      <w:r>
        <w:t xml:space="preserve">5.2.5 Healthcare Interoperability Standards</w:t>
      </w:r>
    </w:p>
    <w:p>
      <w:pPr>
        <w:pStyle w:val="Compact"/>
        <w:numPr>
          <w:ilvl w:val="0"/>
          <w:numId w:val="1088"/>
        </w:numPr>
      </w:pPr>
      <w:r>
        <w:rPr>
          <w:b/>
          <w:bCs/>
        </w:rPr>
        <w:t xml:space="preserve">HL7 FHIR R4:</w:t>
      </w:r>
      <w:r>
        <w:t xml:space="preserve"> </w:t>
      </w:r>
      <w:r>
        <w:t xml:space="preserve">The system shall expose 14 FHIR R4 resource types via a RESTful API: Patient, Encounter, Observation, Condition, MedicationRequest, MedicationDispense, DiagnosticReport, ServiceRequest, Immunization, AllergyIntolerance, Procedure, Location, Practitioner, Organization. Every FHIR response shall include a human-readable HTML narrative element.</w:t>
      </w:r>
    </w:p>
    <w:p>
      <w:pPr>
        <w:pStyle w:val="Compact"/>
        <w:numPr>
          <w:ilvl w:val="0"/>
          <w:numId w:val="1088"/>
        </w:numPr>
      </w:pPr>
      <w:r>
        <w:rPr>
          <w:b/>
          <w:bCs/>
        </w:rPr>
        <w:t xml:space="preserve">SMART on FHIR:</w:t>
      </w:r>
      <w:r>
        <w:t xml:space="preserve"> </w:t>
      </w:r>
      <w:r>
        <w:t xml:space="preserve">The system shall support SMART on FHIR for third-party app integration.</w:t>
      </w:r>
    </w:p>
    <w:p>
      <w:pPr>
        <w:pStyle w:val="Compact"/>
        <w:numPr>
          <w:ilvl w:val="0"/>
          <w:numId w:val="1088"/>
        </w:numPr>
      </w:pPr>
      <w:r>
        <w:rPr>
          <w:b/>
          <w:bCs/>
        </w:rPr>
        <w:t xml:space="preserve">HL7 v2:</w:t>
      </w:r>
      <w:r>
        <w:t xml:space="preserve"> </w:t>
      </w:r>
      <w:r>
        <w:t xml:space="preserve">The system shall support HL7 v2 messaging (ORM/ORU) for laboratory analyser interfaces.</w:t>
      </w:r>
    </w:p>
    <w:p>
      <w:pPr>
        <w:pStyle w:val="Compact"/>
        <w:numPr>
          <w:ilvl w:val="0"/>
          <w:numId w:val="1088"/>
        </w:numPr>
      </w:pPr>
      <w:r>
        <w:rPr>
          <w:b/>
          <w:bCs/>
        </w:rPr>
        <w:t xml:space="preserve">ASTM E1394:</w:t>
      </w:r>
      <w:r>
        <w:t xml:space="preserve"> </w:t>
      </w:r>
      <w:r>
        <w:t xml:space="preserve">The system shall support ASTM E1394 protocol for interfacing with older laboratory analysers.</w:t>
      </w:r>
    </w:p>
    <w:p>
      <w:pPr>
        <w:pStyle w:val="Compact"/>
        <w:numPr>
          <w:ilvl w:val="0"/>
          <w:numId w:val="1088"/>
        </w:numPr>
      </w:pPr>
      <w:r>
        <w:rPr>
          <w:b/>
          <w:bCs/>
        </w:rPr>
        <w:t xml:space="preserve">CDA R2:</w:t>
      </w:r>
      <w:r>
        <w:t xml:space="preserve"> </w:t>
      </w:r>
      <w:r>
        <w:t xml:space="preserve">The system shall generate CDA R2 clinical documents for discharge summaries and referral letters.</w:t>
      </w:r>
    </w:p>
    <w:p>
      <w:pPr>
        <w:pStyle w:val="Compact"/>
        <w:numPr>
          <w:ilvl w:val="0"/>
          <w:numId w:val="1088"/>
        </w:numPr>
      </w:pPr>
      <w:r>
        <w:rPr>
          <w:b/>
          <w:bCs/>
        </w:rPr>
        <w:t xml:space="preserve">DICOM:</w:t>
      </w:r>
      <w:r>
        <w:t xml:space="preserve"> </w:t>
      </w:r>
      <w:r>
        <w:t xml:space="preserve">The system shall support DICOM for radiology image management via a DICOM gateway.</w:t>
      </w:r>
    </w:p>
    <w:p>
      <w:pPr>
        <w:pStyle w:val="Compact"/>
        <w:numPr>
          <w:ilvl w:val="0"/>
          <w:numId w:val="1088"/>
        </w:numPr>
      </w:pPr>
      <w:r>
        <w:rPr>
          <w:b/>
          <w:bCs/>
        </w:rPr>
        <w:t xml:space="preserve">DHIS2:</w:t>
      </w:r>
      <w:r>
        <w:t xml:space="preserve"> </w:t>
      </w:r>
      <w:r>
        <w:t xml:space="preserve">The system shall support DHIS2 API integration for HMIS aggregate reporting (ADX/JSON export).</w:t>
      </w:r>
    </w:p>
    <w:p>
      <w:r>
        <w:pict>
          <v:rect style="width:0;height:1.5pt" o:hralign="center" o:hrstd="t" o:hr="t"/>
        </w:pict>
      </w:r>
    </w:p>
    <w:bookmarkEnd w:id="214"/>
    <w:bookmarkEnd w:id="215"/>
    <w:bookmarkStart w:id="222" w:name="X0b6978e7c8321a5ea0ca3dd6cb928fc6aaebcdd"/>
    <w:p>
      <w:pPr>
        <w:pStyle w:val="Heading2"/>
      </w:pPr>
      <w:r>
        <w:t xml:space="preserve">5.3 Performance Constraints</w:t>
      </w:r>
    </w:p>
    <w:bookmarkStart w:id="216" w:name="Xeb607c575b060e140cdecb4b86d5a15dd4babc3"/>
    <w:p>
      <w:pPr>
        <w:pStyle w:val="Heading3"/>
      </w:pPr>
      <w:r>
        <w:t xml:space="preserve">5.3.1 API Response Time</w:t>
      </w:r>
    </w:p>
    <w:p>
      <w:pPr>
        <w:pStyle w:val="FirstParagraph"/>
      </w:pPr>
      <w:r>
        <w:t xml:space="preserve">The system shall maintain an API response time at or below 500 ms at the 95th percentile under normal load, defined as up to 50 concurrent users per facility.</w:t>
      </w:r>
    </w:p>
    <w:bookmarkEnd w:id="216"/>
    <w:bookmarkStart w:id="217" w:name="X5d50d600c71f1e2652cc08d7b9486309d9fdd43"/>
    <w:p>
      <w:pPr>
        <w:pStyle w:val="Heading3"/>
      </w:pPr>
      <w:r>
        <w:t xml:space="preserve">5.3.2 Page Load Time</w:t>
      </w:r>
    </w:p>
    <w:p>
      <w:pPr>
        <w:pStyle w:val="FirstParagraph"/>
      </w:pPr>
      <w:r>
        <w:t xml:space="preserve">The system shall load any clinical page within 2 seconds on a 1 Mbps connection, including all required assets.</w:t>
      </w:r>
    </w:p>
    <w:bookmarkEnd w:id="217"/>
    <w:bookmarkStart w:id="218" w:name="Xf02f691f165cbdfe574c0864ff131c2af96fcad"/>
    <w:p>
      <w:pPr>
        <w:pStyle w:val="Heading3"/>
      </w:pPr>
      <w:r>
        <w:t xml:space="preserve">5.3.3 Cloud Availability</w:t>
      </w:r>
    </w:p>
    <w:p>
      <w:pPr>
        <w:pStyle w:val="FirstParagraph"/>
      </w:pPr>
      <w:r>
        <w:t xml:space="preserve">The system shall maintain 99.9% uptime for all clinical-facing modules, measured monthly. Maximum permissible downtime is 8.76 hours per year.</w:t>
      </w:r>
    </w:p>
    <w:p>
      <w:pPr>
        <w:pStyle w:val="BodyText"/>
      </w:pPr>
      <m:oMathPara>
        <m:oMathParaPr>
          <m:jc m:val="center"/>
        </m:oMathParaPr>
        <m:oMath>
          <m:r>
            <m:t>A</m:t>
          </m:r>
          <m:r>
            <m:t>v</m:t>
          </m:r>
          <m:r>
            <m:t>a</m:t>
          </m:r>
          <m:r>
            <m:t>i</m:t>
          </m:r>
          <m:r>
            <m:t>l</m:t>
          </m:r>
          <m:r>
            <m:t>a</m:t>
          </m:r>
          <m:r>
            <m:t>b</m:t>
          </m:r>
          <m:r>
            <m:t>i</m:t>
          </m:r>
          <m:r>
            <m:t>l</m:t>
          </m:r>
          <m:r>
            <m:t>i</m:t>
          </m:r>
          <m:r>
            <m:t>t</m:t>
          </m:r>
          <m:r>
            <m:t>y</m:t>
          </m:r>
          <m:r>
            <m:rPr>
              <m:sty m:val="p"/>
            </m:rPr>
            <m:t>=</m:t>
          </m:r>
          <m:f>
            <m:fPr>
              <m:type m:val="bar"/>
            </m:fPr>
            <m:num>
              <m:r>
                <m:t>M</m:t>
              </m:r>
              <m:r>
                <m:t>T</m:t>
              </m:r>
              <m:r>
                <m:t>T</m:t>
              </m:r>
              <m:r>
                <m:t>F</m:t>
              </m:r>
            </m:num>
            <m:den>
              <m:r>
                <m:t>M</m:t>
              </m:r>
              <m:r>
                <m:t>T</m:t>
              </m:r>
              <m:r>
                <m:t>T</m:t>
              </m:r>
              <m:r>
                <m:t>F</m:t>
              </m:r>
              <m:r>
                <m:rPr>
                  <m:sty m:val="p"/>
                </m:rPr>
                <m:t>+</m:t>
              </m:r>
              <m:r>
                <m:t>M</m:t>
              </m:r>
              <m:r>
                <m:t>T</m:t>
              </m:r>
              <m:r>
                <m:t>T</m:t>
              </m:r>
              <m:r>
                <m:t>R</m:t>
              </m:r>
            </m:den>
          </m:f>
          <m:r>
            <m:rPr>
              <m:sty m:val="p"/>
            </m:rPr>
            <m:t>×</m:t>
          </m:r>
          <m:r>
            <m:t>100</m:t>
          </m:r>
          <m:r>
            <m:rPr>
              <m:sty m:val="p"/>
            </m:rPr>
            <m:t>%</m:t>
          </m:r>
        </m:oMath>
      </m:oMathPara>
    </w:p>
    <w:p>
      <w:pPr>
        <w:pStyle w:val="FirstParagraph"/>
      </w:pPr>
      <w:r>
        <w:t xml:space="preserve">Generator-aware sync: the system shall detect power restoration and immediately initiate synchronisation of the offline queue.</w:t>
      </w:r>
    </w:p>
    <w:bookmarkEnd w:id="218"/>
    <w:bookmarkStart w:id="219" w:name="X66371264df3ce94121bf1c0b5bad3b4717cc733"/>
    <w:p>
      <w:pPr>
        <w:pStyle w:val="Heading3"/>
      </w:pPr>
      <w:r>
        <w:t xml:space="preserve">5.3.4 Offline Sync Queue</w:t>
      </w:r>
    </w:p>
    <w:p>
      <w:pPr>
        <w:pStyle w:val="FirstParagraph"/>
      </w:pPr>
      <w:r>
        <w:t xml:space="preserve">The system shall support a maximum of 72 hours of queued offline transactions without data loss. All queued transactions shall synchronise automatically when connectivity resumes, completing within 5 minutes for a standard day's workload (up to 200 patient encounters).</w:t>
      </w:r>
    </w:p>
    <w:bookmarkEnd w:id="219"/>
    <w:bookmarkStart w:id="220" w:name="Xc2995d43c2c5db9a602d38a993ac82e8c493a23"/>
    <w:p>
      <w:pPr>
        <w:pStyle w:val="Heading3"/>
      </w:pPr>
      <w:r>
        <w:t xml:space="preserve">5.3.5 Database Query Performance</w:t>
      </w:r>
    </w:p>
    <w:p>
      <w:pPr>
        <w:pStyle w:val="FirstParagraph"/>
      </w:pPr>
      <w:r>
        <w:t xml:space="preserve">The system shall execute clinical data retrieval queries at or below 200 ms at the 95th percentile. This applies to patient record lookups, encounter histories, medication lists, and lab result queries.</w:t>
      </w:r>
    </w:p>
    <w:bookmarkEnd w:id="220"/>
    <w:bookmarkStart w:id="221" w:name="Xb07b6c6056dbadaf6aedd25efe2ebec1f5399d7"/>
    <w:p>
      <w:pPr>
        <w:pStyle w:val="Heading3"/>
      </w:pPr>
      <w:r>
        <w:t xml:space="preserve">5.3.6 Mobile App Launch Time</w:t>
      </w:r>
    </w:p>
    <w:p>
      <w:pPr>
        <w:pStyle w:val="FirstParagraph"/>
      </w:pPr>
      <w:r>
        <w:t xml:space="preserve">The Android app shall launch and display the home screen within 3 seconds (cold start) on a device meeting the minimum specification (Android 7.0, 1 GB RAM).</w:t>
      </w:r>
    </w:p>
    <w:p>
      <w:r>
        <w:pict>
          <v:rect style="width:0;height:1.5pt" o:hralign="center" o:hrstd="t" o:hr="t"/>
        </w:pict>
      </w:r>
    </w:p>
    <w:bookmarkEnd w:id="221"/>
    <w:bookmarkEnd w:id="222"/>
    <w:bookmarkStart w:id="232" w:name="Xe271aace60684d9975cf24fb350659b2173380b"/>
    <w:p>
      <w:pPr>
        <w:pStyle w:val="Heading2"/>
      </w:pPr>
      <w:r>
        <w:t xml:space="preserve">5.4 Design Constraints</w:t>
      </w:r>
    </w:p>
    <w:bookmarkStart w:id="223" w:name="X82fe1ec4169ef69d7ed4d293887281e6bf04143"/>
    <w:p>
      <w:pPr>
        <w:pStyle w:val="Heading3"/>
      </w:pPr>
      <w:r>
        <w:t xml:space="preserve">5.4.1 openEHR Two-Level Modelling</w:t>
      </w:r>
    </w:p>
    <w:p>
      <w:pPr>
        <w:pStyle w:val="FirstParagraph"/>
      </w:pPr>
      <w:r>
        <w:t xml:space="preserve">The system shall implement openEHR two-level modelling:</w:t>
      </w:r>
    </w:p>
    <w:p>
      <w:pPr>
        <w:pStyle w:val="Compact"/>
        <w:numPr>
          <w:ilvl w:val="0"/>
          <w:numId w:val="1089"/>
        </w:numPr>
      </w:pPr>
      <w:r>
        <w:rPr>
          <w:b/>
          <w:bCs/>
        </w:rPr>
        <w:t xml:space="preserve">Level 1 (Reference Model):</w:t>
      </w:r>
      <w:r>
        <w:t xml:space="preserve"> </w:t>
      </w:r>
      <w:r>
        <w:t xml:space="preserve">A stable database schema that does not change per country or facility.</w:t>
      </w:r>
    </w:p>
    <w:p>
      <w:pPr>
        <w:pStyle w:val="Compact"/>
        <w:numPr>
          <w:ilvl w:val="0"/>
          <w:numId w:val="1089"/>
        </w:numPr>
      </w:pPr>
      <w:r>
        <w:rPr>
          <w:b/>
          <w:bCs/>
        </w:rPr>
        <w:t xml:space="preserve">Level 2 (Archetypes and Templates):</w:t>
      </w:r>
      <w:r>
        <w:t xml:space="preserve"> </w:t>
      </w:r>
      <w:r>
        <w:t xml:space="preserve">Configurable clinical archetypes and templates loaded per tenant configuration for country-specific forms, validation rules, and clinical workflows.</w:t>
      </w:r>
    </w:p>
    <w:p>
      <w:pPr>
        <w:pStyle w:val="FirstParagraph"/>
      </w:pPr>
      <w:r>
        <w:t xml:space="preserve">This architecture enables a single codebase to serve multiple countries without codebase forking.</w:t>
      </w:r>
    </w:p>
    <w:bookmarkEnd w:id="223"/>
    <w:bookmarkStart w:id="224" w:name="Xba8eccccd2adab161a1886e72cc17b3352cce2c"/>
    <w:p>
      <w:pPr>
        <w:pStyle w:val="Heading3"/>
      </w:pPr>
      <w:r>
        <w:t xml:space="preserve">5.4.2 Country Configuration Layer</w:t>
      </w:r>
    </w:p>
    <w:p>
      <w:pPr>
        <w:pStyle w:val="FirstParagraph"/>
      </w:pPr>
      <w:r>
        <w:t xml:space="preserve">The system shall support a country configuration layer that adapts regulatory, clinical, and financial behaviour per tenant. Configurable layers include:</w:t>
      </w:r>
    </w:p>
    <w:p>
      <w:pPr>
        <w:pStyle w:val="Compact"/>
        <w:numPr>
          <w:ilvl w:val="0"/>
          <w:numId w:val="1090"/>
        </w:numPr>
      </w:pPr>
      <w:r>
        <w:t xml:space="preserve">Regulatory frameworks (consent model, data retention, breach notification timeline)</w:t>
      </w:r>
    </w:p>
    <w:p>
      <w:pPr>
        <w:pStyle w:val="Compact"/>
        <w:numPr>
          <w:ilvl w:val="0"/>
          <w:numId w:val="1090"/>
        </w:numPr>
      </w:pPr>
      <w:r>
        <w:t xml:space="preserve">National ID systems (NIN Uganda, Aadhaar India, Medicare Number Australia, Huduma Namba Kenya)</w:t>
      </w:r>
    </w:p>
    <w:p>
      <w:pPr>
        <w:pStyle w:val="Compact"/>
        <w:numPr>
          <w:ilvl w:val="0"/>
          <w:numId w:val="1090"/>
        </w:numPr>
      </w:pPr>
      <w:r>
        <w:t xml:space="preserve">Financial localisation (currency, tax tables, insurance models, mobile money providers)</w:t>
      </w:r>
    </w:p>
    <w:p>
      <w:pPr>
        <w:pStyle w:val="Compact"/>
        <w:numPr>
          <w:ilvl w:val="0"/>
          <w:numId w:val="1090"/>
        </w:numPr>
      </w:pPr>
      <w:r>
        <w:t xml:space="preserve">HMIS form definitions (Uganda 105/108, Kenya MOH 105, India HMIS)</w:t>
      </w:r>
    </w:p>
    <w:p>
      <w:pPr>
        <w:pStyle w:val="Compact"/>
        <w:numPr>
          <w:ilvl w:val="0"/>
          <w:numId w:val="1090"/>
        </w:numPr>
      </w:pPr>
      <w:r>
        <w:t xml:space="preserve">Immunisation schedules (EPI Uganda, UIP India, NIP Australia)</w:t>
      </w:r>
    </w:p>
    <w:p>
      <w:pPr>
        <w:pStyle w:val="Compact"/>
        <w:numPr>
          <w:ilvl w:val="0"/>
          <w:numId w:val="1090"/>
        </w:numPr>
      </w:pPr>
      <w:r>
        <w:t xml:space="preserve">Drug formularies (NDA Uganda, PPB Kenya, CDSCO India, TGA Australia)</w:t>
      </w:r>
    </w:p>
    <w:bookmarkEnd w:id="224"/>
    <w:bookmarkStart w:id="225" w:name="X524f816b6eb5145773cc5240e7e715e5f4156a5"/>
    <w:p>
      <w:pPr>
        <w:pStyle w:val="Heading3"/>
      </w:pPr>
      <w:r>
        <w:t xml:space="preserve">5.4.3 Access Control Model</w:t>
      </w:r>
    </w:p>
    <w:p>
      <w:pPr>
        <w:pStyle w:val="FirstParagraph"/>
      </w:pPr>
      <w:r>
        <w:t xml:space="preserve">The system shall implement ABAC layered on RBAC:</w:t>
      </w:r>
    </w:p>
    <w:p>
      <w:pPr>
        <w:pStyle w:val="Compact"/>
        <w:numPr>
          <w:ilvl w:val="0"/>
          <w:numId w:val="1091"/>
        </w:numPr>
      </w:pPr>
      <w:r>
        <w:rPr>
          <w:b/>
          <w:bCs/>
        </w:rPr>
        <w:t xml:space="preserve">RBAC</w:t>
      </w:r>
      <w:r>
        <w:t xml:space="preserve"> </w:t>
      </w:r>
      <w:r>
        <w:t xml:space="preserve">grants base access permissions per role (19 built-in roles: clinician, pharmacist, lab technician, records officer, administrator, AI Administrator, and others as defined in the stakeholder registry).</w:t>
      </w:r>
    </w:p>
    <w:p>
      <w:pPr>
        <w:pStyle w:val="Compact"/>
        <w:numPr>
          <w:ilvl w:val="0"/>
          <w:numId w:val="1091"/>
        </w:numPr>
      </w:pPr>
      <w:r>
        <w:rPr>
          <w:b/>
          <w:bCs/>
        </w:rPr>
        <w:t xml:space="preserve">ABAC</w:t>
      </w:r>
      <w:r>
        <w:t xml:space="preserve"> </w:t>
      </w:r>
      <w:r>
        <w:t xml:space="preserve">enforces fine-grained attribute-based policies for sensitive data categories (HIV status, mental health, substance abuse, reproductive health).</w:t>
      </w:r>
    </w:p>
    <w:bookmarkEnd w:id="225"/>
    <w:bookmarkStart w:id="226" w:name="X95a546887d3912035c74eb09e3b4d2bd52c6b3b"/>
    <w:p>
      <w:pPr>
        <w:pStyle w:val="Heading3"/>
      </w:pPr>
      <w:r>
        <w:t xml:space="preserve">5.4.4 Configurable Consent Engine</w:t>
      </w:r>
    </w:p>
    <w:p>
      <w:pPr>
        <w:pStyle w:val="FirstParagraph"/>
      </w:pPr>
      <w:r>
        <w:t xml:space="preserve">The system shall implement a configurable consent engine supporting 4 consent models:</w:t>
      </w:r>
    </w:p>
    <w:p>
      <w:pPr>
        <w:pStyle w:val="Compact"/>
        <w:numPr>
          <w:ilvl w:val="0"/>
          <w:numId w:val="1092"/>
        </w:numPr>
      </w:pPr>
      <w:r>
        <w:t xml:space="preserve">General consent (patient consents to all data use)</w:t>
      </w:r>
    </w:p>
    <w:p>
      <w:pPr>
        <w:pStyle w:val="Compact"/>
        <w:numPr>
          <w:ilvl w:val="0"/>
          <w:numId w:val="1092"/>
        </w:numPr>
      </w:pPr>
      <w:r>
        <w:t xml:space="preserve">General consent with specific denials (patient consents broadly but denies specific categories)</w:t>
      </w:r>
    </w:p>
    <w:p>
      <w:pPr>
        <w:pStyle w:val="Compact"/>
        <w:numPr>
          <w:ilvl w:val="0"/>
          <w:numId w:val="1092"/>
        </w:numPr>
      </w:pPr>
      <w:r>
        <w:t xml:space="preserve">General denial with specific consents (patient denies broadly but consents to specific categories)</w:t>
      </w:r>
    </w:p>
    <w:p>
      <w:pPr>
        <w:pStyle w:val="Compact"/>
        <w:numPr>
          <w:ilvl w:val="0"/>
          <w:numId w:val="1092"/>
        </w:numPr>
      </w:pPr>
      <w:r>
        <w:t xml:space="preserve">General denial (patient denies all non-essential data use)</w:t>
      </w:r>
    </w:p>
    <w:p>
      <w:pPr>
        <w:pStyle w:val="FirstParagraph"/>
      </w:pPr>
      <w:r>
        <w:t xml:space="preserve">The active consent model shall be configurable at the tenant level to match jurisdictional requirements (India ABDM: opt-in; Australia My Health Record: opt-out; Uganda: general consent with specific denials for HIV/mental health).</w:t>
      </w:r>
    </w:p>
    <w:bookmarkEnd w:id="226"/>
    <w:bookmarkStart w:id="227" w:name="X72d37918fd70a0ef66cb6af3c64adf71fb0a51e"/>
    <w:p>
      <w:pPr>
        <w:pStyle w:val="Heading3"/>
      </w:pPr>
      <w:r>
        <w:t xml:space="preserve">5.4.5 Terminology Service</w:t>
      </w:r>
    </w:p>
    <w:p>
      <w:pPr>
        <w:pStyle w:val="FirstParagraph"/>
      </w:pPr>
      <w:r>
        <w:t xml:space="preserve">The system shall implement a single Terminology Service gateway providing access to:</w:t>
      </w:r>
    </w:p>
    <w:p>
      <w:pPr>
        <w:pStyle w:val="Compact"/>
        <w:numPr>
          <w:ilvl w:val="0"/>
          <w:numId w:val="1093"/>
        </w:numPr>
      </w:pPr>
      <w:r>
        <w:rPr>
          <w:b/>
          <w:bCs/>
        </w:rPr>
        <w:t xml:space="preserve">ICD-10 / ICD-11</w:t>
      </w:r>
      <w:r>
        <w:t xml:space="preserve"> </w:t>
      </w:r>
      <w:r>
        <w:t xml:space="preserve">— diagnosis coding (mandatory for all facilities)</w:t>
      </w:r>
    </w:p>
    <w:p>
      <w:pPr>
        <w:pStyle w:val="Compact"/>
        <w:numPr>
          <w:ilvl w:val="0"/>
          <w:numId w:val="1093"/>
        </w:numPr>
      </w:pPr>
      <w:r>
        <w:rPr>
          <w:b/>
          <w:bCs/>
        </w:rPr>
        <w:t xml:space="preserve">SNOMED CT</w:t>
      </w:r>
      <w:r>
        <w:t xml:space="preserve"> </w:t>
      </w:r>
      <w:r>
        <w:t xml:space="preserve">— internal clinical concept storage</w:t>
      </w:r>
    </w:p>
    <w:p>
      <w:pPr>
        <w:pStyle w:val="Compact"/>
        <w:numPr>
          <w:ilvl w:val="0"/>
          <w:numId w:val="1093"/>
        </w:numPr>
      </w:pPr>
      <w:r>
        <w:rPr>
          <w:b/>
          <w:bCs/>
        </w:rPr>
        <w:t xml:space="preserve">LOINC</w:t>
      </w:r>
      <w:r>
        <w:t xml:space="preserve"> </w:t>
      </w:r>
      <w:r>
        <w:t xml:space="preserve">— laboratory observations and results</w:t>
      </w:r>
    </w:p>
    <w:p>
      <w:pPr>
        <w:pStyle w:val="Compact"/>
        <w:numPr>
          <w:ilvl w:val="0"/>
          <w:numId w:val="1093"/>
        </w:numPr>
      </w:pPr>
      <w:r>
        <w:rPr>
          <w:b/>
          <w:bCs/>
        </w:rPr>
        <w:t xml:space="preserve">RxNorm / ATC</w:t>
      </w:r>
      <w:r>
        <w:t xml:space="preserve"> </w:t>
      </w:r>
      <w:r>
        <w:t xml:space="preserve">— medication coding, mapped per country</w:t>
      </w:r>
    </w:p>
    <w:p>
      <w:pPr>
        <w:pStyle w:val="Compact"/>
        <w:numPr>
          <w:ilvl w:val="0"/>
          <w:numId w:val="1093"/>
        </w:numPr>
      </w:pPr>
      <w:r>
        <w:rPr>
          <w:b/>
          <w:bCs/>
        </w:rPr>
        <w:t xml:space="preserve">CPT/HCPCS</w:t>
      </w:r>
      <w:r>
        <w:t xml:space="preserve"> </w:t>
      </w:r>
      <w:r>
        <w:t xml:space="preserve">— procedure coding (only for markets requiring it)</w:t>
      </w:r>
    </w:p>
    <w:p>
      <w:pPr>
        <w:pStyle w:val="FirstParagraph"/>
      </w:pPr>
      <w:r>
        <w:t xml:space="preserve">Clinical data shall be stored internally using SNOMED CT concept identifiers and mapped to ICD-10 at the reporting and billing boundary.</w:t>
      </w:r>
    </w:p>
    <w:bookmarkEnd w:id="227"/>
    <w:bookmarkStart w:id="228" w:name="X9604e664f7a0758620bee5c28fcd1c4857f2f0a"/>
    <w:p>
      <w:pPr>
        <w:pStyle w:val="Heading3"/>
      </w:pPr>
      <w:r>
        <w:t xml:space="preserve">5.4.6 FHIR HTML Narrative</w:t>
      </w:r>
    </w:p>
    <w:p>
      <w:pPr>
        <w:pStyle w:val="FirstParagraph"/>
      </w:pPr>
      <w:r>
        <w:t xml:space="preserve">Every FHIR R4 response generated by the system shall include a human-readable HTML narrative</w:t>
      </w:r>
      <w:r>
        <w:t xml:space="preserve"> </w:t>
      </w:r>
      <w:r>
        <w:rPr>
          <w:rStyle w:val="VerbatimChar"/>
        </w:rPr>
        <w:t xml:space="preserve">&lt;div&gt;</w:t>
      </w:r>
      <w:r>
        <w:t xml:space="preserve"> </w:t>
      </w:r>
      <w:r>
        <w:t xml:space="preserve">element within the</w:t>
      </w:r>
      <w:r>
        <w:t xml:space="preserve"> </w:t>
      </w:r>
      <w:r>
        <w:rPr>
          <w:rStyle w:val="VerbatimChar"/>
        </w:rPr>
        <w:t xml:space="preserve">text</w:t>
      </w:r>
      <w:r>
        <w:t xml:space="preserve"> </w:t>
      </w:r>
      <w:r>
        <w:t xml:space="preserve">field. This ensures clinical safety when receiving systems cannot fully process structured FHIR data.</w:t>
      </w:r>
    </w:p>
    <w:bookmarkEnd w:id="228"/>
    <w:bookmarkStart w:id="229" w:name="X72e8e88e21dc3ac56b365ef225223fcead0ee7c"/>
    <w:p>
      <w:pPr>
        <w:pStyle w:val="Heading3"/>
      </w:pPr>
      <w:r>
        <w:t xml:space="preserve">5.4.7 Event-Driven Architecture</w:t>
      </w:r>
    </w:p>
    <w:p>
      <w:pPr>
        <w:pStyle w:val="FirstParagraph"/>
      </w:pPr>
      <w:r>
        <w:t xml:space="preserve">The system shall implement an event-driven architecture where the Electronic Health Record (EHR) functions as the central data bus. A clinical encounter shall trigger downstream effects (laboratory order, pharmacy dispense, charge capture, HMIS tally) automatically via published events. Modules shall subscribe to relevant events rather than polling or being called directly.</w:t>
      </w:r>
    </w:p>
    <w:bookmarkEnd w:id="229"/>
    <w:bookmarkStart w:id="230" w:name="X7c509fa42da55e45d3f6a3a31eaaf1a96892607"/>
    <w:p>
      <w:pPr>
        <w:pStyle w:val="Heading3"/>
      </w:pPr>
      <w:r>
        <w:t xml:space="preserve">5.4.8 Enterprise Master Patient Index (EMPI)</w:t>
      </w:r>
    </w:p>
    <w:p>
      <w:pPr>
        <w:pStyle w:val="FirstParagraph"/>
      </w:pPr>
      <w:r>
        <w:t xml:space="preserve">The system shall maintain a global patient identity at the platform level, independent of facility tenancy. The</w:t>
      </w:r>
      <w:r>
        <w:t xml:space="preserve"> </w:t>
      </w:r>
      <w:r>
        <w:rPr>
          <w:rStyle w:val="VerbatimChar"/>
        </w:rPr>
        <w:t xml:space="preserve">global_patients</w:t>
      </w:r>
      <w:r>
        <w:t xml:space="preserve"> </w:t>
      </w:r>
      <w:r>
        <w:t xml:space="preserve">table shall carry no</w:t>
      </w:r>
      <w:r>
        <w:t xml:space="preserve"> </w:t>
      </w:r>
      <w:r>
        <w:rPr>
          <w:rStyle w:val="VerbatimChar"/>
        </w:rPr>
        <w:t xml:space="preserve">facility_id</w:t>
      </w:r>
      <w:r>
        <w:t xml:space="preserve"> </w:t>
      </w:r>
      <w:r>
        <w:t xml:space="preserve">column. The EMPI shall use probabilistic matching on name, date of birth, National Identification Number (NIN), and phone number, with Soundex and Metaphone algorithms adapted for African naming patterns (compound surnames, clan names, spelling variations).</w:t>
      </w:r>
    </w:p>
    <w:bookmarkEnd w:id="230"/>
    <w:bookmarkStart w:id="231" w:name="Xa522e5c950f28119e485785b47e26f2e55e3bc7"/>
    <w:p>
      <w:pPr>
        <w:pStyle w:val="Heading3"/>
      </w:pPr>
      <w:r>
        <w:t xml:space="preserve">5.4.9 Clinical Decision Support Constraint</w:t>
      </w:r>
    </w:p>
    <w:p>
      <w:pPr>
        <w:pStyle w:val="FirstParagraph"/>
      </w:pPr>
      <w:r>
        <w:t xml:space="preserve">The system shall implement clinical decision support (CDS) as data-driven configuration (database-stored rules), not hardcoded logic. All CDS rules, alert thresholds, and override behaviours shall be maintainable by the pharmacy lead or clinical administrator without code deployment. The system's Terms of Service shall explicitly state that Medic8 is decision support, not a decision maker — clinical liability remains with the prescribing clinician (gap HIGH-004).</w:t>
      </w:r>
    </w:p>
    <w:p>
      <w:r>
        <w:pict>
          <v:rect style="width:0;height:1.5pt" o:hralign="center" o:hrstd="t" o:hr="t"/>
        </w:pict>
      </w:r>
    </w:p>
    <w:bookmarkEnd w:id="231"/>
    <w:bookmarkEnd w:id="232"/>
    <w:bookmarkStart w:id="236" w:name="Xdc0fbaf0db49ced1082b088657102ddd5f660e6"/>
    <w:p>
      <w:pPr>
        <w:pStyle w:val="Heading2"/>
      </w:pPr>
      <w:r>
        <w:t xml:space="preserve">5.5 AI Intelligence Module Constraints</w:t>
      </w:r>
    </w:p>
    <w:bookmarkStart w:id="233" w:name="Xcc123b5f66ca8064ba74a9ac7e5188b6ffd90ed"/>
    <w:p>
      <w:pPr>
        <w:pStyle w:val="Heading3"/>
      </w:pPr>
      <w:r>
        <w:t xml:space="preserve">CONSTRAINT-AI-001: No Auto-Save of AI-Generated Clinical Content</w:t>
      </w:r>
    </w:p>
    <w:p>
      <w:pPr>
        <w:pStyle w:val="FirstParagraph"/>
      </w:pPr>
      <w:r>
        <w:t xml:space="preserve">The AI Intelligence module shall never auto-save AI-generated content (clinical notes, differential diagnoses, ICD code selections) to the patient record without explicit clinician approval. This constraint cannot be overridden by any role-level configuration. Every AI-generated draft presented to a clinician shall require an affirmative</w:t>
      </w:r>
      <w:r>
        <w:t xml:space="preserve"> </w:t>
      </w:r>
      <w:r>
        <w:rPr>
          <w:b/>
          <w:bCs/>
        </w:rPr>
        <w:t xml:space="preserve">Approve</w:t>
      </w:r>
      <w:r>
        <w:t xml:space="preserve"> </w:t>
      </w:r>
      <w:r>
        <w:t xml:space="preserve">action before the content is written to the patient record. Clicking</w:t>
      </w:r>
      <w:r>
        <w:t xml:space="preserve"> </w:t>
      </w:r>
      <w:r>
        <w:rPr>
          <w:b/>
          <w:bCs/>
        </w:rPr>
        <w:t xml:space="preserve">Discard</w:t>
      </w:r>
      <w:r>
        <w:t xml:space="preserve"> </w:t>
      </w:r>
      <w:r>
        <w:t xml:space="preserve">shall remove the draft without any write operation.</w:t>
      </w:r>
    </w:p>
    <w:bookmarkEnd w:id="233"/>
    <w:bookmarkStart w:id="234" w:name="X4e4a06f630fdbaac32c1f8ba8a89cb561a7a711"/>
    <w:p>
      <w:pPr>
        <w:pStyle w:val="Heading3"/>
      </w:pPr>
      <w:r>
        <w:t xml:space="preserve">CONSTRAINT-AI-002: Patient Data Minimisation for AI Prompts</w:t>
      </w:r>
    </w:p>
    <w:p>
      <w:pPr>
        <w:pStyle w:val="FirstParagraph"/>
      </w:pPr>
      <w:r>
        <w:t xml:space="preserve">Patient data sent to external AI provider APIs shall be minimised per the DPPA 2019 data minimisation principle. Prompts shall not include patient NIN, full legal name, or NIRA registration number. Anonymised encounter IDs shall be used in place of direct patient identifiers. This constraint is enforced at the</w:t>
      </w:r>
      <w:r>
        <w:t xml:space="preserve"> </w:t>
      </w:r>
      <w:r>
        <w:rPr>
          <w:rStyle w:val="VerbatimChar"/>
        </w:rPr>
        <w:t xml:space="preserve">AIProviderInterface</w:t>
      </w:r>
      <w:r>
        <w:t xml:space="preserve"> </w:t>
      </w:r>
      <w:r>
        <w:t xml:space="preserve">layer before any prompt is dispatched to an external provider and applies to all 4 supported providers (OpenAI, Anthropic, DeepSeek, Google Gemini).</w:t>
      </w:r>
    </w:p>
    <w:bookmarkEnd w:id="234"/>
    <w:bookmarkStart w:id="235" w:name="Xd404c4a0ee6b35c9a0157735480745f7077e419"/>
    <w:p>
      <w:pPr>
        <w:pStyle w:val="Heading3"/>
      </w:pPr>
      <w:r>
        <w:t xml:space="preserve">CONSTRAINT-AI-003: Graceful Degradation on AI Provider Failure</w:t>
      </w:r>
    </w:p>
    <w:p>
      <w:pPr>
        <w:pStyle w:val="FirstParagraph"/>
      </w:pPr>
      <w:r>
        <w:t xml:space="preserve">When the primary AI provider API returns an error or fails to respond within 10 s, the system shall automatically attempt the request with the secondary configured provider. If the secondary provider also fails, the system shall degrade gracefully: AI capability UI elements are hidden and a non-blocking notification is displayed to the user. No clinical workflow shall be blocked by AI provider unavailability. Patient registration, OPD consultation, prescribing, dispensing, lab result entry, and all billing operations shall continue without interruption.</w:t>
      </w:r>
    </w:p>
    <w:p>
      <w:r>
        <w:pict>
          <v:rect style="width:0;height:1.5pt" o:hralign="center" o:hrstd="t" o:hr="t"/>
        </w:pict>
      </w:r>
    </w:p>
    <w:bookmarkEnd w:id="235"/>
    <w:bookmarkEnd w:id="236"/>
    <w:bookmarkStart w:id="240" w:name="X4e16f8e3e13d504d6d3df7fbbbda6d37c483ec4"/>
    <w:p>
      <w:pPr>
        <w:pStyle w:val="Heading2"/>
      </w:pPr>
      <w:r>
        <w:t xml:space="preserve">5.6 Internationalisation Constraints</w:t>
      </w:r>
    </w:p>
    <w:bookmarkStart w:id="237" w:name="X01c4bb06aa0b4e2bfbd7d46d22a472977239271"/>
    <w:p>
      <w:pPr>
        <w:pStyle w:val="Heading3"/>
      </w:pPr>
      <w:r>
        <w:t xml:space="preserve">CONSTRAINT-I18N-001: Externalised User-Visible Strings</w:t>
      </w:r>
    </w:p>
    <w:p>
      <w:pPr>
        <w:pStyle w:val="FirstParagraph"/>
      </w:pPr>
      <w:r>
        <w:t xml:space="preserve">All user-visible strings in the web portal, Android application, and iOS application shall be externalised into locale-specific resource files:</w:t>
      </w:r>
    </w:p>
    <w:p>
      <w:pPr>
        <w:pStyle w:val="Compact"/>
        <w:numPr>
          <w:ilvl w:val="0"/>
          <w:numId w:val="1094"/>
        </w:numPr>
      </w:pPr>
      <w:r>
        <w:t xml:space="preserve">PHP (Laravel):</w:t>
      </w:r>
      <w:r>
        <w:t xml:space="preserve"> </w:t>
      </w:r>
      <w:r>
        <w:rPr>
          <w:rStyle w:val="VerbatimChar"/>
        </w:rPr>
        <w:t xml:space="preserve">lang/&lt;locale&gt;/</w:t>
      </w:r>
      <w:r>
        <w:t xml:space="preserve"> </w:t>
      </w:r>
      <w:r>
        <w:t xml:space="preserve">(e.g.,</w:t>
      </w:r>
      <w:r>
        <w:t xml:space="preserve"> </w:t>
      </w:r>
      <w:r>
        <w:rPr>
          <w:rStyle w:val="VerbatimChar"/>
        </w:rPr>
        <w:t xml:space="preserve">lang/en/</w:t>
      </w:r>
      <w:r>
        <w:t xml:space="preserve">,</w:t>
      </w:r>
      <w:r>
        <w:t xml:space="preserve"> </w:t>
      </w:r>
      <w:r>
        <w:rPr>
          <w:rStyle w:val="VerbatimChar"/>
        </w:rPr>
        <w:t xml:space="preserve">lang/fr/</w:t>
      </w:r>
      <w:r>
        <w:t xml:space="preserve">,</w:t>
      </w:r>
      <w:r>
        <w:t xml:space="preserve"> </w:t>
      </w:r>
      <w:r>
        <w:rPr>
          <w:rStyle w:val="VerbatimChar"/>
        </w:rPr>
        <w:t xml:space="preserve">lang/sw/</w:t>
      </w:r>
      <w:r>
        <w:t xml:space="preserve">)</w:t>
      </w:r>
    </w:p>
    <w:p>
      <w:pPr>
        <w:pStyle w:val="Compact"/>
        <w:numPr>
          <w:ilvl w:val="0"/>
          <w:numId w:val="1094"/>
        </w:numPr>
      </w:pPr>
      <w:r>
        <w:t xml:space="preserve">Android:</w:t>
      </w:r>
      <w:r>
        <w:t xml:space="preserve"> </w:t>
      </w:r>
      <w:r>
        <w:rPr>
          <w:rStyle w:val="VerbatimChar"/>
        </w:rPr>
        <w:t xml:space="preserve">values-&lt;locale&gt;/strings.xml</w:t>
      </w:r>
      <w:r>
        <w:t xml:space="preserve"> </w:t>
      </w:r>
      <w:r>
        <w:t xml:space="preserve">(e.g.,</w:t>
      </w:r>
      <w:r>
        <w:t xml:space="preserve"> </w:t>
      </w:r>
      <w:r>
        <w:rPr>
          <w:rStyle w:val="VerbatimChar"/>
        </w:rPr>
        <w:t xml:space="preserve">values-fr/strings.xml</w:t>
      </w:r>
      <w:r>
        <w:t xml:space="preserve">,</w:t>
      </w:r>
      <w:r>
        <w:t xml:space="preserve"> </w:t>
      </w:r>
      <w:r>
        <w:rPr>
          <w:rStyle w:val="VerbatimChar"/>
        </w:rPr>
        <w:t xml:space="preserve">values-sw/strings.xml</w:t>
      </w:r>
      <w:r>
        <w:t xml:space="preserve">)</w:t>
      </w:r>
    </w:p>
    <w:p>
      <w:pPr>
        <w:pStyle w:val="Compact"/>
        <w:numPr>
          <w:ilvl w:val="0"/>
          <w:numId w:val="1094"/>
        </w:numPr>
      </w:pPr>
      <w:r>
        <w:t xml:space="preserve">iOS:</w:t>
      </w:r>
      <w:r>
        <w:t xml:space="preserve"> </w:t>
      </w:r>
      <w:r>
        <w:rPr>
          <w:rStyle w:val="VerbatimChar"/>
        </w:rPr>
        <w:t xml:space="preserve">&lt;locale&gt;.lproj/Localizable.strings</w:t>
      </w:r>
      <w:r>
        <w:t xml:space="preserve"> </w:t>
      </w:r>
      <w:r>
        <w:t xml:space="preserve">(e.g.,</w:t>
      </w:r>
      <w:r>
        <w:t xml:space="preserve"> </w:t>
      </w:r>
      <w:r>
        <w:rPr>
          <w:rStyle w:val="VerbatimChar"/>
        </w:rPr>
        <w:t xml:space="preserve">fr.lproj/Localizable.strings</w:t>
      </w:r>
      <w:r>
        <w:t xml:space="preserve">,</w:t>
      </w:r>
      <w:r>
        <w:t xml:space="preserve"> </w:t>
      </w:r>
      <w:r>
        <w:rPr>
          <w:rStyle w:val="VerbatimChar"/>
        </w:rPr>
        <w:t xml:space="preserve">sw.lproj/Localizable.strings</w:t>
      </w:r>
      <w:r>
        <w:t xml:space="preserve">)</w:t>
      </w:r>
    </w:p>
    <w:p>
      <w:pPr>
        <w:pStyle w:val="FirstParagraph"/>
      </w:pPr>
      <w:r>
        <w:t xml:space="preserve">No user-visible string shall be hardcoded in application logic or templates.</w:t>
      </w:r>
    </w:p>
    <w:bookmarkEnd w:id="237"/>
    <w:bookmarkStart w:id="238" w:name="Xc7d2933376e524e0a00a5a1fdf5ac024511fb32"/>
    <w:p>
      <w:pPr>
        <w:pStyle w:val="Heading3"/>
      </w:pPr>
      <w:r>
        <w:t xml:space="preserve">CONSTRAINT-I18N-002: Supported Locales and Fallback Chain</w:t>
      </w:r>
    </w:p>
    <w:p>
      <w:pPr>
        <w:pStyle w:val="FirstParagraph"/>
      </w:pPr>
      <w:r>
        <w:t xml:space="preserve">The supported locales at launch are</w:t>
      </w:r>
      <w:r>
        <w:t xml:space="preserve"> </w:t>
      </w:r>
      <w:r>
        <w:rPr>
          <w:rStyle w:val="VerbatimChar"/>
        </w:rPr>
        <w:t xml:space="preserve">en</w:t>
      </w:r>
      <w:r>
        <w:t xml:space="preserve"> </w:t>
      </w:r>
      <w:r>
        <w:t xml:space="preserve">(English, primary),</w:t>
      </w:r>
      <w:r>
        <w:t xml:space="preserve"> </w:t>
      </w:r>
      <w:r>
        <w:rPr>
          <w:rStyle w:val="VerbatimChar"/>
        </w:rPr>
        <w:t xml:space="preserve">fr</w:t>
      </w:r>
      <w:r>
        <w:t xml:space="preserve"> </w:t>
      </w:r>
      <w:r>
        <w:t xml:space="preserve">(French), and</w:t>
      </w:r>
      <w:r>
        <w:t xml:space="preserve"> </w:t>
      </w:r>
      <w:r>
        <w:rPr>
          <w:rStyle w:val="VerbatimChar"/>
        </w:rPr>
        <w:t xml:space="preserve">sw</w:t>
      </w:r>
      <w:r>
        <w:t xml:space="preserve"> </w:t>
      </w:r>
      <w:r>
        <w:t xml:space="preserve">(Kiswahili). The locale fallback chain is</w:t>
      </w:r>
      <w:r>
        <w:t xml:space="preserve"> </w:t>
      </w:r>
      <w:r>
        <w:rPr>
          <w:rStyle w:val="VerbatimChar"/>
        </w:rPr>
        <w:t xml:space="preserve">sw</w:t>
      </w:r>
      <w:r>
        <w:t xml:space="preserve"> </w:t>
      </w:r>
      <w:r>
        <w:t xml:space="preserve">→</w:t>
      </w:r>
      <w:r>
        <w:t xml:space="preserve"> </w:t>
      </w:r>
      <w:r>
        <w:rPr>
          <w:rStyle w:val="VerbatimChar"/>
        </w:rPr>
        <w:t xml:space="preserve">en</w:t>
      </w:r>
      <w:r>
        <w:t xml:space="preserve"> </w:t>
      </w:r>
      <w:r>
        <w:t xml:space="preserve">and</w:t>
      </w:r>
      <w:r>
        <w:t xml:space="preserve"> </w:t>
      </w:r>
      <w:r>
        <w:rPr>
          <w:rStyle w:val="VerbatimChar"/>
        </w:rPr>
        <w:t xml:space="preserve">fr</w:t>
      </w:r>
      <w:r>
        <w:t xml:space="preserve"> </w:t>
      </w:r>
      <w:r>
        <w:t xml:space="preserve">→</w:t>
      </w:r>
      <w:r>
        <w:t xml:space="preserve"> </w:t>
      </w:r>
      <w:r>
        <w:rPr>
          <w:rStyle w:val="VerbatimChar"/>
        </w:rPr>
        <w:t xml:space="preserve">en</w:t>
      </w:r>
      <w:r>
        <w:t xml:space="preserve">. A missing translation shall fall through to English and shall be flagged</w:t>
      </w:r>
      <w:r>
        <w:t xml:space="preserve"> </w:t>
      </w:r>
      <w:r>
        <w:rPr>
          <w:rStyle w:val="VerbatimChar"/>
        </w:rPr>
        <w:t xml:space="preserve">[I18N-GAP: &lt;key&gt;]</w:t>
      </w:r>
      <w:r>
        <w:t xml:space="preserve"> </w:t>
      </w:r>
      <w:r>
        <w:t xml:space="preserve">in the build log. No production release shall contain any unresolved</w:t>
      </w:r>
      <w:r>
        <w:t xml:space="preserve"> </w:t>
      </w:r>
      <w:r>
        <w:rPr>
          <w:rStyle w:val="VerbatimChar"/>
        </w:rPr>
        <w:t xml:space="preserve">[I18N-GAP]</w:t>
      </w:r>
      <w:r>
        <w:t xml:space="preserve"> </w:t>
      </w:r>
      <w:r>
        <w:t xml:space="preserve">tags.</w:t>
      </w:r>
    </w:p>
    <w:bookmarkEnd w:id="238"/>
    <w:bookmarkStart w:id="239" w:name="X37244269f29dc2e7a1ad05c22a7d4a490f32e52"/>
    <w:p>
      <w:pPr>
        <w:pStyle w:val="Heading3"/>
      </w:pPr>
      <w:r>
        <w:t xml:space="preserve">CONSTRAINT-I18N-003: Clinical Alert Severity Labels</w:t>
      </w:r>
    </w:p>
    <w:p>
      <w:pPr>
        <w:pStyle w:val="FirstParagraph"/>
      </w:pPr>
      <w:r>
        <w:t xml:space="preserve">Clinical alert severity labels (Fatal, Serious, Warning, Info) shall always render in the clinician's configured UI language. These labels shall not be auto-translated mid-workflow. The translations for these 4 labels in all 3 supported locales are mandatory strings; a build shall fail if any of these 12 strings is absent from any locale resource file.</w:t>
      </w:r>
    </w:p>
    <w:bookmarkEnd w:id="239"/>
    <w:bookmarkEnd w:id="240"/>
    <w:bookmarkEnd w:id="241"/>
    <w:bookmarkStart w:id="280" w:name="Xe36f9835cb95b6de93d3355b4e29db600105dfd"/>
    <w:p>
      <w:pPr>
        <w:pStyle w:val="Heading1"/>
      </w:pPr>
      <w:r>
        <w:t xml:space="preserve">6 Non-Functional Requirements</w:t>
      </w:r>
    </w:p>
    <w:p>
      <w:pPr>
        <w:pStyle w:val="FirstParagraph"/>
      </w:pPr>
      <w:r>
        <w:t xml:space="preserve">This section defines the non-functional requirements (NFRs) for the Medic8 system. Each requirement follows the "The system shall..." format per IEEE 830-1998 and IEEE 29148-2018. Every NFR includes a Verifiability section containing a deterministic test case with a clear pass/fail criterion.</w:t>
      </w:r>
    </w:p>
    <w:p>
      <w:pPr>
        <w:pStyle w:val="BodyText"/>
      </w:pPr>
      <w:r>
        <w:rPr>
          <w:b/>
          <w:bCs/>
        </w:rPr>
        <w:t xml:space="preserve">Standards:</w:t>
      </w:r>
      <w:r>
        <w:t xml:space="preserve"> </w:t>
      </w:r>
      <w:r>
        <w:t xml:space="preserve">IEEE 830-1998 Section 3.3, IEEE 29148-2018 Section 6.4.</w:t>
      </w:r>
    </w:p>
    <w:p>
      <w:r>
        <w:pict>
          <v:rect style="width:0;height:1.5pt" o:hralign="center" o:hrstd="t" o:hr="t"/>
        </w:pict>
      </w:r>
    </w:p>
    <w:bookmarkStart w:id="251" w:name="X654846cd02a99c42d7dfb50616393d43d20272c"/>
    <w:p>
      <w:pPr>
        <w:pStyle w:val="Heading2"/>
      </w:pPr>
      <w:r>
        <w:t xml:space="preserve">6.1 Domain Default Requirements</w:t>
      </w:r>
    </w:p>
    <w:p>
      <w:pPr>
        <w:pStyle w:val="FirstParagraph"/>
      </w:pPr>
      <w:r>
        <w:t xml:space="preserve">The following 9 requirements are adapted from the healthcare domain baseline (</w:t>
      </w:r>
      <w:r>
        <w:rPr>
          <w:rStyle w:val="VerbatimChar"/>
        </w:rPr>
        <w:t xml:space="preserve">domains/healthcare/references/nfr-defaults.md</w:t>
      </w:r>
      <w:r>
        <w:t xml:space="preserve">) for the Uganda regulatory and operational context.</w:t>
      </w:r>
    </w:p>
    <w:p>
      <w:r>
        <w:pict>
          <v:rect style="width:0;height:1.5pt" o:hralign="center" o:hrstd="t" o:hr="t"/>
        </w:pict>
      </w:r>
    </w:p>
    <w:bookmarkStart w:id="242" w:name="nfr-hc-001-patient-data-audit-trail"/>
    <w:p>
      <w:pPr>
        <w:pStyle w:val="Heading3"/>
      </w:pPr>
      <w:r>
        <w:t xml:space="preserve">NFR-HC-001: Patient Data Audit Trail</w:t>
      </w:r>
    </w:p>
    <w:p>
      <w:pPr>
        <w:pStyle w:val="FirstParagraph"/>
      </w:pPr>
      <w:r>
        <w:t xml:space="preserve">The system shall maintain a complete, tamper-proof audit log of all create, read, update, and delete operations on patient health records in compliance with the Uganda Data Protection and Privacy Act 2019 Section 24. Every audit log entry shall record:</w:t>
      </w:r>
      <w:r>
        <w:t xml:space="preserve"> </w:t>
      </w:r>
      <w:r>
        <w:rPr>
          <w:rStyle w:val="VerbatimChar"/>
        </w:rPr>
        <w:t xml:space="preserve">user_id</w:t>
      </w:r>
      <w:r>
        <w:t xml:space="preserve">,</w:t>
      </w:r>
      <w:r>
        <w:t xml:space="preserve"> </w:t>
      </w:r>
      <w:r>
        <w:rPr>
          <w:rStyle w:val="VerbatimChar"/>
        </w:rPr>
        <w:t xml:space="preserve">timestamp</w:t>
      </w:r>
      <w:r>
        <w:t xml:space="preserve"> </w:t>
      </w:r>
      <w:r>
        <w:t xml:space="preserve">(UTC),</w:t>
      </w:r>
      <w:r>
        <w:t xml:space="preserve"> </w:t>
      </w:r>
      <w:r>
        <w:rPr>
          <w:rStyle w:val="VerbatimChar"/>
        </w:rPr>
        <w:t xml:space="preserve">action</w:t>
      </w:r>
      <w:r>
        <w:t xml:space="preserve"> </w:t>
      </w:r>
      <w:r>
        <w:t xml:space="preserve">(create/read/update/delete),</w:t>
      </w:r>
      <w:r>
        <w:t xml:space="preserve"> </w:t>
      </w:r>
      <w:r>
        <w:rPr>
          <w:rStyle w:val="VerbatimChar"/>
        </w:rPr>
        <w:t xml:space="preserve">resource_type</w:t>
      </w:r>
      <w:r>
        <w:t xml:space="preserve">,</w:t>
      </w:r>
      <w:r>
        <w:t xml:space="preserve"> </w:t>
      </w:r>
      <w:r>
        <w:rPr>
          <w:rStyle w:val="VerbatimChar"/>
        </w:rPr>
        <w:t xml:space="preserve">resource_id</w:t>
      </w:r>
      <w:r>
        <w:t xml:space="preserve">,</w:t>
      </w:r>
      <w:r>
        <w:t xml:space="preserve"> </w:t>
      </w:r>
      <w:r>
        <w:rPr>
          <w:rStyle w:val="VerbatimChar"/>
        </w:rPr>
        <w:t xml:space="preserve">facility_id</w:t>
      </w:r>
      <w:r>
        <w:t xml:space="preserve">,</w:t>
      </w:r>
      <w:r>
        <w:t xml:space="preserve"> </w:t>
      </w:r>
      <w:r>
        <w:rPr>
          <w:rStyle w:val="VerbatimChar"/>
        </w:rPr>
        <w:t xml:space="preserve">ip_address</w:t>
      </w:r>
      <w:r>
        <w:t xml:space="preserve">, and</w:t>
      </w:r>
      <w:r>
        <w:t xml:space="preserve"> </w:t>
      </w:r>
      <w:r>
        <w:rPr>
          <w:rStyle w:val="VerbatimChar"/>
        </w:rPr>
        <w:t xml:space="preserve">outcome</w:t>
      </w:r>
      <w:r>
        <w:t xml:space="preserve"> </w:t>
      </w:r>
      <w:r>
        <w:t xml:space="preserve">(success/failure). Audit logs shall be append-only; no user role, including Super Admin, shall have the ability to modify or delete audit log entries.</w:t>
      </w:r>
    </w:p>
    <w:p>
      <w:pPr>
        <w:pStyle w:val="BodyText"/>
      </w:pPr>
      <w:r>
        <w:rPr>
          <w:b/>
          <w:bCs/>
        </w:rPr>
        <w:t xml:space="preserve">Verifiability:</w:t>
      </w:r>
      <w:r>
        <w:t xml:space="preserve"> </w:t>
      </w:r>
      <w:r>
        <w:t xml:space="preserve">Execute a read operation on a patient record while authenticated as a clinical user. Query the audit log table and verify that an immutable log entry exists containing all 8 required fields with correct values. Attempt to execute an UPDATE or DELETE statement against the audit log table using a Super Admin database connection; the system shall reject the operation and return an error.</w:t>
      </w:r>
    </w:p>
    <w:p>
      <w:r>
        <w:pict>
          <v:rect style="width:0;height:1.5pt" o:hralign="center" o:hrstd="t" o:hr="t"/>
        </w:pict>
      </w:r>
    </w:p>
    <w:bookmarkEnd w:id="242"/>
    <w:bookmarkStart w:id="243" w:name="nfr-hc-002-data-encryption-at-rest"/>
    <w:p>
      <w:pPr>
        <w:pStyle w:val="Heading3"/>
      </w:pPr>
      <w:r>
        <w:t xml:space="preserve">NFR-HC-002: Data Encryption at Rest</w:t>
      </w:r>
    </w:p>
    <w:p>
      <w:pPr>
        <w:pStyle w:val="FirstParagraph"/>
      </w:pPr>
      <w:r>
        <w:t xml:space="preserve">The system shall encrypt all patient health data stored in the database using AES-256-GCM. Unencrypted patient health data shall not exist on any persistent storage medium, including database files, backup files, and temporary files. Encryption key management shall follow NIST SP 800-57 guidelines. The encryption implementation shall function on low-specification hardware common in Ugandan health facilities (Intel Celeron / ARM Cortex-A53 equivalent processors).</w:t>
      </w:r>
    </w:p>
    <w:p>
      <w:pPr>
        <w:pStyle w:val="BodyText"/>
      </w:pPr>
      <w:r>
        <w:rPr>
          <w:b/>
          <w:bCs/>
        </w:rPr>
        <w:t xml:space="preserve">Verifiability:</w:t>
      </w:r>
      <w:r>
        <w:t xml:space="preserve"> </w:t>
      </w:r>
      <w:r>
        <w:t xml:space="preserve">Inspect the raw MySQL data directory files on disk; patient health data fields (name, diagnosis, prescription, lab result) shall be unreadable without the encryption key. Execute a SELECT query on an encrypted column without the application decryption layer; the returned value shall be ciphertext. Measure query performance with encryption enabled on a Celeron-class processor; verify P95 query time remains under 200 ms for single-record retrieval.</w:t>
      </w:r>
    </w:p>
    <w:p>
      <w:r>
        <w:pict>
          <v:rect style="width:0;height:1.5pt" o:hralign="center" o:hrstd="t" o:hr="t"/>
        </w:pict>
      </w:r>
    </w:p>
    <w:bookmarkEnd w:id="243"/>
    <w:bookmarkStart w:id="244" w:name="nfr-hc-003-data-encryption-in-transit"/>
    <w:p>
      <w:pPr>
        <w:pStyle w:val="Heading3"/>
      </w:pPr>
      <w:r>
        <w:t xml:space="preserve">NFR-HC-003: Data Encryption in Transit</w:t>
      </w:r>
    </w:p>
    <w:p>
      <w:pPr>
        <w:pStyle w:val="FirstParagraph"/>
      </w:pPr>
      <w:r>
        <w:t xml:space="preserve">All transmission of patient data shall use TLS 1.2 or higher. TLS 1.0 and TLS 1.1 shall be disabled on all endpoints, including the web application, API, FHIR server, and DHIS2 integration endpoints. Certificate pinning shall be enforced on the Android and iOS mobile applications.</w:t>
      </w:r>
    </w:p>
    <w:p>
      <w:pPr>
        <w:pStyle w:val="BodyText"/>
      </w:pPr>
      <w:r>
        <w:rPr>
          <w:b/>
          <w:bCs/>
        </w:rPr>
        <w:t xml:space="preserve">Verifiability:</w:t>
      </w:r>
      <w:r>
        <w:t xml:space="preserve"> </w:t>
      </w:r>
      <w:r>
        <w:t xml:space="preserve">Run</w:t>
      </w:r>
      <w:r>
        <w:t xml:space="preserve"> </w:t>
      </w:r>
      <w:r>
        <w:rPr>
          <w:rStyle w:val="VerbatimChar"/>
        </w:rPr>
        <w:t xml:space="preserve">nmap --script ssl-enum-ciphers</w:t>
      </w:r>
      <w:r>
        <w:t xml:space="preserve"> </w:t>
      </w:r>
      <w:r>
        <w:t xml:space="preserve">against all application endpoints; verify that TLS 1.0 and TLS 1.1 return no supported ciphers. Attempt a connection using TLS 1.1; the system shall refuse the connection. Inspect mobile app network traffic using a proxy; verify that connections fail when the server certificate does not match the pinned certificate.</w:t>
      </w:r>
    </w:p>
    <w:p>
      <w:r>
        <w:pict>
          <v:rect style="width:0;height:1.5pt" o:hralign="center" o:hrstd="t" o:hr="t"/>
        </w:pict>
      </w:r>
    </w:p>
    <w:bookmarkEnd w:id="244"/>
    <w:bookmarkStart w:id="245" w:name="nfr-hc-004-session-timeout"/>
    <w:p>
      <w:pPr>
        <w:pStyle w:val="Heading3"/>
      </w:pPr>
      <w:r>
        <w:t xml:space="preserve">NFR-HC-004: Session Timeout</w:t>
      </w:r>
    </w:p>
    <w:p>
      <w:pPr>
        <w:pStyle w:val="FirstParagraph"/>
      </w:pPr>
      <w:r>
        <w:t xml:space="preserve">The system shall automatically terminate inactive clinical user sessions after 15 minutes of inactivity, requiring re-authentication to resume. The system shall display a warning prompt at 13 minutes of inactivity, giving the user 2 minutes to extend the session. Auto-saved form data shall be preserved across session timeouts and restored upon re-authentication.</w:t>
      </w:r>
    </w:p>
    <w:p>
      <w:pPr>
        <w:pStyle w:val="BodyText"/>
      </w:pPr>
      <w:r>
        <w:rPr>
          <w:b/>
          <w:bCs/>
        </w:rPr>
        <w:t xml:space="preserve">Verifiability:</w:t>
      </w:r>
      <w:r>
        <w:t xml:space="preserve"> </w:t>
      </w:r>
      <w:r>
        <w:t xml:space="preserve">Authenticate as a clinical user; partially complete an OPD consultation form; remain idle for 13 minutes; verify that a session extension prompt appears. Dismiss the prompt and wait 2 additional minutes; verify redirection to the login screen. Re-authenticate; verify that the partially completed form data is restored from auto-save.</w:t>
      </w:r>
    </w:p>
    <w:p>
      <w:r>
        <w:pict>
          <v:rect style="width:0;height:1.5pt" o:hralign="center" o:hrstd="t" o:hr="t"/>
        </w:pict>
      </w:r>
    </w:p>
    <w:bookmarkEnd w:id="245"/>
    <w:bookmarkStart w:id="246" w:name="nfr-hc-005-multi-factor-authentication"/>
    <w:p>
      <w:pPr>
        <w:pStyle w:val="Heading3"/>
      </w:pPr>
      <w:r>
        <w:t xml:space="preserve">NFR-HC-005: Multi-Factor Authentication</w:t>
      </w:r>
    </w:p>
    <w:p>
      <w:pPr>
        <w:pStyle w:val="FirstParagraph"/>
      </w:pPr>
      <w:r>
        <w:t xml:space="preserve">The system shall require Multi-Factor Authentication (MFA) for the following roles: Super Admin, Facility Admin, Accountant, and Auditor. MFA shall be optional for clinical staff (Doctor, Clinical Officer, Nurse, Pharmacist, Lab Technician). Supported MFA methods shall include: TOTP (authenticator app), SMS OTP (via Africa's Talking), and email OTP. The system shall support fallback from SMS to email OTP when SMS delivery fails within 30 seconds.</w:t>
      </w:r>
    </w:p>
    <w:p>
      <w:pPr>
        <w:pStyle w:val="BodyText"/>
      </w:pPr>
      <w:r>
        <w:rPr>
          <w:b/>
          <w:bCs/>
        </w:rPr>
        <w:t xml:space="preserve">Verifiability:</w:t>
      </w:r>
      <w:r>
        <w:t xml:space="preserve"> </w:t>
      </w:r>
      <w:r>
        <w:t xml:space="preserve">Attempt login as Facility Admin with correct username and password only; the system shall not grant access and shall prompt for a second factor. Enter a valid TOTP code; verify access is granted. Attempt login as a Doctor without MFA configured; verify access is granted with password only. Simulate SMS delivery failure during MFA for an Accountant; verify the system falls back to email OTP delivery within 30 seconds.</w:t>
      </w:r>
    </w:p>
    <w:p>
      <w:r>
        <w:pict>
          <v:rect style="width:0;height:1.5pt" o:hralign="center" o:hrstd="t" o:hr="t"/>
        </w:pict>
      </w:r>
    </w:p>
    <w:bookmarkEnd w:id="246"/>
    <w:bookmarkStart w:id="247" w:name="X5138ba5717f530ed4b6f63a15e231bef78ae5f9"/>
    <w:p>
      <w:pPr>
        <w:pStyle w:val="Heading3"/>
      </w:pPr>
      <w:r>
        <w:t xml:space="preserve">NFR-HC-006: Availability and Offline Resilience</w:t>
      </w:r>
    </w:p>
    <w:p>
      <w:pPr>
        <w:pStyle w:val="FirstParagraph"/>
      </w:pPr>
      <w:r>
        <w:t xml:space="preserve">The system shall maintain 99.9% uptime for all cloud-hosted clinical modules, measured monthly (maximum 8.76 hours downtime per year).</w:t>
      </w:r>
    </w:p>
    <w:p>
      <w:pPr>
        <w:pStyle w:val="BodyText"/>
      </w:pPr>
      <m:oMathPara>
        <m:oMathParaPr>
          <m:jc m:val="center"/>
        </m:oMathParaPr>
        <m:oMath>
          <m:r>
            <m:t>A</m:t>
          </m:r>
          <m:r>
            <m:t>v</m:t>
          </m:r>
          <m:r>
            <m:t>a</m:t>
          </m:r>
          <m:r>
            <m:t>i</m:t>
          </m:r>
          <m:r>
            <m:t>l</m:t>
          </m:r>
          <m:r>
            <m:t>a</m:t>
          </m:r>
          <m:r>
            <m:t>b</m:t>
          </m:r>
          <m:r>
            <m:t>i</m:t>
          </m:r>
          <m:r>
            <m:t>l</m:t>
          </m:r>
          <m:r>
            <m:t>i</m:t>
          </m:r>
          <m:r>
            <m:t>t</m:t>
          </m:r>
          <m:r>
            <m:t>y</m:t>
          </m:r>
          <m:r>
            <m:rPr>
              <m:sty m:val="p"/>
            </m:rPr>
            <m:t>=</m:t>
          </m:r>
          <m:f>
            <m:fPr>
              <m:type m:val="bar"/>
            </m:fPr>
            <m:num>
              <m:r>
                <m:t>M</m:t>
              </m:r>
              <m:r>
                <m:t>T</m:t>
              </m:r>
              <m:r>
                <m:t>T</m:t>
              </m:r>
              <m:r>
                <m:t>F</m:t>
              </m:r>
            </m:num>
            <m:den>
              <m:r>
                <m:t>M</m:t>
              </m:r>
              <m:r>
                <m:t>T</m:t>
              </m:r>
              <m:r>
                <m:t>T</m:t>
              </m:r>
              <m:r>
                <m:t>F</m:t>
              </m:r>
              <m:r>
                <m:rPr>
                  <m:sty m:val="p"/>
                </m:rPr>
                <m:t>+</m:t>
              </m:r>
              <m:r>
                <m:t>M</m:t>
              </m:r>
              <m:r>
                <m:t>T</m:t>
              </m:r>
              <m:r>
                <m:t>T</m:t>
              </m:r>
              <m:r>
                <m:t>R</m:t>
              </m:r>
            </m:den>
          </m:f>
          <m:r>
            <m:rPr>
              <m:sty m:val="p"/>
            </m:rPr>
            <m:t>×</m:t>
          </m:r>
          <m:r>
            <m:t>100</m:t>
          </m:r>
          <m:r>
            <m:rPr>
              <m:sty m:val="p"/>
            </m:rPr>
            <m:t>%</m:t>
          </m:r>
        </m:oMath>
      </m:oMathPara>
    </w:p>
    <w:p>
      <w:pPr>
        <w:pStyle w:val="FirstParagraph"/>
      </w:pPr>
      <w:r>
        <w:t xml:space="preserve">Core clinical modules (patient registration, OPD consultation, prescribing, dispensing, lab result entry) shall function at full capacity with 0% internet connectivity. The system shall detect power restoration and immediately initiate synchronisation of the offline queue. Planned maintenance windows shall be scheduled between 00:00 and 04:00 East Africa Time (EAT) and communicated to facility administrators 48 hours in advance.</w:t>
      </w:r>
    </w:p>
    <w:p>
      <w:pPr>
        <w:pStyle w:val="BodyText"/>
      </w:pPr>
      <w:r>
        <w:rPr>
          <w:b/>
          <w:bCs/>
        </w:rPr>
        <w:t xml:space="preserve">Verifiability:</w:t>
      </w:r>
      <w:r>
        <w:t xml:space="preserve"> </w:t>
      </w:r>
      <w:r>
        <w:t xml:space="preserve">Monitor cloud uptime over 30 consecutive days using an external monitoring service (e.g., UptimeRobot); calculate availability percentage; verify it meets or exceeds 99.9%. Disconnect internet on a workstation; register a patient, create an OPD visit, write a prescription, and dispense a drug; verify all operations complete without error. Reconnect internet; verify all records appear in the server database within 5 minutes.</w:t>
      </w:r>
    </w:p>
    <w:p>
      <w:r>
        <w:pict>
          <v:rect style="width:0;height:1.5pt" o:hralign="center" o:hrstd="t" o:hr="t"/>
        </w:pict>
      </w:r>
    </w:p>
    <w:bookmarkEnd w:id="247"/>
    <w:bookmarkStart w:id="248" w:name="nfr-hc-007-data-retention"/>
    <w:p>
      <w:pPr>
        <w:pStyle w:val="Heading3"/>
      </w:pPr>
      <w:r>
        <w:t xml:space="preserve">NFR-HC-007: Data Retention</w:t>
      </w:r>
    </w:p>
    <w:p>
      <w:pPr>
        <w:pStyle w:val="FirstParagraph"/>
      </w:pPr>
      <w:r>
        <w:t xml:space="preserve">The system shall retain patient health records and associated audit logs for a minimum of 10 years from the date of the last clinical encounter, in accordance with Uganda MoH policy. The system shall not permit deletion of patient records that fall within the retention period. After the retention period expires, records shall be archived (not deleted) and accessible to authorised users upon request.</w:t>
      </w:r>
    </w:p>
    <w:p>
      <w:pPr>
        <w:pStyle w:val="BodyText"/>
      </w:pPr>
      <w:r>
        <w:rPr>
          <w:b/>
          <w:bCs/>
        </w:rPr>
        <w:t xml:space="preserve">Verifiability:</w:t>
      </w:r>
      <w:r>
        <w:t xml:space="preserve"> </w:t>
      </w:r>
      <w:r>
        <w:t xml:space="preserve">Attempt to delete a patient record where the last encounter occurred less than 10 years ago; the system shall reject the deletion and display a message citing the retention policy. Attempt to delete a patient record where the last encounter occurred more than 10 years ago; the system shall archive the record and confirm the archive action.</w:t>
      </w:r>
    </w:p>
    <w:p>
      <w:r>
        <w:pict>
          <v:rect style="width:0;height:1.5pt" o:hralign="center" o:hrstd="t" o:hr="t"/>
        </w:pict>
      </w:r>
    </w:p>
    <w:bookmarkEnd w:id="248"/>
    <w:bookmarkStart w:id="249" w:name="nfr-hc-008-breach-notification"/>
    <w:p>
      <w:pPr>
        <w:pStyle w:val="Heading3"/>
      </w:pPr>
      <w:r>
        <w:t xml:space="preserve">NFR-HC-008: Breach Notification</w:t>
      </w:r>
    </w:p>
    <w:p>
      <w:pPr>
        <w:pStyle w:val="FirstParagraph"/>
      </w:pPr>
      <w:r>
        <w:t xml:space="preserve">The system shall provide tooling to identify and report all patient records affected by a security breach within 72 hours of breach confirmation, in compliance with Uganda PDPA 2019 Section 31. The system shall generate a breach impact report listing: affected patient count, data categories exposed (demographics, clinical, financial), breach timeline, and affected facility identifiers. The system shall support immediate notification to the Personal Data Protection Office (PDPO) and affected patients via SMS.</w:t>
      </w:r>
    </w:p>
    <w:p>
      <w:pPr>
        <w:pStyle w:val="BodyText"/>
      </w:pPr>
      <w:r>
        <w:rPr>
          <w:b/>
          <w:bCs/>
        </w:rPr>
        <w:t xml:space="preserve">Verifiability:</w:t>
      </w:r>
      <w:r>
        <w:t xml:space="preserve"> </w:t>
      </w:r>
      <w:r>
        <w:t xml:space="preserve">Simulate a breach event by flagging a user account as compromised. Execute the breach impact report for that account; verify the report is generated within 4 hours of query execution. Verify the report contains all required fields: affected patient count, data categories, timeline, and facility identifiers. Verify the system generates SMS notification drafts for affected patients.</w:t>
      </w:r>
    </w:p>
    <w:p>
      <w:r>
        <w:pict>
          <v:rect style="width:0;height:1.5pt" o:hralign="center" o:hrstd="t" o:hr="t"/>
        </w:pict>
      </w:r>
    </w:p>
    <w:bookmarkEnd w:id="249"/>
    <w:bookmarkStart w:id="250" w:name="nfr-hc-009-hmis-compliance"/>
    <w:p>
      <w:pPr>
        <w:pStyle w:val="Heading3"/>
      </w:pPr>
      <w:r>
        <w:t xml:space="preserve">NFR-HC-009: HMIS Compliance</w:t>
      </w:r>
    </w:p>
    <w:p>
      <w:pPr>
        <w:pStyle w:val="FirstParagraph"/>
      </w:pPr>
      <w:r>
        <w:t xml:space="preserve">The system shall auto-populate HMIS 105 (Outpatient Monthly), HMIS 108 (Inpatient Monthly), and HMIS 033b (Weekly Epidemiological Surveillance) from clinical data without manual re-entry. HMIS form mappings shall be stored in configuration tables, version-controlled, and updatable without code deployment. The system shall support direct API submission to the Uganda DHIS2 platform (</w:t>
      </w:r>
      <w:r>
        <w:rPr>
          <w:rStyle w:val="VerbatimChar"/>
        </w:rPr>
        <w:t xml:space="preserve">hmis2.health.go.ug</w:t>
      </w:r>
      <w:r>
        <w:t xml:space="preserve">) when internet connectivity is available. The system shall track which reporting periods have been submitted and which are pending.</w:t>
      </w:r>
    </w:p>
    <w:p>
      <w:pPr>
        <w:pStyle w:val="BodyText"/>
      </w:pPr>
      <w:r>
        <w:rPr>
          <w:b/>
          <w:bCs/>
        </w:rPr>
        <w:t xml:space="preserve">Verifiability:</w:t>
      </w:r>
      <w:r>
        <w:t xml:space="preserve"> </w:t>
      </w:r>
      <w:r>
        <w:t xml:space="preserve">Record 10 OPD visits with ICD-10 coded diagnoses across 2 age groups and both sexes during a calendar month. Generate the HMIS 105 report for that month; verify that Section 1 tallies match the recorded visits by age group and sex without any manual data entry. Submit the report via DHIS2 API to a test instance; verify successful submission and that the reporting period is marked as "submitted" in the tracking log.</w:t>
      </w:r>
    </w:p>
    <w:p>
      <w:r>
        <w:pict>
          <v:rect style="width:0;height:1.5pt" o:hralign="center" o:hrstd="t" o:hr="t"/>
        </w:pict>
      </w:r>
    </w:p>
    <w:bookmarkEnd w:id="250"/>
    <w:bookmarkEnd w:id="251"/>
    <w:bookmarkStart w:id="261" w:name="X3847f9e481736df1bbebc5f63beee161f7a715a"/>
    <w:p>
      <w:pPr>
        <w:pStyle w:val="Heading2"/>
      </w:pPr>
      <w:r>
        <w:t xml:space="preserve">6.2 Healthcare-Specific Non-Functional Requirements</w:t>
      </w:r>
    </w:p>
    <w:p>
      <w:pPr>
        <w:pStyle w:val="FirstParagraph"/>
      </w:pPr>
      <w:r>
        <w:t xml:space="preserve">The following NFRs address clinical safety, data isolation, resilience, interoperability, and mobile performance requirements specific to the Medic8 system.</w:t>
      </w:r>
    </w:p>
    <w:p>
      <w:r>
        <w:pict>
          <v:rect style="width:0;height:1.5pt" o:hralign="center" o:hrstd="t" o:hr="t"/>
        </w:pict>
      </w:r>
    </w:p>
    <w:bookmarkStart w:id="252" w:name="Xfcc52d14986be39e77f002bdb0dec774d71f054"/>
    <w:p>
      <w:pPr>
        <w:pStyle w:val="Heading3"/>
      </w:pPr>
      <w:r>
        <w:t xml:space="preserve">NFR-HC-010: Sensitive Record Access Control</w:t>
      </w:r>
    </w:p>
    <w:p>
      <w:pPr>
        <w:pStyle w:val="FirstParagraph"/>
      </w:pPr>
      <w:r>
        <w:t xml:space="preserve">The system shall enforce attribute-based access control (ABAC) for the following sensitive data categories: HIV status, mental health diagnoses, substance abuse records, and reproductive health records. Only clinicians who hold an explicit "sensitive record" permission AND have an active treatment relationship with the patient shall view these fields. All other users shall see "[Restricted]" in place of the field value. All access to sensitive records, whether granted or denied, shall be logged with the viewer's identity, timestamp, facility, and justification.</w:t>
      </w:r>
    </w:p>
    <w:p>
      <w:pPr>
        <w:pStyle w:val="BodyText"/>
      </w:pPr>
      <w:r>
        <w:t xml:space="preserve">The system shall implement a "break the glass" emergency access mechanism for sensitive records. Emergency access shall require two-factor patient confirmation (patient name and date of birth), shall expire automatically after 24 hours, and shall trigger an SMS notification to the patient.</w:t>
      </w:r>
    </w:p>
    <w:p>
      <w:pPr>
        <w:pStyle w:val="BodyText"/>
      </w:pPr>
      <w:r>
        <w:rPr>
          <w:b/>
          <w:bCs/>
        </w:rPr>
        <w:t xml:space="preserve">Verifiability:</w:t>
      </w:r>
      <w:r>
        <w:t xml:space="preserve"> </w:t>
      </w:r>
      <w:r>
        <w:t xml:space="preserve">Log in as a Doctor without the "sensitive record" permission; navigate to a patient's clinical summary; verify that the HIV status field displays "[Restricted]" instead of the actual value. Log in as a Doctor with "sensitive record" permission and an active treatment relationship; verify the HIV status value is visible. Query the audit log; verify that both the denied and granted access attempts are recorded with user ID, timestamp, facility, and access outcome. Invoke "break the glass" access; verify patient receives an SMS notification within 60 seconds; verify the access expires after 24 hours.</w:t>
      </w:r>
    </w:p>
    <w:p>
      <w:r>
        <w:pict>
          <v:rect style="width:0;height:1.5pt" o:hralign="center" o:hrstd="t" o:hr="t"/>
        </w:pict>
      </w:r>
    </w:p>
    <w:bookmarkEnd w:id="252"/>
    <w:bookmarkStart w:id="253" w:name="X06ea2a000b734e2801ebb79527bbac34cbf5eb3"/>
    <w:p>
      <w:pPr>
        <w:pStyle w:val="Heading3"/>
      </w:pPr>
      <w:r>
        <w:t xml:space="preserve">NFR-HC-011: Paediatric Safety — Weight-Based Dosing</w:t>
      </w:r>
    </w:p>
    <w:p>
      <w:pPr>
        <w:pStyle w:val="FirstParagraph"/>
      </w:pPr>
      <w:r>
        <w:t xml:space="preserve">The system shall calculate drug doses based on patient weight (mg/kg) for all patients under 12 years. The system shall reject any prescription where the calculated dose exceeds the adult ceiling dose for that drug. The system shall flag any calculated dose that deviates by a factor of 10 or more from the expected dose range as a potential decimal error and require explicit clinician confirmation before proceeding. The system shall block prescription submission if no patient weight has been recorded within 24 hours of the prescribing time.</w:t>
      </w:r>
    </w:p>
    <w:p>
      <w:pPr>
        <w:pStyle w:val="BodyText"/>
      </w:pPr>
      <w:r>
        <w:rPr>
          <w:b/>
          <w:bCs/>
        </w:rPr>
        <w:t xml:space="preserve">Verifiability:</w:t>
      </w:r>
      <w:r>
        <w:t xml:space="preserve"> </w:t>
      </w:r>
      <w:r>
        <w:t xml:space="preserve">Create a test patient aged 2 years with a recorded weight of 5 kg. Prescribe a drug with a known mg/kg dose of 10 mg/kg and an adult ceiling dose of 500 mg. Verify the system calculates a dose of 50 mg. Enter a dose of 5000 mg (100x expected); verify the system flags the value as a potential decimal error and blocks submission until the clinician provides an explicit override with documented reason. Enter a dose of 600 mg (exceeds 500 mg adult ceiling); verify the system rejects the prescription. Remove the patient's weight record; attempt to prescribe; verify the system blocks submission with a message requiring weight measurement.</w:t>
      </w:r>
    </w:p>
    <w:p>
      <w:r>
        <w:pict>
          <v:rect style="width:0;height:1.5pt" o:hralign="center" o:hrstd="t" o:hr="t"/>
        </w:pict>
      </w:r>
    </w:p>
    <w:bookmarkEnd w:id="253"/>
    <w:bookmarkStart w:id="254" w:name="X719bbf75c9c6a6f871718e9aab0732f36767495"/>
    <w:p>
      <w:pPr>
        <w:pStyle w:val="Heading3"/>
      </w:pPr>
      <w:r>
        <w:t xml:space="preserve">NFR-HC-012: Clinical Decision Support Alert Response</w:t>
      </w:r>
    </w:p>
    <w:p>
      <w:pPr>
        <w:pStyle w:val="FirstParagraph"/>
      </w:pPr>
      <w:r>
        <w:t xml:space="preserve">The system shall display drug interaction alerts at 4 severity tiers:</w:t>
      </w:r>
    </w:p>
    <w:p>
      <w:pPr>
        <w:pStyle w:val="Compact"/>
        <w:numPr>
          <w:ilvl w:val="0"/>
          <w:numId w:val="1095"/>
        </w:numPr>
      </w:pPr>
      <w:r>
        <w:t xml:space="preserve">Info — passive display in the prescription sidebar; no clinician action required</w:t>
      </w:r>
    </w:p>
    <w:p>
      <w:pPr>
        <w:pStyle w:val="Compact"/>
        <w:numPr>
          <w:ilvl w:val="0"/>
          <w:numId w:val="1095"/>
        </w:numPr>
      </w:pPr>
      <w:r>
        <w:t xml:space="preserve">Warning — prominent amber banner display; clinician may proceed without override</w:t>
      </w:r>
    </w:p>
    <w:p>
      <w:pPr>
        <w:pStyle w:val="Compact"/>
        <w:numPr>
          <w:ilvl w:val="0"/>
          <w:numId w:val="1095"/>
        </w:numPr>
      </w:pPr>
      <w:r>
        <w:t xml:space="preserve">Serious — modal alert blocking the workflow; clinician must provide a documented override reason to proceed</w:t>
      </w:r>
    </w:p>
    <w:p>
      <w:pPr>
        <w:pStyle w:val="Compact"/>
        <w:numPr>
          <w:ilvl w:val="0"/>
          <w:numId w:val="1095"/>
        </w:numPr>
      </w:pPr>
      <w:r>
        <w:t xml:space="preserve">Fatal — hard stop that cannot be overridden by the prescriber; a pharmacist must intervene and resolve the interaction before the prescription is accepted</w:t>
      </w:r>
    </w:p>
    <w:p>
      <w:pPr>
        <w:pStyle w:val="FirstParagraph"/>
      </w:pPr>
      <w:r>
        <w:t xml:space="preserve">The system shall log all alert presentations and all override actions with:</w:t>
      </w:r>
      <w:r>
        <w:t xml:space="preserve"> </w:t>
      </w:r>
      <w:r>
        <w:rPr>
          <w:rStyle w:val="VerbatimChar"/>
        </w:rPr>
        <w:t xml:space="preserve">clinician_id</w:t>
      </w:r>
      <w:r>
        <w:t xml:space="preserve">,</w:t>
      </w:r>
      <w:r>
        <w:t xml:space="preserve"> </w:t>
      </w:r>
      <w:r>
        <w:rPr>
          <w:rStyle w:val="VerbatimChar"/>
        </w:rPr>
        <w:t xml:space="preserve">patient_id</w:t>
      </w:r>
      <w:r>
        <w:t xml:space="preserve">,</w:t>
      </w:r>
      <w:r>
        <w:t xml:space="preserve"> </w:t>
      </w:r>
      <w:r>
        <w:rPr>
          <w:rStyle w:val="VerbatimChar"/>
        </w:rPr>
        <w:t xml:space="preserve">alert_id</w:t>
      </w:r>
      <w:r>
        <w:t xml:space="preserve">,</w:t>
      </w:r>
      <w:r>
        <w:t xml:space="preserve"> </w:t>
      </w:r>
      <w:r>
        <w:rPr>
          <w:rStyle w:val="VerbatimChar"/>
        </w:rPr>
        <w:t xml:space="preserve">drug_pair</w:t>
      </w:r>
      <w:r>
        <w:t xml:space="preserve">,</w:t>
      </w:r>
      <w:r>
        <w:t xml:space="preserve"> </w:t>
      </w:r>
      <w:r>
        <w:rPr>
          <w:rStyle w:val="VerbatimChar"/>
        </w:rPr>
        <w:t xml:space="preserve">severity_tier</w:t>
      </w:r>
      <w:r>
        <w:t xml:space="preserve">,</w:t>
      </w:r>
      <w:r>
        <w:t xml:space="preserve"> </w:t>
      </w:r>
      <w:r>
        <w:rPr>
          <w:rStyle w:val="VerbatimChar"/>
        </w:rPr>
        <w:t xml:space="preserve">timestamp</w:t>
      </w:r>
      <w:r>
        <w:t xml:space="preserve">,</w:t>
      </w:r>
      <w:r>
        <w:t xml:space="preserve"> </w:t>
      </w:r>
      <w:r>
        <w:rPr>
          <w:rStyle w:val="VerbatimChar"/>
        </w:rPr>
        <w:t xml:space="preserve">action_taken</w:t>
      </w:r>
      <w:r>
        <w:t xml:space="preserve"> </w:t>
      </w:r>
      <w:r>
        <w:t xml:space="preserve">(acknowledged/overridden/escalated), and</w:t>
      </w:r>
      <w:r>
        <w:t xml:space="preserve"> </w:t>
      </w:r>
      <w:r>
        <w:rPr>
          <w:rStyle w:val="VerbatimChar"/>
        </w:rPr>
        <w:t xml:space="preserve">override_reason</w:t>
      </w:r>
      <w:r>
        <w:t xml:space="preserve"> </w:t>
      </w:r>
      <w:r>
        <w:t xml:space="preserve">(for Tier 3). The system shall track override rates per facility for quality monitoring.</w:t>
      </w:r>
    </w:p>
    <w:p>
      <w:pPr>
        <w:pStyle w:val="BodyText"/>
      </w:pPr>
      <w:r>
        <w:rPr>
          <w:b/>
          <w:bCs/>
        </w:rPr>
        <w:t xml:space="preserve">Verifiability:</w:t>
      </w:r>
      <w:r>
        <w:t xml:space="preserve"> </w:t>
      </w:r>
      <w:r>
        <w:t xml:space="preserve">Prescribe two drugs with a known Serious (Tier 3) interaction. Verify that a modal alert appears blocking the workflow. Enter an override reason and confirm; verify the prescription is accepted. Query the audit log; verify the entry contains</w:t>
      </w:r>
      <w:r>
        <w:t xml:space="preserve"> </w:t>
      </w:r>
      <w:r>
        <w:rPr>
          <w:rStyle w:val="VerbatimChar"/>
        </w:rPr>
        <w:t xml:space="preserve">clinician_id</w:t>
      </w:r>
      <w:r>
        <w:t xml:space="preserve">,</w:t>
      </w:r>
      <w:r>
        <w:t xml:space="preserve"> </w:t>
      </w:r>
      <w:r>
        <w:rPr>
          <w:rStyle w:val="VerbatimChar"/>
        </w:rPr>
        <w:t xml:space="preserve">patient_id</w:t>
      </w:r>
      <w:r>
        <w:t xml:space="preserve">,</w:t>
      </w:r>
      <w:r>
        <w:t xml:space="preserve"> </w:t>
      </w:r>
      <w:r>
        <w:rPr>
          <w:rStyle w:val="VerbatimChar"/>
        </w:rPr>
        <w:t xml:space="preserve">alert_id</w:t>
      </w:r>
      <w:r>
        <w:t xml:space="preserve">, the drug pair identifiers, severity "Serious", timestamp, action "overridden", and the override reason text. Prescribe two drugs with a known Fatal (Tier 4) interaction; verify the system blocks the prescription with no override option; verify the system prompts for pharmacist intervention.</w:t>
      </w:r>
    </w:p>
    <w:p>
      <w:r>
        <w:pict>
          <v:rect style="width:0;height:1.5pt" o:hralign="center" o:hrstd="t" o:hr="t"/>
        </w:pict>
      </w:r>
    </w:p>
    <w:bookmarkEnd w:id="254"/>
    <w:bookmarkStart w:id="255" w:name="nfr-hc-013-offline-clinical-resilience"/>
    <w:p>
      <w:pPr>
        <w:pStyle w:val="Heading3"/>
      </w:pPr>
      <w:r>
        <w:t xml:space="preserve">NFR-HC-013: Offline Clinical Resilience</w:t>
      </w:r>
    </w:p>
    <w:p>
      <w:pPr>
        <w:pStyle w:val="FirstParagraph"/>
      </w:pPr>
      <w:r>
        <w:t xml:space="preserve">Core clinical modules — patient registration, OPD consultation, prescribing, dispensing, and lab result entry — shall function at full capacity with 0% internet connectivity. The system shall queue all transactions locally using IndexedDB (web) or Room/SwiftData (mobile) and synchronise automatically when connectivity resumes. The offline queue shall support a maximum of 72 hours of queued data without data loss.</w:t>
      </w:r>
    </w:p>
    <w:p>
      <w:pPr>
        <w:pStyle w:val="BodyText"/>
      </w:pPr>
      <w:r>
        <w:t xml:space="preserve">Offline conflict resolution shall use field-level merge with a conflict log. For non-clinical fields (address, phone, next of kin), last-write-wins applies. For clinical fields (diagnoses, prescriptions, allergies), both versions shall be preserved side by side and flagged for clinician review. No clinical data shall be silently overwritten.</w:t>
      </w:r>
    </w:p>
    <w:p>
      <w:pPr>
        <w:pStyle w:val="BodyText"/>
      </w:pPr>
      <w:r>
        <w:rPr>
          <w:b/>
          <w:bCs/>
        </w:rPr>
        <w:t xml:space="preserve">Verifiability:</w:t>
      </w:r>
      <w:r>
        <w:t xml:space="preserve"> </w:t>
      </w:r>
      <w:r>
        <w:t xml:space="preserve">Disconnect internet on a clinical workstation. Register a patient, create an OPD visit, write a prescription, dispense a drug, and enter a lab result. Verify all 5 operations complete without error. Reconnect internet; verify all 5 records appear in the server database within 5 minutes of reconnection. Edit a patient's diagnosis on 2 offline workstations simultaneously; reconnect both; verify the system preserves both versions and flags the conflict for clinician review.</w:t>
      </w:r>
    </w:p>
    <w:p>
      <w:r>
        <w:pict>
          <v:rect style="width:0;height:1.5pt" o:hralign="center" o:hrstd="t" o:hr="t"/>
        </w:pict>
      </w:r>
    </w:p>
    <w:bookmarkEnd w:id="255"/>
    <w:bookmarkStart w:id="256" w:name="nfr-hc-014-fhir-r4-compliance"/>
    <w:p>
      <w:pPr>
        <w:pStyle w:val="Heading3"/>
      </w:pPr>
      <w:r>
        <w:t xml:space="preserve">NFR-HC-014: FHIR R4 Compliance</w:t>
      </w:r>
    </w:p>
    <w:p>
      <w:pPr>
        <w:pStyle w:val="FirstParagraph"/>
      </w:pPr>
      <w:r>
        <w:t xml:space="preserve">The system shall expose 14 FHIR R4 resource types via a RESTful API:</w:t>
      </w:r>
    </w:p>
    <w:p>
      <w:pPr>
        <w:pStyle w:val="Compact"/>
        <w:numPr>
          <w:ilvl w:val="0"/>
          <w:numId w:val="1096"/>
        </w:numPr>
      </w:pPr>
      <w:r>
        <w:t xml:space="preserve">Patient</w:t>
      </w:r>
    </w:p>
    <w:p>
      <w:pPr>
        <w:pStyle w:val="Compact"/>
        <w:numPr>
          <w:ilvl w:val="0"/>
          <w:numId w:val="1096"/>
        </w:numPr>
      </w:pPr>
      <w:r>
        <w:t xml:space="preserve">Encounter</w:t>
      </w:r>
    </w:p>
    <w:p>
      <w:pPr>
        <w:pStyle w:val="Compact"/>
        <w:numPr>
          <w:ilvl w:val="0"/>
          <w:numId w:val="1096"/>
        </w:numPr>
      </w:pPr>
      <w:r>
        <w:t xml:space="preserve">Observation</w:t>
      </w:r>
    </w:p>
    <w:p>
      <w:pPr>
        <w:pStyle w:val="Compact"/>
        <w:numPr>
          <w:ilvl w:val="0"/>
          <w:numId w:val="1096"/>
        </w:numPr>
      </w:pPr>
      <w:r>
        <w:t xml:space="preserve">Condition</w:t>
      </w:r>
    </w:p>
    <w:p>
      <w:pPr>
        <w:pStyle w:val="Compact"/>
        <w:numPr>
          <w:ilvl w:val="0"/>
          <w:numId w:val="1096"/>
        </w:numPr>
      </w:pPr>
      <w:r>
        <w:t xml:space="preserve">MedicationRequest</w:t>
      </w:r>
    </w:p>
    <w:p>
      <w:pPr>
        <w:pStyle w:val="Compact"/>
        <w:numPr>
          <w:ilvl w:val="0"/>
          <w:numId w:val="1096"/>
        </w:numPr>
      </w:pPr>
      <w:r>
        <w:t xml:space="preserve">MedicationDispense</w:t>
      </w:r>
    </w:p>
    <w:p>
      <w:pPr>
        <w:pStyle w:val="Compact"/>
        <w:numPr>
          <w:ilvl w:val="0"/>
          <w:numId w:val="1096"/>
        </w:numPr>
      </w:pPr>
      <w:r>
        <w:t xml:space="preserve">DiagnosticReport</w:t>
      </w:r>
    </w:p>
    <w:p>
      <w:pPr>
        <w:pStyle w:val="Compact"/>
        <w:numPr>
          <w:ilvl w:val="0"/>
          <w:numId w:val="1096"/>
        </w:numPr>
      </w:pPr>
      <w:r>
        <w:t xml:space="preserve">ServiceRequest</w:t>
      </w:r>
    </w:p>
    <w:p>
      <w:pPr>
        <w:pStyle w:val="Compact"/>
        <w:numPr>
          <w:ilvl w:val="0"/>
          <w:numId w:val="1096"/>
        </w:numPr>
      </w:pPr>
      <w:r>
        <w:t xml:space="preserve">Immunization</w:t>
      </w:r>
    </w:p>
    <w:p>
      <w:pPr>
        <w:pStyle w:val="Compact"/>
        <w:numPr>
          <w:ilvl w:val="0"/>
          <w:numId w:val="1096"/>
        </w:numPr>
      </w:pPr>
      <w:r>
        <w:t xml:space="preserve">AllergyIntolerance</w:t>
      </w:r>
    </w:p>
    <w:p>
      <w:pPr>
        <w:pStyle w:val="Compact"/>
        <w:numPr>
          <w:ilvl w:val="0"/>
          <w:numId w:val="1096"/>
        </w:numPr>
      </w:pPr>
      <w:r>
        <w:t xml:space="preserve">Procedure</w:t>
      </w:r>
    </w:p>
    <w:p>
      <w:pPr>
        <w:pStyle w:val="Compact"/>
        <w:numPr>
          <w:ilvl w:val="0"/>
          <w:numId w:val="1096"/>
        </w:numPr>
      </w:pPr>
      <w:r>
        <w:t xml:space="preserve">Location</w:t>
      </w:r>
    </w:p>
    <w:p>
      <w:pPr>
        <w:pStyle w:val="Compact"/>
        <w:numPr>
          <w:ilvl w:val="0"/>
          <w:numId w:val="1096"/>
        </w:numPr>
      </w:pPr>
      <w:r>
        <w:t xml:space="preserve">Practitioner</w:t>
      </w:r>
    </w:p>
    <w:p>
      <w:pPr>
        <w:pStyle w:val="Compact"/>
        <w:numPr>
          <w:ilvl w:val="0"/>
          <w:numId w:val="1096"/>
        </w:numPr>
      </w:pPr>
      <w:r>
        <w:t xml:space="preserve">Organization</w:t>
      </w:r>
    </w:p>
    <w:p>
      <w:pPr>
        <w:pStyle w:val="FirstParagraph"/>
      </w:pPr>
      <w:r>
        <w:t xml:space="preserve">Every FHIR response shall include a human-readable HTML narrative element within the</w:t>
      </w:r>
      <w:r>
        <w:t xml:space="preserve"> </w:t>
      </w:r>
      <w:r>
        <w:rPr>
          <w:rStyle w:val="VerbatimChar"/>
        </w:rPr>
        <w:t xml:space="preserve">text.div</w:t>
      </w:r>
      <w:r>
        <w:t xml:space="preserve"> </w:t>
      </w:r>
      <w:r>
        <w:t xml:space="preserve">field, ensuring clinical safety when receiving systems cannot fully process structured FHIR data. The system shall support SMART on FHIR for third-party application integration. The system shall generate CDA R2 clinical documents for discharge summaries and referral letters.</w:t>
      </w:r>
    </w:p>
    <w:p>
      <w:pPr>
        <w:pStyle w:val="BodyText"/>
      </w:pPr>
      <w:r>
        <w:rPr>
          <w:b/>
          <w:bCs/>
        </w:rPr>
        <w:t xml:space="preserve">Verifiability:</w:t>
      </w:r>
      <w:r>
        <w:t xml:space="preserve"> </w:t>
      </w:r>
      <w:r>
        <w:t xml:space="preserve">Send a GET request to</w:t>
      </w:r>
      <w:r>
        <w:t xml:space="preserve"> </w:t>
      </w:r>
      <w:r>
        <w:rPr>
          <w:rStyle w:val="VerbatimChar"/>
        </w:rPr>
        <w:t xml:space="preserve">/fhir/Patient/{id}</w:t>
      </w:r>
      <w:r>
        <w:t xml:space="preserve"> </w:t>
      </w:r>
      <w:r>
        <w:t xml:space="preserve">for a known patient; validate the response against the HL7 FHIR R4 Patient resource schema using the official FHIR Validator. Verify the response contains a</w:t>
      </w:r>
      <w:r>
        <w:t xml:space="preserve"> </w:t>
      </w:r>
      <w:r>
        <w:rPr>
          <w:rStyle w:val="VerbatimChar"/>
        </w:rPr>
        <w:t xml:space="preserve">text</w:t>
      </w:r>
      <w:r>
        <w:t xml:space="preserve"> </w:t>
      </w:r>
      <w:r>
        <w:t xml:space="preserve">element with a</w:t>
      </w:r>
      <w:r>
        <w:t xml:space="preserve"> </w:t>
      </w:r>
      <w:r>
        <w:rPr>
          <w:rStyle w:val="VerbatimChar"/>
        </w:rPr>
        <w:t xml:space="preserve">div</w:t>
      </w:r>
      <w:r>
        <w:t xml:space="preserve"> </w:t>
      </w:r>
      <w:r>
        <w:t xml:space="preserve">containing human-readable HTML summarising the patient's demographics. Repeat the schema validation for all 14 resource types. Register a SMART on FHIR test app; verify it can authenticate via OAuth 2.0 and retrieve patient data within its granted scopes.</w:t>
      </w:r>
    </w:p>
    <w:p>
      <w:r>
        <w:pict>
          <v:rect style="width:0;height:1.5pt" o:hralign="center" o:hrstd="t" o:hr="t"/>
        </w:pict>
      </w:r>
    </w:p>
    <w:bookmarkEnd w:id="256"/>
    <w:bookmarkStart w:id="257" w:name="nfr-hc-015-multi-tenant-data-isolation"/>
    <w:p>
      <w:pPr>
        <w:pStyle w:val="Heading3"/>
      </w:pPr>
      <w:r>
        <w:t xml:space="preserve">NFR-HC-015: Multi-Tenant Data Isolation</w:t>
      </w:r>
    </w:p>
    <w:p>
      <w:pPr>
        <w:pStyle w:val="FirstParagraph"/>
      </w:pPr>
      <w:r>
        <w:t xml:space="preserve">The system shall enforce tenant isolation via a</w:t>
      </w:r>
      <w:r>
        <w:t xml:space="preserve"> </w:t>
      </w:r>
      <w:r>
        <w:rPr>
          <w:rStyle w:val="VerbatimChar"/>
        </w:rPr>
        <w:t xml:space="preserve">facility_id</w:t>
      </w:r>
      <w:r>
        <w:t xml:space="preserve"> </w:t>
      </w:r>
      <w:r>
        <w:t xml:space="preserve">column on every tenant-scoped database table. Every tenant-scoped query shall include a</w:t>
      </w:r>
      <w:r>
        <w:t xml:space="preserve"> </w:t>
      </w:r>
      <w:r>
        <w:rPr>
          <w:rStyle w:val="VerbatimChar"/>
        </w:rPr>
        <w:t xml:space="preserve">WHERE facility_id = ?</w:t>
      </w:r>
      <w:r>
        <w:t xml:space="preserve"> </w:t>
      </w:r>
      <w:r>
        <w:t xml:space="preserve">clause, enforced at the Repository base class level. An Eloquent global scope shall provide secondary defence. Raw SQL queries that do not include a</w:t>
      </w:r>
      <w:r>
        <w:t xml:space="preserve"> </w:t>
      </w:r>
      <w:r>
        <w:rPr>
          <w:rStyle w:val="VerbatimChar"/>
        </w:rPr>
        <w:t xml:space="preserve">facility_id</w:t>
      </w:r>
      <w:r>
        <w:t xml:space="preserve"> </w:t>
      </w:r>
      <w:r>
        <w:t xml:space="preserve">filter shall be rejected by a CI audit rule during the build pipeline. No exception to this rule is permitted.</w:t>
      </w:r>
    </w:p>
    <w:p>
      <w:pPr>
        <w:pStyle w:val="BodyText"/>
      </w:pPr>
      <w:r>
        <w:t xml:space="preserve">The global patient identity table (</w:t>
      </w:r>
      <w:r>
        <w:rPr>
          <w:rStyle w:val="VerbatimChar"/>
        </w:rPr>
        <w:t xml:space="preserve">global_patients</w:t>
      </w:r>
      <w:r>
        <w:t xml:space="preserve">) shall carry no</w:t>
      </w:r>
      <w:r>
        <w:t xml:space="preserve"> </w:t>
      </w:r>
      <w:r>
        <w:rPr>
          <w:rStyle w:val="VerbatimChar"/>
        </w:rPr>
        <w:t xml:space="preserve">facility_id</w:t>
      </w:r>
      <w:r>
        <w:t xml:space="preserve"> </w:t>
      </w:r>
      <w:r>
        <w:t xml:space="preserve">column. Facility B may confirm that a patient exists in the system (identity lookup) but shall not read clinical notes, diagnoses, or prescriptions from Facility A without explicit patient consent or emergency access (BR-DATA-002).</w:t>
      </w:r>
    </w:p>
    <w:p>
      <w:pPr>
        <w:pStyle w:val="BodyText"/>
      </w:pPr>
      <w:r>
        <w:rPr>
          <w:b/>
          <w:bCs/>
        </w:rPr>
        <w:t xml:space="preserve">Verifiability:</w:t>
      </w:r>
      <w:r>
        <w:t xml:space="preserve"> </w:t>
      </w:r>
      <w:r>
        <w:t xml:space="preserve">Authenticate as a user belonging to Facility A. Execute a patient list query; verify that zero records from Facility B appear in the results. Attempt to execute a raw SQL query against a tenant-scoped table without a</w:t>
      </w:r>
      <w:r>
        <w:t xml:space="preserve"> </w:t>
      </w:r>
      <w:r>
        <w:rPr>
          <w:rStyle w:val="VerbatimChar"/>
        </w:rPr>
        <w:t xml:space="preserve">facility_id</w:t>
      </w:r>
      <w:r>
        <w:t xml:space="preserve"> </w:t>
      </w:r>
      <w:r>
        <w:t xml:space="preserve">filter in the CI pipeline; verify the build fails with a tenant isolation violation error. Authenticate as Facility B; attempt to access a Facility A patient's clinical records via the API; verify the system returns a 403 Forbidden response.</w:t>
      </w:r>
    </w:p>
    <w:p>
      <w:r>
        <w:pict>
          <v:rect style="width:0;height:1.5pt" o:hralign="center" o:hrstd="t" o:hr="t"/>
        </w:pict>
      </w:r>
    </w:p>
    <w:bookmarkEnd w:id="257"/>
    <w:bookmarkStart w:id="258" w:name="X9fe86ad067cb115a6ae37816a5aaf71fd603a0d"/>
    <w:p>
      <w:pPr>
        <w:pStyle w:val="Heading3"/>
      </w:pPr>
      <w:r>
        <w:t xml:space="preserve">NFR-HC-016: Auto-Save and Power Loss Recovery</w:t>
      </w:r>
    </w:p>
    <w:p>
      <w:pPr>
        <w:pStyle w:val="FirstParagraph"/>
      </w:pPr>
      <w:r>
        <w:t xml:space="preserve">The system shall auto-save form state to local storage (IndexedDB for web, Room/SwiftData for mobile) on every user interaction, including keystrokes, dropdown selections, checkbox toggles, and date picker changes. On power loss, browser crash, or app crash, the system shall restore the last auto-saved state when the user next opens the same form. The restoration prompt shall display the timestamp of the auto-saved data and allow the user to accept or discard the recovered state.</w:t>
      </w:r>
    </w:p>
    <w:p>
      <w:pPr>
        <w:pStyle w:val="BodyText"/>
      </w:pPr>
      <w:r>
        <w:rPr>
          <w:b/>
          <w:bCs/>
        </w:rPr>
        <w:t xml:space="preserve">Verifiability:</w:t>
      </w:r>
      <w:r>
        <w:t xml:space="preserve"> </w:t>
      </w:r>
      <w:r>
        <w:t xml:space="preserve">Begin filling an OPD consultation form: enter chief complaint, select 2 diagnoses, prescribe a medication. Terminate the browser process (Task Manager kill, not graceful close). Reopen the browser and navigate to the same form; verify that a recovery prompt appears showing the auto-save timestamp. Accept the recovery; verify all entered data (chief complaint, diagnoses, prescription) is restored exactly as entered. Discard the recovery on a second test; verify the form opens blank.</w:t>
      </w:r>
    </w:p>
    <w:p>
      <w:r>
        <w:pict>
          <v:rect style="width:0;height:1.5pt" o:hralign="center" o:hrstd="t" o:hr="t"/>
        </w:pict>
      </w:r>
    </w:p>
    <w:bookmarkEnd w:id="258"/>
    <w:bookmarkStart w:id="259" w:name="nfr-hc-017-mobile-app-performance"/>
    <w:p>
      <w:pPr>
        <w:pStyle w:val="Heading3"/>
      </w:pPr>
      <w:r>
        <w:t xml:space="preserve">NFR-HC-017: Mobile App Performance</w:t>
      </w:r>
    </w:p>
    <w:p>
      <w:pPr>
        <w:pStyle w:val="FirstParagraph"/>
      </w:pPr>
      <w:r>
        <w:t xml:space="preserve">The Android app shall launch and display the home screen within 3 seconds (cold start) on a device meeting the minimum specification: Android 7.0 (API level 24), 1 GB RAM, and quad-core ARM Cortex-A53 processor. The base installation (APK + initial data) shall consume no more than 50 MB of device storage. Data-lite mode shall function on 2G/EDGE connectivity (64 Kbps). Large result images (radiology) shall download only on WiFi by default.</w:t>
      </w:r>
    </w:p>
    <w:p>
      <w:pPr>
        <w:pStyle w:val="BodyText"/>
      </w:pPr>
      <w:r>
        <w:t xml:space="preserve">The iOS app shall launch and display the home screen within 3 seconds (cold start) on the minimum supported device running iOS 15.0.</w:t>
      </w:r>
    </w:p>
    <w:p>
      <w:pPr>
        <w:pStyle w:val="BodyText"/>
      </w:pPr>
      <w:r>
        <w:rPr>
          <w:b/>
          <w:bCs/>
        </w:rPr>
        <w:t xml:space="preserve">Verifiability:</w:t>
      </w:r>
      <w:r>
        <w:t xml:space="preserve"> </w:t>
      </w:r>
      <w:r>
        <w:t xml:space="preserve">Install the Android app on a test device meeting minimum specs (Samsung Galaxy J2 Prime or equivalent). Measure cold start time from app icon tap to home screen render using Android Studio profiler; verify the time is under 3 seconds. Measure APK + initial data size; verify it is under 50 MB. Connect the device to a network throttled to 64 Kbps; navigate to the patient list, open a patient record, and submit a form; verify all operations complete without timeout. Verify radiology images display a "Download on WiFi" placeholder when on cellular data.</w:t>
      </w:r>
    </w:p>
    <w:p>
      <w:r>
        <w:pict>
          <v:rect style="width:0;height:1.5pt" o:hralign="center" o:hrstd="t" o:hr="t"/>
        </w:pict>
      </w:r>
    </w:p>
    <w:bookmarkEnd w:id="259"/>
    <w:bookmarkStart w:id="260" w:name="X64fceb66b1083ab49f610e5bed276502f937549"/>
    <w:p>
      <w:pPr>
        <w:pStyle w:val="Heading3"/>
      </w:pPr>
      <w:r>
        <w:t xml:space="preserve">NFR-HC-018: Nursing Sensitive Outcome Tracking</w:t>
      </w:r>
    </w:p>
    <w:p>
      <w:pPr>
        <w:pStyle w:val="FirstParagraph"/>
      </w:pPr>
      <w:r>
        <w:t xml:space="preserve">The system shall track 14 Nursing Sensitive Outcomes (NSOs) as system-level quality indicators per facility per reporting period (monthly):</w:t>
      </w:r>
    </w:p>
    <w:p>
      <w:pPr>
        <w:pStyle w:val="Compact"/>
        <w:numPr>
          <w:ilvl w:val="0"/>
          <w:numId w:val="1097"/>
        </w:numPr>
      </w:pPr>
      <w:r>
        <w:t xml:space="preserve">Mortality</w:t>
      </w:r>
    </w:p>
    <w:p>
      <w:pPr>
        <w:pStyle w:val="Compact"/>
        <w:numPr>
          <w:ilvl w:val="0"/>
          <w:numId w:val="1097"/>
        </w:numPr>
      </w:pPr>
      <w:r>
        <w:t xml:space="preserve">Urinary tract infection (UTI)</w:t>
      </w:r>
    </w:p>
    <w:p>
      <w:pPr>
        <w:pStyle w:val="Compact"/>
        <w:numPr>
          <w:ilvl w:val="0"/>
          <w:numId w:val="1097"/>
        </w:numPr>
      </w:pPr>
      <w:r>
        <w:t xml:space="preserve">Pressure ulcers</w:t>
      </w:r>
    </w:p>
    <w:p>
      <w:pPr>
        <w:pStyle w:val="Compact"/>
        <w:numPr>
          <w:ilvl w:val="0"/>
          <w:numId w:val="1097"/>
        </w:numPr>
      </w:pPr>
      <w:r>
        <w:t xml:space="preserve">Pneumonia</w:t>
      </w:r>
    </w:p>
    <w:p>
      <w:pPr>
        <w:pStyle w:val="Compact"/>
        <w:numPr>
          <w:ilvl w:val="0"/>
          <w:numId w:val="1097"/>
        </w:numPr>
      </w:pPr>
      <w:r>
        <w:t xml:space="preserve">Deep vein thrombosis / pulmonary embolism (DVT/PE)</w:t>
      </w:r>
    </w:p>
    <w:p>
      <w:pPr>
        <w:pStyle w:val="Compact"/>
        <w:numPr>
          <w:ilvl w:val="0"/>
          <w:numId w:val="1097"/>
        </w:numPr>
      </w:pPr>
      <w:r>
        <w:t xml:space="preserve">Gastrointestinal (GI) bleeding</w:t>
      </w:r>
    </w:p>
    <w:p>
      <w:pPr>
        <w:pStyle w:val="Compact"/>
        <w:numPr>
          <w:ilvl w:val="0"/>
          <w:numId w:val="1097"/>
        </w:numPr>
      </w:pPr>
      <w:r>
        <w:t xml:space="preserve">Central nervous system (CNS) complications</w:t>
      </w:r>
    </w:p>
    <w:p>
      <w:pPr>
        <w:pStyle w:val="Compact"/>
        <w:numPr>
          <w:ilvl w:val="0"/>
          <w:numId w:val="1097"/>
        </w:numPr>
      </w:pPr>
      <w:r>
        <w:t xml:space="preserve">Sepsis</w:t>
      </w:r>
    </w:p>
    <w:p>
      <w:pPr>
        <w:pStyle w:val="Compact"/>
        <w:numPr>
          <w:ilvl w:val="0"/>
          <w:numId w:val="1097"/>
        </w:numPr>
      </w:pPr>
      <w:r>
        <w:t xml:space="preserve">Shock / cardiac arrest</w:t>
      </w:r>
    </w:p>
    <w:p>
      <w:pPr>
        <w:pStyle w:val="Compact"/>
        <w:numPr>
          <w:ilvl w:val="0"/>
          <w:numId w:val="1097"/>
        </w:numPr>
      </w:pPr>
      <w:r>
        <w:t xml:space="preserve">Wound infection</w:t>
      </w:r>
    </w:p>
    <w:p>
      <w:pPr>
        <w:pStyle w:val="Compact"/>
        <w:numPr>
          <w:ilvl w:val="0"/>
          <w:numId w:val="1097"/>
        </w:numPr>
      </w:pPr>
      <w:r>
        <w:t xml:space="preserve">Pulmonary failure</w:t>
      </w:r>
    </w:p>
    <w:p>
      <w:pPr>
        <w:pStyle w:val="Compact"/>
        <w:numPr>
          <w:ilvl w:val="0"/>
          <w:numId w:val="1097"/>
        </w:numPr>
      </w:pPr>
      <w:r>
        <w:t xml:space="preserve">Metabolic derangement</w:t>
      </w:r>
    </w:p>
    <w:p>
      <w:pPr>
        <w:pStyle w:val="Compact"/>
        <w:numPr>
          <w:ilvl w:val="0"/>
          <w:numId w:val="1097"/>
        </w:numPr>
      </w:pPr>
      <w:r>
        <w:t xml:space="preserve">Failure-to-rescue</w:t>
      </w:r>
    </w:p>
    <w:p>
      <w:pPr>
        <w:pStyle w:val="Compact"/>
        <w:numPr>
          <w:ilvl w:val="0"/>
          <w:numId w:val="1097"/>
        </w:numPr>
      </w:pPr>
      <w:r>
        <w:t xml:space="preserve">Length of stay (mean and median, per ward)</w:t>
      </w:r>
    </w:p>
    <w:p>
      <w:pPr>
        <w:pStyle w:val="FirstParagraph"/>
      </w:pPr>
      <w:r>
        <w:t xml:space="preserve">NSO data shall be derived automatically from clinical documentation (diagnoses, procedures, discharge status) without manual tallying. The system shall display an NSO dashboard accessible to the Facility Admin and Nursing Director roles, showing trends over time with month-on-month comparison.</w:t>
      </w:r>
    </w:p>
    <w:p>
      <w:pPr>
        <w:pStyle w:val="BodyText"/>
      </w:pPr>
      <w:r>
        <w:rPr>
          <w:b/>
          <w:bCs/>
        </w:rPr>
        <w:t xml:space="preserve">Verifiability:</w:t>
      </w:r>
      <w:r>
        <w:t xml:space="preserve"> </w:t>
      </w:r>
      <w:r>
        <w:t xml:space="preserve">Discharge an IPD patient with a recorded diagnosis of pressure ulcer (ICD-10 L89.x) during the current reporting period. Navigate to the NSO dashboard; verify that the pressure ulcer count for the current period has incremented by 1. Discharge a second patient who died during admission; verify the mortality count increments. Verify the dashboard displays month-on-month trend lines for all 14 indicators. Verify the length of stay indicator displays both mean and median values per ward.</w:t>
      </w:r>
    </w:p>
    <w:p>
      <w:r>
        <w:pict>
          <v:rect style="width:0;height:1.5pt" o:hralign="center" o:hrstd="t" o:hr="t"/>
        </w:pict>
      </w:r>
    </w:p>
    <w:bookmarkEnd w:id="260"/>
    <w:bookmarkEnd w:id="261"/>
    <w:bookmarkStart w:id="264" w:name="Xcbd149bd6f7b52693b9a1ebc678a8e2893f84ab"/>
    <w:p>
      <w:pPr>
        <w:pStyle w:val="Heading2"/>
      </w:pPr>
      <w:r>
        <w:t xml:space="preserve">6.3 Data Residency and Backup</w:t>
      </w:r>
    </w:p>
    <w:p>
      <w:r>
        <w:pict>
          <v:rect style="width:0;height:1.5pt" o:hralign="center" o:hrstd="t" o:hr="t"/>
        </w:pict>
      </w:r>
    </w:p>
    <w:bookmarkStart w:id="262" w:name="nfr-hc-019-data-residency"/>
    <w:p>
      <w:pPr>
        <w:pStyle w:val="Heading3"/>
      </w:pPr>
      <w:r>
        <w:t xml:space="preserve">NFR-HC-019: Data Residency</w:t>
      </w:r>
    </w:p>
    <w:p>
      <w:pPr>
        <w:pStyle w:val="FirstParagraph"/>
      </w:pPr>
      <w:r>
        <w:t xml:space="preserve">The system shall store patient health data in-country (within the borders of the country specified by the tenant's regulatory profile) unless the regulatory profile explicitly permits cross-border transfer. Cross-border data transfer requests via FHIR API or DHIS2 export shall be validated against the active regulatory profile before execution. Transfers to non-permitted destinations shall be blocked and logged.</w:t>
      </w:r>
    </w:p>
    <w:p>
      <w:pPr>
        <w:pStyle w:val="BodyText"/>
      </w:pPr>
      <w:r>
        <w:rPr>
          <w:b/>
          <w:bCs/>
        </w:rPr>
        <w:t xml:space="preserve">Verifiability:</w:t>
      </w:r>
      <w:r>
        <w:t xml:space="preserve"> </w:t>
      </w:r>
      <w:r>
        <w:t xml:space="preserve">Configure a tenant with the Uganda regulatory profile. Attempt to export patient data via the FHIR API to a server geolocated outside Uganda without explicit patient consent; verify the system blocks the transfer and logs the attempt. Configure a tenant with the Australia regulatory profile (which permits cross-border transfer under Australian Privacy Principles); verify the export completes.</w:t>
      </w:r>
    </w:p>
    <w:p>
      <w:r>
        <w:pict>
          <v:rect style="width:0;height:1.5pt" o:hralign="center" o:hrstd="t" o:hr="t"/>
        </w:pict>
      </w:r>
    </w:p>
    <w:bookmarkEnd w:id="262"/>
    <w:bookmarkStart w:id="263" w:name="nfr-hc-020-backup-and-disaster-recovery"/>
    <w:p>
      <w:pPr>
        <w:pStyle w:val="Heading3"/>
      </w:pPr>
      <w:r>
        <w:t xml:space="preserve">NFR-HC-020: Backup and Disaster Recovery</w:t>
      </w:r>
    </w:p>
    <w:p>
      <w:pPr>
        <w:pStyle w:val="FirstParagraph"/>
      </w:pPr>
      <w:r>
        <w:t xml:space="preserve">The system shall perform automated daily backups with a Recovery Point Objective (RPO) of 24 hours and a Recovery Time Objective (RTO) of 4 hours. Backup verification shall be testable without exposing production patient data (anonymised restore test). The system shall support point-in-time recovery for the MySQL database using binary log replay.</w:t>
      </w:r>
    </w:p>
    <w:p>
      <w:pPr>
        <w:pStyle w:val="BodyText"/>
      </w:pPr>
      <w:r>
        <w:rPr>
          <w:b/>
          <w:bCs/>
        </w:rPr>
        <w:t xml:space="preserve">Verifiability:</w:t>
      </w:r>
      <w:r>
        <w:t xml:space="preserve"> </w:t>
      </w:r>
      <w:r>
        <w:t xml:space="preserve">Trigger a manual backup; verify the backup file is created and stored in the designated backup location. Simulate a database failure; initiate a restore from the most recent backup; verify the database is fully operational within 4 hours. Compare the restored data against the pre-failure state; verify no data older than 24 hours is missing. Execute a point-in-time recovery to a timestamp 6 hours before the failure; verify the database state matches the expected state at that timestamp.</w:t>
      </w:r>
    </w:p>
    <w:p>
      <w:r>
        <w:pict>
          <v:rect style="width:0;height:1.5pt" o:hralign="center" o:hrstd="t" o:hr="t"/>
        </w:pict>
      </w:r>
    </w:p>
    <w:bookmarkEnd w:id="263"/>
    <w:bookmarkEnd w:id="264"/>
    <w:bookmarkStart w:id="269" w:name="X7d65c80653c69c57624b92825cb2fb7212303cb"/>
    <w:p>
      <w:pPr>
        <w:pStyle w:val="Heading2"/>
      </w:pPr>
      <w:r>
        <w:t xml:space="preserve">6.4 Localisation and Accessibility</w:t>
      </w:r>
    </w:p>
    <w:p>
      <w:r>
        <w:pict>
          <v:rect style="width:0;height:1.5pt" o:hralign="center" o:hrstd="t" o:hr="t"/>
        </w:pict>
      </w:r>
    </w:p>
    <w:bookmarkStart w:id="265" w:name="nfr-hc-021-localisation--string-coverage"/>
    <w:p>
      <w:pPr>
        <w:pStyle w:val="Heading3"/>
      </w:pPr>
      <w:r>
        <w:t xml:space="preserve">NFR-HC-021: Localisation — String Coverage</w:t>
      </w:r>
    </w:p>
    <w:p>
      <w:pPr>
        <w:pStyle w:val="FirstParagraph"/>
      </w:pPr>
      <w:r>
        <w:t xml:space="preserve">The system shall support English (</w:t>
      </w:r>
      <w:r>
        <w:rPr>
          <w:rStyle w:val="VerbatimChar"/>
        </w:rPr>
        <w:t xml:space="preserve">en</w:t>
      </w:r>
      <w:r>
        <w:t xml:space="preserve">), French (</w:t>
      </w:r>
      <w:r>
        <w:rPr>
          <w:rStyle w:val="VerbatimChar"/>
        </w:rPr>
        <w:t xml:space="preserve">fr</w:t>
      </w:r>
      <w:r>
        <w:t xml:space="preserve">), and Kiswahili (</w:t>
      </w:r>
      <w:r>
        <w:rPr>
          <w:rStyle w:val="VerbatimChar"/>
        </w:rPr>
        <w:t xml:space="preserve">sw</w:t>
      </w:r>
      <w:r>
        <w:t xml:space="preserve">) as launch locales. All user-facing labels, error messages, menu items, and system notifications shall be translatable without code changes via locale resource files (</w:t>
      </w:r>
      <w:r>
        <w:rPr>
          <w:rStyle w:val="VerbatimChar"/>
        </w:rPr>
        <w:t xml:space="preserve">lang/&lt;locale&gt;/</w:t>
      </w:r>
      <w:r>
        <w:t xml:space="preserve"> </w:t>
      </w:r>
      <w:r>
        <w:t xml:space="preserve">for PHP,</w:t>
      </w:r>
      <w:r>
        <w:t xml:space="preserve"> </w:t>
      </w:r>
      <w:r>
        <w:rPr>
          <w:rStyle w:val="VerbatimChar"/>
        </w:rPr>
        <w:t xml:space="preserve">values-&lt;locale&gt;/strings.xml</w:t>
      </w:r>
      <w:r>
        <w:t xml:space="preserve"> </w:t>
      </w:r>
      <w:r>
        <w:t xml:space="preserve">for Android,</w:t>
      </w:r>
      <w:r>
        <w:t xml:space="preserve"> </w:t>
      </w:r>
      <w:r>
        <w:rPr>
          <w:rStyle w:val="VerbatimChar"/>
        </w:rPr>
        <w:t xml:space="preserve">&lt;locale&gt;.lproj/Localizable.strings</w:t>
      </w:r>
      <w:r>
        <w:t xml:space="preserve"> </w:t>
      </w:r>
      <w:r>
        <w:t xml:space="preserve">for iOS). Date, currency, and number formatting shall be configurable per locale. Clinical terminology (drug names, ICD-10 descriptions) shall remain in English across all locales to prevent clinical errors from translation.</w:t>
      </w:r>
    </w:p>
    <w:p>
      <w:pPr>
        <w:pStyle w:val="BodyText"/>
      </w:pPr>
      <w:r>
        <w:rPr>
          <w:b/>
          <w:bCs/>
        </w:rPr>
        <w:t xml:space="preserve">Verifiability:</w:t>
      </w:r>
      <w:r>
        <w:t xml:space="preserve"> </w:t>
      </w:r>
      <w:r>
        <w:t xml:space="preserve">Switch the system language to Kiswahili; verify that all menu items, button labels, and system messages display in Kiswahili. Verify that drug names and ICD-10 descriptions remain in English. Enter a monetary amount; verify it displays in the correct currency format for the configured locale (e.g., UGX 50,000 for Uganda). Switch to French; verify all UI strings render in French with no English fallback visible for strings that have approved French translations.</w:t>
      </w:r>
    </w:p>
    <w:p>
      <w:r>
        <w:pict>
          <v:rect style="width:0;height:1.5pt" o:hralign="center" o:hrstd="t" o:hr="t"/>
        </w:pict>
      </w:r>
    </w:p>
    <w:bookmarkEnd w:id="265"/>
    <w:bookmarkStart w:id="266" w:name="X0979d7d5305c65e63a625d853f81352e3a7f4fe"/>
    <w:p>
      <w:pPr>
        <w:pStyle w:val="Heading3"/>
      </w:pPr>
      <w:r>
        <w:t xml:space="preserve">NFR-HC-022: Critical Lab Value Escalation Timeliness</w:t>
      </w:r>
    </w:p>
    <w:p>
      <w:pPr>
        <w:pStyle w:val="FirstParagraph"/>
      </w:pPr>
      <w:r>
        <w:t xml:space="preserve">The system shall deliver critical lab value notifications to the requesting doctor within 60 seconds of result entry. If the notification is not acknowledged within 30 minutes, the system shall escalate to the ward sister. If not acknowledged within 60 minutes, the system shall escalate to the Facility Admin. All escalation steps shall be timestamped in the audit trail. Notification delivery shall function via WebSocket (web), push notification (mobile), and SMS (fallback).</w:t>
      </w:r>
    </w:p>
    <w:p>
      <w:pPr>
        <w:pStyle w:val="BodyText"/>
      </w:pPr>
      <w:r>
        <w:rPr>
          <w:b/>
          <w:bCs/>
        </w:rPr>
        <w:t xml:space="preserve">Verifiability:</w:t>
      </w:r>
      <w:r>
        <w:t xml:space="preserve"> </w:t>
      </w:r>
      <w:r>
        <w:t xml:space="preserve">Enter a lab result exceeding the panic threshold (e.g., potassium 7.0 mmol/L). Measure the time from result submission to notification appearance on the requesting doctor's screen; verify it is under 60 seconds. Do not acknowledge the notification; verify the system escalates to the ward sister at the 30-minute mark. Verify the audit trail records the initial notification timestamp, the 30-minute escalation timestamp, and the target user for each step.</w:t>
      </w:r>
    </w:p>
    <w:p>
      <w:r>
        <w:pict>
          <v:rect style="width:0;height:1.5pt" o:hralign="center" o:hrstd="t" o:hr="t"/>
        </w:pict>
      </w:r>
    </w:p>
    <w:bookmarkEnd w:id="266"/>
    <w:bookmarkStart w:id="267" w:name="X606b138469c801576ae6f6891e94541d4300837"/>
    <w:p>
      <w:pPr>
        <w:pStyle w:val="Heading3"/>
      </w:pPr>
      <w:r>
        <w:t xml:space="preserve">NFR-HC-023: Task Resumption After Interruption</w:t>
      </w:r>
    </w:p>
    <w:p>
      <w:pPr>
        <w:pStyle w:val="FirstParagraph"/>
      </w:pPr>
      <w:r>
        <w:t xml:space="preserve">The system shall persist the clinician's session state (current form, entered data, cursor position, selected patient context) on every user interaction. When a clinician navigates away from an in-progress form (to handle an emergency, respond to an alert, or view another patient) and returns, the system shall restore the exact prior state, including all entered data and the active field. Incomplete fields shall be highlighted with a visual indicator on return.</w:t>
      </w:r>
    </w:p>
    <w:p>
      <w:pPr>
        <w:pStyle w:val="BodyText"/>
      </w:pPr>
      <w:r>
        <w:rPr>
          <w:b/>
          <w:bCs/>
        </w:rPr>
        <w:t xml:space="preserve">Verifiability:</w:t>
      </w:r>
      <w:r>
        <w:t xml:space="preserve"> </w:t>
      </w:r>
      <w:r>
        <w:t xml:space="preserve">Begin an OPD consultation form; enter the chief complaint and 1 diagnosis; navigate to a different patient's record to check a lab result; navigate back to the original patient's OPD form; verify all entered data is present and the cursor is positioned at the last active field. Verify incomplete mandatory fields are highlighted.</w:t>
      </w:r>
    </w:p>
    <w:p>
      <w:r>
        <w:pict>
          <v:rect style="width:0;height:1.5pt" o:hralign="center" o:hrstd="t" o:hr="t"/>
        </w:pict>
      </w:r>
    </w:p>
    <w:bookmarkEnd w:id="267"/>
    <w:bookmarkStart w:id="268" w:name="Xc6b1f72137e8b284f6043ed88ecac69ac10a5dc"/>
    <w:p>
      <w:pPr>
        <w:pStyle w:val="Heading3"/>
      </w:pPr>
      <w:r>
        <w:t xml:space="preserve">NFR-HC-024: Prescribing Authority Enforcement</w:t>
      </w:r>
    </w:p>
    <w:p>
      <w:pPr>
        <w:pStyle w:val="FirstParagraph"/>
      </w:pPr>
      <w:r>
        <w:t xml:space="preserve">The system shall enforce role-based prescribing authority per the Uganda Medical and Dental Practitioners Act. Doctors may prescribe all medications on the facility formulary. Clinical Officers may prescribe within their gazetted scope of practice. Nurses shall not prescribe; they may administer prescribed medications only. Prescribing authority rules shall be configurable per country via the country configuration layer.</w:t>
      </w:r>
    </w:p>
    <w:p>
      <w:pPr>
        <w:pStyle w:val="BodyText"/>
      </w:pPr>
      <w:r>
        <w:rPr>
          <w:b/>
          <w:bCs/>
        </w:rPr>
        <w:t xml:space="preserve">Verifiability:</w:t>
      </w:r>
      <w:r>
        <w:t xml:space="preserve"> </w:t>
      </w:r>
      <w:r>
        <w:t xml:space="preserve">Log in as a Nurse; attempt to create a new prescription; verify the system blocks the action with a message stating that the Nurse role does not have prescribing authority. Log in as a Clinical Officer; attempt to prescribe a medication outside the gazetted scope; verify the system blocks the prescription. Log in as a Doctor; prescribe any medication on the formulary; verify the prescription is accepted.</w:t>
      </w:r>
    </w:p>
    <w:p>
      <w:r>
        <w:pict>
          <v:rect style="width:0;height:1.5pt" o:hralign="center" o:hrstd="t" o:hr="t"/>
        </w:pict>
      </w:r>
    </w:p>
    <w:bookmarkEnd w:id="268"/>
    <w:bookmarkEnd w:id="269"/>
    <w:bookmarkStart w:id="279" w:name="X34a1aa55a405e802e1801fcf91a832c6ffd21bf"/>
    <w:p>
      <w:pPr>
        <w:pStyle w:val="Heading2"/>
      </w:pPr>
      <w:r>
        <w:t xml:space="preserve">6.5 AI Intelligence Module Non-Functional Requirements</w:t>
      </w:r>
    </w:p>
    <w:p>
      <w:r>
        <w:pict>
          <v:rect style="width:0;height:1.5pt" o:hralign="center" o:hrstd="t" o:hr="t"/>
        </w:pict>
      </w:r>
    </w:p>
    <w:bookmarkStart w:id="270" w:name="X711a4c8fe0a41e4f1b7defc78efee9623c90ca1"/>
    <w:p>
      <w:pPr>
        <w:pStyle w:val="Heading3"/>
      </w:pPr>
      <w:r>
        <w:t xml:space="preserve">NFR-PERF-AI-001: AI Capability Response Time</w:t>
      </w:r>
    </w:p>
    <w:p>
      <w:pPr>
        <w:pStyle w:val="FirstParagraph"/>
      </w:pPr>
      <w:r>
        <w:t xml:space="preserve">The system shall return AI capability responses (clinical note draft, differential diagnosis, ICD code suggestions, patient plain-language summary, claim scrub, outbreak alert) within 8 s at P95 under normal load, defined as 1 concurrent AI request per 10 active clinicians on the same tenant.</w:t>
      </w:r>
    </w:p>
    <w:p>
      <w:pPr>
        <w:pStyle w:val="BodyText"/>
      </w:pPr>
      <w:r>
        <w:rPr>
          <w:b/>
          <w:bCs/>
        </w:rPr>
        <w:t xml:space="preserve">Verifiability:</w:t>
      </w:r>
      <w:r>
        <w:t xml:space="preserve"> </w:t>
      </w:r>
      <w:r>
        <w:t xml:space="preserve">Simulate normal load (1 concurrent AI request per 10 active test clinicians on a single tenant). Issue 100 AI clinical note draft requests; measure response time for each. Verify that the 95th percentile response time is ≤ 8 s. Repeat for each of the 6 AI capabilities. The test fails if any capability exceeds 8 s at P95 under the defined normal load condition.</w:t>
      </w:r>
    </w:p>
    <w:p>
      <w:r>
        <w:pict>
          <v:rect style="width:0;height:1.5pt" o:hralign="center" o:hrstd="t" o:hr="t"/>
        </w:pict>
      </w:r>
    </w:p>
    <w:bookmarkEnd w:id="270"/>
    <w:bookmarkStart w:id="271" w:name="X87afb8b7ef2c3e571e39b2cde78f5db5be69cc8"/>
    <w:p>
      <w:pPr>
        <w:pStyle w:val="Heading3"/>
      </w:pPr>
      <w:r>
        <w:t xml:space="preserve">NFR-PERF-AI-002: AI Provider Failover Latency</w:t>
      </w:r>
    </w:p>
    <w:p>
      <w:pPr>
        <w:pStyle w:val="FirstParagraph"/>
      </w:pPr>
      <w:r>
        <w:t xml:space="preserve">The system shall complete AI provider failover within 12 s of primary provider timeout. The failover transition shall be transparent to the end user except for a non-blocking "Switching AI provider..." notification.</w:t>
      </w:r>
    </w:p>
    <w:p>
      <w:pPr>
        <w:pStyle w:val="BodyText"/>
      </w:pPr>
      <w:r>
        <w:rPr>
          <w:b/>
          <w:bCs/>
        </w:rPr>
        <w:t xml:space="preserve">Verifiability:</w:t>
      </w:r>
      <w:r>
        <w:t xml:space="preserve"> </w:t>
      </w:r>
      <w:r>
        <w:t xml:space="preserve">Configure a primary AI provider with a simulated 10 s timeout (e.g., mock endpoint that never responds). Issue an AI capability request. Measure elapsed time from request initiation to response delivery from the secondary provider. Verify elapsed time is ≤ 12 s. Verify the "Switching AI provider..." notification is visible in the UI during the transition. Verify no modal dialog, blocking spinner, or workflow interruption occurs.</w:t>
      </w:r>
    </w:p>
    <w:p>
      <w:r>
        <w:pict>
          <v:rect style="width:0;height:1.5pt" o:hralign="center" o:hrstd="t" o:hr="t"/>
        </w:pict>
      </w:r>
    </w:p>
    <w:bookmarkEnd w:id="271"/>
    <w:bookmarkStart w:id="272" w:name="Xe7f7d72d0a3782673523eac78ef649e68b891b9"/>
    <w:p>
      <w:pPr>
        <w:pStyle w:val="Heading3"/>
      </w:pPr>
      <w:r>
        <w:t xml:space="preserve">NFR-AVAIL-AI-001: AI Intelligence Module Availability</w:t>
      </w:r>
    </w:p>
    <w:p>
      <w:pPr>
        <w:pStyle w:val="FirstParagraph"/>
      </w:pPr>
      <w:r>
        <w:t xml:space="preserve">The AI Intelligence module shall maintain ≥ 99.0% availability, measured as the percentage of AI capability requests that return a valid response or a graceful degradation notification within 15 s, calculated monthly.</w:t>
      </w:r>
    </w:p>
    <w:p>
      <w:pPr>
        <w:pStyle w:val="BodyText"/>
      </w:pPr>
      <w:r>
        <w:rPr>
          <w:b/>
          <w:bCs/>
        </w:rPr>
        <w:t xml:space="preserve">Verifiability:</w:t>
      </w:r>
      <w:r>
        <w:t xml:space="preserve"> </w:t>
      </w:r>
      <w:r>
        <w:t xml:space="preserve">Monitor AI capability requests over 30 consecutive days using the platform's</w:t>
      </w:r>
      <w:r>
        <w:t xml:space="preserve"> </w:t>
      </w:r>
      <w:r>
        <w:rPr>
          <w:rStyle w:val="VerbatimChar"/>
        </w:rPr>
        <w:t xml:space="preserve">ai_usage_log</w:t>
      </w:r>
      <w:r>
        <w:t xml:space="preserve"> </w:t>
      </w:r>
      <w:r>
        <w:t xml:space="preserve">table. Count requests where the response time exceeds 15 s or where no response (valid or degradation notification) is delivered. Calculate:</w:t>
      </w:r>
      <w:r>
        <w:t xml:space="preserve"> </w:t>
      </w:r>
      <m:oMath>
        <m:r>
          <m:t>A</m:t>
        </m:r>
        <m:r>
          <m:t>v</m:t>
        </m:r>
        <m:r>
          <m:t>a</m:t>
        </m:r>
        <m:r>
          <m:t>i</m:t>
        </m:r>
        <m:r>
          <m:t>l</m:t>
        </m:r>
        <m:r>
          <m:t>a</m:t>
        </m:r>
        <m:r>
          <m:t>b</m:t>
        </m:r>
        <m:r>
          <m:t>i</m:t>
        </m:r>
        <m:r>
          <m:t>l</m:t>
        </m:r>
        <m:r>
          <m:t>i</m:t>
        </m:r>
        <m:r>
          <m:t>t</m:t>
        </m:r>
        <m:r>
          <m:t>y</m:t>
        </m:r>
        <m:r>
          <m:rPr>
            <m:sty m:val="p"/>
          </m:rPr>
          <m:t>=</m:t>
        </m:r>
        <m:f>
          <m:fPr>
            <m:type m:val="bar"/>
          </m:fPr>
          <m:num>
            <m:r>
              <m:t>v</m:t>
            </m:r>
            <m:r>
              <m:t>a</m:t>
            </m:r>
            <m:r>
              <m:t>l</m:t>
            </m:r>
            <m:r>
              <m:t>i</m:t>
            </m:r>
            <m:r>
              <m:t>d</m:t>
            </m:r>
            <m:r>
              <m:t> </m:t>
            </m:r>
            <m:r>
              <m:t>r</m:t>
            </m:r>
            <m:r>
              <m:t>e</m:t>
            </m:r>
            <m:r>
              <m:t>s</m:t>
            </m:r>
            <m:r>
              <m:t>p</m:t>
            </m:r>
            <m:r>
              <m:t>o</m:t>
            </m:r>
            <m:r>
              <m:t>n</m:t>
            </m:r>
            <m:r>
              <m:t>s</m:t>
            </m:r>
            <m:r>
              <m:t>e</m:t>
            </m:r>
            <m:r>
              <m:t>s</m:t>
            </m:r>
            <m:r>
              <m:rPr>
                <m:sty m:val="p"/>
              </m:rPr>
              <m:t>+</m:t>
            </m:r>
            <m:r>
              <m:t>g</m:t>
            </m:r>
            <m:r>
              <m:t>r</m:t>
            </m:r>
            <m:r>
              <m:t>a</m:t>
            </m:r>
            <m:r>
              <m:t>c</m:t>
            </m:r>
            <m:r>
              <m:t>e</m:t>
            </m:r>
            <m:r>
              <m:t>f</m:t>
            </m:r>
            <m:r>
              <m:t>u</m:t>
            </m:r>
            <m:r>
              <m:t>l</m:t>
            </m:r>
            <m:r>
              <m:t> </m:t>
            </m:r>
            <m:r>
              <m:t>d</m:t>
            </m:r>
            <m:r>
              <m:t>e</m:t>
            </m:r>
            <m:r>
              <m:t>g</m:t>
            </m:r>
            <m:r>
              <m:t>r</m:t>
            </m:r>
            <m:r>
              <m:t>a</m:t>
            </m:r>
            <m:r>
              <m:t>d</m:t>
            </m:r>
            <m:r>
              <m:t>a</m:t>
            </m:r>
            <m:r>
              <m:t>t</m:t>
            </m:r>
            <m:r>
              <m:t>i</m:t>
            </m:r>
            <m:r>
              <m:t>o</m:t>
            </m:r>
            <m:r>
              <m:t>n</m:t>
            </m:r>
            <m:r>
              <m:t> </m:t>
            </m:r>
            <m:r>
              <m:t>r</m:t>
            </m:r>
            <m:r>
              <m:t>e</m:t>
            </m:r>
            <m:r>
              <m:t>s</m:t>
            </m:r>
            <m:r>
              <m:t>p</m:t>
            </m:r>
            <m:r>
              <m:t>o</m:t>
            </m:r>
            <m:r>
              <m:t>n</m:t>
            </m:r>
            <m:r>
              <m:t>s</m:t>
            </m:r>
            <m:r>
              <m:t>e</m:t>
            </m:r>
            <m:r>
              <m:t>s</m:t>
            </m:r>
          </m:num>
          <m:den>
            <m:r>
              <m:t>t</m:t>
            </m:r>
            <m:r>
              <m:t>o</m:t>
            </m:r>
            <m:r>
              <m:t>t</m:t>
            </m:r>
            <m:r>
              <m:t>a</m:t>
            </m:r>
            <m:r>
              <m:t>l</m:t>
            </m:r>
            <m:r>
              <m:t> </m:t>
            </m:r>
            <m:r>
              <m:t>r</m:t>
            </m:r>
            <m:r>
              <m:t>e</m:t>
            </m:r>
            <m:r>
              <m:t>q</m:t>
            </m:r>
            <m:r>
              <m:t>u</m:t>
            </m:r>
            <m:r>
              <m:t>e</m:t>
            </m:r>
            <m:r>
              <m:t>s</m:t>
            </m:r>
            <m:r>
              <m:t>t</m:t>
            </m:r>
            <m:r>
              <m:t>s</m:t>
            </m:r>
          </m:den>
        </m:f>
        <m:r>
          <m:rPr>
            <m:sty m:val="p"/>
          </m:rPr>
          <m:t>×</m:t>
        </m:r>
        <m:r>
          <m:t>100</m:t>
        </m:r>
        <m:r>
          <m:rPr>
            <m:sty m:val="p"/>
          </m:rPr>
          <m:t>%</m:t>
        </m:r>
      </m:oMath>
      <w:r>
        <w:t xml:space="preserve">. Verify the result is ≥ 99.0%.</w:t>
      </w:r>
    </w:p>
    <w:p>
      <w:r>
        <w:pict>
          <v:rect style="width:0;height:1.5pt" o:hralign="center" o:hrstd="t" o:hr="t"/>
        </w:pict>
      </w:r>
    </w:p>
    <w:bookmarkEnd w:id="272"/>
    <w:bookmarkStart w:id="273" w:name="X635d254b3fd0ae048a668e911b647494239b0d1"/>
    <w:p>
      <w:pPr>
        <w:pStyle w:val="Heading3"/>
      </w:pPr>
      <w:r>
        <w:t xml:space="preserve">NFR-AVAIL-AI-002: AI Unavailability Isolation</w:t>
      </w:r>
    </w:p>
    <w:p>
      <w:pPr>
        <w:pStyle w:val="FirstParagraph"/>
      </w:pPr>
      <w:r>
        <w:t xml:space="preserve">AI Intelligence module unavailability shall not affect the availability of any clinical, administrative, or financial module. Clinical module availability shall remain ≥ 99.9% regardless of AI provider status.</w:t>
      </w:r>
    </w:p>
    <w:p>
      <w:pPr>
        <w:pStyle w:val="BodyText"/>
      </w:pPr>
      <w:r>
        <w:rPr>
          <w:b/>
          <w:bCs/>
        </w:rPr>
        <w:t xml:space="preserve">Verifiability:</w:t>
      </w:r>
      <w:r>
        <w:t xml:space="preserve"> </w:t>
      </w:r>
      <w:r>
        <w:t xml:space="preserve">Disable both AI providers for a configured tenant (set both API keys to invalid values). Verify that: (1) the patient registration module accepts new registrations; (2) the OPD consultation module accepts consultations and diagnosis entries; (3) the prescribing module accepts prescriptions; (4) the billing module accepts payments. Measure clinical module availability over a 24-hour window with AI disabled; verify it remains ≥ 99.9%. Verify that AI capability UI elements are hidden or replaced with a "AI unavailable" indicator and no error modal blocks any clinical action.</w:t>
      </w:r>
    </w:p>
    <w:p>
      <w:r>
        <w:pict>
          <v:rect style="width:0;height:1.5pt" o:hralign="center" o:hrstd="t" o:hr="t"/>
        </w:pict>
      </w:r>
    </w:p>
    <w:bookmarkEnd w:id="273"/>
    <w:bookmarkStart w:id="274" w:name="X87c79803c330d648f0ee3805d0fa54fb94f4f61"/>
    <w:p>
      <w:pPr>
        <w:pStyle w:val="Heading3"/>
      </w:pPr>
      <w:r>
        <w:t xml:space="preserve">NFR-I18N-001: Translation Coverage at Ship</w:t>
      </w:r>
    </w:p>
    <w:p>
      <w:pPr>
        <w:pStyle w:val="FirstParagraph"/>
      </w:pPr>
      <w:r>
        <w:t xml:space="preserve">100% of user-visible strings in the web portal, Android application, and iOS application shall have approved translations in</w:t>
      </w:r>
      <w:r>
        <w:t xml:space="preserve"> </w:t>
      </w:r>
      <w:r>
        <w:rPr>
          <w:rStyle w:val="VerbatimChar"/>
        </w:rPr>
        <w:t xml:space="preserve">en</w:t>
      </w:r>
      <w:r>
        <w:t xml:space="preserve">,</w:t>
      </w:r>
      <w:r>
        <w:t xml:space="preserve"> </w:t>
      </w:r>
      <w:r>
        <w:rPr>
          <w:rStyle w:val="VerbatimChar"/>
        </w:rPr>
        <w:t xml:space="preserve">fr</w:t>
      </w:r>
      <w:r>
        <w:t xml:space="preserve">, and</w:t>
      </w:r>
      <w:r>
        <w:t xml:space="preserve"> </w:t>
      </w:r>
      <w:r>
        <w:rPr>
          <w:rStyle w:val="VerbatimChar"/>
        </w:rPr>
        <w:t xml:space="preserve">sw</w:t>
      </w:r>
      <w:r>
        <w:t xml:space="preserve"> </w:t>
      </w:r>
      <w:r>
        <w:t xml:space="preserve">before any module ships to production. Zero</w:t>
      </w:r>
      <w:r>
        <w:t xml:space="preserve"> </w:t>
      </w:r>
      <w:r>
        <w:rPr>
          <w:rStyle w:val="VerbatimChar"/>
        </w:rPr>
        <w:t xml:space="preserve">[I18N-GAP]</w:t>
      </w:r>
      <w:r>
        <w:t xml:space="preserve"> </w:t>
      </w:r>
      <w:r>
        <w:t xml:space="preserve">tags are permitted in a production build.</w:t>
      </w:r>
    </w:p>
    <w:p>
      <w:pPr>
        <w:pStyle w:val="BodyText"/>
      </w:pPr>
      <w:r>
        <w:rPr>
          <w:b/>
          <w:bCs/>
        </w:rPr>
        <w:t xml:space="preserve">Verifiability:</w:t>
      </w:r>
      <w:r>
        <w:t xml:space="preserve"> </w:t>
      </w:r>
      <w:r>
        <w:t xml:space="preserve">Execute the build pipeline for the web portal, Android app, and iOS app targeting the production environment. Parse the build log for any</w:t>
      </w:r>
      <w:r>
        <w:t xml:space="preserve"> </w:t>
      </w:r>
      <w:r>
        <w:rPr>
          <w:rStyle w:val="VerbatimChar"/>
        </w:rPr>
        <w:t xml:space="preserve">[I18N-GAP: &lt;key&gt;]</w:t>
      </w:r>
      <w:r>
        <w:t xml:space="preserve"> </w:t>
      </w:r>
      <w:r>
        <w:t xml:space="preserve">entries. The build shall fail if any</w:t>
      </w:r>
      <w:r>
        <w:t xml:space="preserve"> </w:t>
      </w:r>
      <w:r>
        <w:rPr>
          <w:rStyle w:val="VerbatimChar"/>
        </w:rPr>
        <w:t xml:space="preserve">[I18N-GAP]</w:t>
      </w:r>
      <w:r>
        <w:t xml:space="preserve"> </w:t>
      </w:r>
      <w:r>
        <w:t xml:space="preserve">tag is present. Count total string keys in</w:t>
      </w:r>
      <w:r>
        <w:t xml:space="preserve"> </w:t>
      </w:r>
      <w:r>
        <w:rPr>
          <w:rStyle w:val="VerbatimChar"/>
        </w:rPr>
        <w:t xml:space="preserve">lang/en/</w:t>
      </w:r>
      <w:r>
        <w:t xml:space="preserve">; verify matching counts exist in</w:t>
      </w:r>
      <w:r>
        <w:t xml:space="preserve"> </w:t>
      </w:r>
      <w:r>
        <w:rPr>
          <w:rStyle w:val="VerbatimChar"/>
        </w:rPr>
        <w:t xml:space="preserve">lang/fr/</w:t>
      </w:r>
      <w:r>
        <w:t xml:space="preserve"> </w:t>
      </w:r>
      <w:r>
        <w:t xml:space="preserve">and</w:t>
      </w:r>
      <w:r>
        <w:t xml:space="preserve"> </w:t>
      </w:r>
      <w:r>
        <w:rPr>
          <w:rStyle w:val="VerbatimChar"/>
        </w:rPr>
        <w:t xml:space="preserve">lang/sw/</w:t>
      </w:r>
      <w:r>
        <w:t xml:space="preserve">. Repeat for Android</w:t>
      </w:r>
      <w:r>
        <w:t xml:space="preserve"> </w:t>
      </w:r>
      <w:r>
        <w:rPr>
          <w:rStyle w:val="VerbatimChar"/>
        </w:rPr>
        <w:t xml:space="preserve">values-fr/strings.xml</w:t>
      </w:r>
      <w:r>
        <w:t xml:space="preserve">,</w:t>
      </w:r>
      <w:r>
        <w:t xml:space="preserve"> </w:t>
      </w:r>
      <w:r>
        <w:rPr>
          <w:rStyle w:val="VerbatimChar"/>
        </w:rPr>
        <w:t xml:space="preserve">values-sw/strings.xml</w:t>
      </w:r>
      <w:r>
        <w:t xml:space="preserve"> </w:t>
      </w:r>
      <w:r>
        <w:t xml:space="preserve">and iOS</w:t>
      </w:r>
      <w:r>
        <w:t xml:space="preserve"> </w:t>
      </w:r>
      <w:r>
        <w:rPr>
          <w:rStyle w:val="VerbatimChar"/>
        </w:rPr>
        <w:t xml:space="preserve">fr.lproj/Localizable.strings</w:t>
      </w:r>
      <w:r>
        <w:t xml:space="preserve">,</w:t>
      </w:r>
      <w:r>
        <w:t xml:space="preserve"> </w:t>
      </w:r>
      <w:r>
        <w:rPr>
          <w:rStyle w:val="VerbatimChar"/>
        </w:rPr>
        <w:t xml:space="preserve">sw.lproj/Localizable.strings</w:t>
      </w:r>
      <w:r>
        <w:t xml:space="preserve">.</w:t>
      </w:r>
    </w:p>
    <w:p>
      <w:r>
        <w:pict>
          <v:rect style="width:0;height:1.5pt" o:hralign="center" o:hrstd="t" o:hr="t"/>
        </w:pict>
      </w:r>
    </w:p>
    <w:bookmarkEnd w:id="274"/>
    <w:bookmarkStart w:id="275" w:name="nfr-i18n-002-locale-switch-latency"/>
    <w:p>
      <w:pPr>
        <w:pStyle w:val="Heading3"/>
      </w:pPr>
      <w:r>
        <w:t xml:space="preserve">NFR-I18N-002: Locale Switch Latency</w:t>
      </w:r>
    </w:p>
    <w:p>
      <w:pPr>
        <w:pStyle w:val="FirstParagraph"/>
      </w:pPr>
      <w:r>
        <w:t xml:space="preserve">The locale switching operation (user changes their preferred language from the profile screen) shall complete within 500 ms at P95, measured from the user's confirmation action to the re-rendered screen fully displaying in the new locale.</w:t>
      </w:r>
    </w:p>
    <w:p>
      <w:pPr>
        <w:pStyle w:val="BodyText"/>
      </w:pPr>
      <w:r>
        <w:rPr>
          <w:b/>
          <w:bCs/>
        </w:rPr>
        <w:t xml:space="preserve">Verifiability:</w:t>
      </w:r>
      <w:r>
        <w:t xml:space="preserve"> </w:t>
      </w:r>
      <w:r>
        <w:t xml:space="preserve">Authenticate as a user with locale set to</w:t>
      </w:r>
      <w:r>
        <w:t xml:space="preserve"> </w:t>
      </w:r>
      <w:r>
        <w:rPr>
          <w:rStyle w:val="VerbatimChar"/>
        </w:rPr>
        <w:t xml:space="preserve">en</w:t>
      </w:r>
      <w:r>
        <w:t xml:space="preserve">. Navigate to the profile screen. Switch locale to</w:t>
      </w:r>
      <w:r>
        <w:t xml:space="preserve"> </w:t>
      </w:r>
      <w:r>
        <w:rPr>
          <w:rStyle w:val="VerbatimChar"/>
        </w:rPr>
        <w:t xml:space="preserve">fr</w:t>
      </w:r>
      <w:r>
        <w:t xml:space="preserve">. Measure time from confirmation click to complete screen render in French using browser developer tools (page render complete event). Repeat 20 times; calculate P95. Verify P95 ≤ 500 ms. Repeat the test switching from</w:t>
      </w:r>
      <w:r>
        <w:t xml:space="preserve"> </w:t>
      </w:r>
      <w:r>
        <w:rPr>
          <w:rStyle w:val="VerbatimChar"/>
        </w:rPr>
        <w:t xml:space="preserve">fr</w:t>
      </w:r>
      <w:r>
        <w:t xml:space="preserve"> </w:t>
      </w:r>
      <w:r>
        <w:t xml:space="preserve">to</w:t>
      </w:r>
      <w:r>
        <w:t xml:space="preserve"> </w:t>
      </w:r>
      <w:r>
        <w:rPr>
          <w:rStyle w:val="VerbatimChar"/>
        </w:rPr>
        <w:t xml:space="preserve">sw</w:t>
      </w:r>
      <w:r>
        <w:t xml:space="preserve">. Verify no full page reload occurs; the locale switch shall complete via a JavaScript re-render without a browser navigation event.</w:t>
      </w:r>
    </w:p>
    <w:p>
      <w:r>
        <w:pict>
          <v:rect style="width:0;height:1.5pt" o:hralign="center" o:hrstd="t" o:hr="t"/>
        </w:pict>
      </w:r>
    </w:p>
    <w:bookmarkEnd w:id="275"/>
    <w:bookmarkStart w:id="276" w:name="Xdfb4de0a67195b4c9c1fcf38a7bc6de9008bffd"/>
    <w:p>
      <w:pPr>
        <w:pStyle w:val="Heading3"/>
      </w:pPr>
      <w:r>
        <w:t xml:space="preserve">NFR-I18N-003: Clinical Alert Locale Rendering</w:t>
      </w:r>
    </w:p>
    <w:p>
      <w:pPr>
        <w:pStyle w:val="FirstParagraph"/>
      </w:pPr>
      <w:r>
        <w:t xml:space="preserve">Clinical severity alert labels (Fatal, Serious, Warning, Info) shall render in the clinician's configured UI language within the same response time as the clinical alert itself. No additional latency shall be introduced by locale resolution for alert rendering.</w:t>
      </w:r>
    </w:p>
    <w:p>
      <w:pPr>
        <w:pStyle w:val="BodyText"/>
      </w:pPr>
      <w:r>
        <w:rPr>
          <w:b/>
          <w:bCs/>
        </w:rPr>
        <w:t xml:space="preserve">Verifiability:</w:t>
      </w:r>
      <w:r>
        <w:t xml:space="preserve"> </w:t>
      </w:r>
      <w:r>
        <w:t xml:space="preserve">Configure a clinician's locale to</w:t>
      </w:r>
      <w:r>
        <w:t xml:space="preserve"> </w:t>
      </w:r>
      <w:r>
        <w:rPr>
          <w:rStyle w:val="VerbatimChar"/>
        </w:rPr>
        <w:t xml:space="preserve">sw</w:t>
      </w:r>
      <w:r>
        <w:t xml:space="preserve">. Trigger a Warning-level drug interaction alert. Verify the alert banner displays the Kiswahili label for "Warning" within the same render cycle as the alert content. Measure alert render time with locale</w:t>
      </w:r>
      <w:r>
        <w:t xml:space="preserve"> </w:t>
      </w:r>
      <w:r>
        <w:rPr>
          <w:rStyle w:val="VerbatimChar"/>
        </w:rPr>
        <w:t xml:space="preserve">en</w:t>
      </w:r>
      <w:r>
        <w:t xml:space="preserve"> </w:t>
      </w:r>
      <w:r>
        <w:t xml:space="preserve">and with locale</w:t>
      </w:r>
      <w:r>
        <w:t xml:space="preserve"> </w:t>
      </w:r>
      <w:r>
        <w:rPr>
          <w:rStyle w:val="VerbatimChar"/>
        </w:rPr>
        <w:t xml:space="preserve">sw</w:t>
      </w:r>
      <w:r>
        <w:t xml:space="preserve">; verify the difference is ≤ 10 ms at P95 across 50 alert triggers. Verify no English label is visible for any severity level when the clinician's locale is</w:t>
      </w:r>
      <w:r>
        <w:t xml:space="preserve"> </w:t>
      </w:r>
      <w:r>
        <w:rPr>
          <w:rStyle w:val="VerbatimChar"/>
        </w:rPr>
        <w:t xml:space="preserve">sw</w:t>
      </w:r>
      <w:r>
        <w:t xml:space="preserve"> </w:t>
      </w:r>
      <w:r>
        <w:t xml:space="preserve">or</w:t>
      </w:r>
      <w:r>
        <w:t xml:space="preserve"> </w:t>
      </w:r>
      <w:r>
        <w:rPr>
          <w:rStyle w:val="VerbatimChar"/>
        </w:rPr>
        <w:t xml:space="preserve">fr</w:t>
      </w:r>
      <w:r>
        <w:t xml:space="preserve">.</w:t>
      </w:r>
    </w:p>
    <w:p>
      <w:r>
        <w:pict>
          <v:rect style="width:0;height:1.5pt" o:hralign="center" o:hrstd="t" o:hr="t"/>
        </w:pict>
      </w:r>
    </w:p>
    <w:bookmarkEnd w:id="276"/>
    <w:bookmarkStart w:id="277" w:name="X468a0cbf557b14550bd104f49f4ab8bef63adbf"/>
    <w:p>
      <w:pPr>
        <w:pStyle w:val="Heading3"/>
      </w:pPr>
      <w:r>
        <w:t xml:space="preserve">NFR-SEC-AI-001: AI Provider API Key Security</w:t>
      </w:r>
    </w:p>
    <w:p>
      <w:pPr>
        <w:pStyle w:val="FirstParagraph"/>
      </w:pPr>
      <w:r>
        <w:t xml:space="preserve">AI provider API keys shall be stored encrypted at rest using AES-256-GCM. Keys shall never appear in application logs, error messages, or API responses.</w:t>
      </w:r>
    </w:p>
    <w:p>
      <w:pPr>
        <w:pStyle w:val="BodyText"/>
      </w:pPr>
      <w:r>
        <w:rPr>
          <w:b/>
          <w:bCs/>
        </w:rPr>
        <w:t xml:space="preserve">Verifiability:</w:t>
      </w:r>
      <w:r>
        <w:t xml:space="preserve"> </w:t>
      </w:r>
      <w:r>
        <w:t xml:space="preserve">Enter an AI provider API key via the AI admin panel. Query the</w:t>
      </w:r>
      <w:r>
        <w:t xml:space="preserve"> </w:t>
      </w:r>
      <w:r>
        <w:rPr>
          <w:rStyle w:val="VerbatimChar"/>
        </w:rPr>
        <w:t xml:space="preserve">tenant_settings</w:t>
      </w:r>
      <w:r>
        <w:t xml:space="preserve"> </w:t>
      </w:r>
      <w:r>
        <w:t xml:space="preserve">table directly in MySQL; verify the stored value is ciphertext, not the plaintext key. Trigger an intentional API error with the key configured (e.g., invalid request body); inspect the error log; verify the API key does not appear in any log entry. Make a GET request to any Medic8 API endpoint as an authenticated user; verify no API key value appears in any response body or response header.</w:t>
      </w:r>
    </w:p>
    <w:p>
      <w:r>
        <w:pict>
          <v:rect style="width:0;height:1.5pt" o:hralign="center" o:hrstd="t" o:hr="t"/>
        </w:pict>
      </w:r>
    </w:p>
    <w:bookmarkEnd w:id="277"/>
    <w:bookmarkStart w:id="278" w:name="Xcc87fc8b2228d0bdd237aaa1d4e7465ad2e109f"/>
    <w:p>
      <w:pPr>
        <w:pStyle w:val="Heading3"/>
      </w:pPr>
      <w:r>
        <w:t xml:space="preserve">NFR-SEC-AI-002: AI Usage Log Access Control</w:t>
      </w:r>
    </w:p>
    <w:p>
      <w:pPr>
        <w:pStyle w:val="FirstParagraph"/>
      </w:pPr>
      <w:r>
        <w:t xml:space="preserve">Token usage logs (</w:t>
      </w:r>
      <w:r>
        <w:rPr>
          <w:rStyle w:val="VerbatimChar"/>
        </w:rPr>
        <w:t xml:space="preserve">ai_usage_log</w:t>
      </w:r>
      <w:r>
        <w:t xml:space="preserve"> </w:t>
      </w:r>
      <w:r>
        <w:t xml:space="preserve">table) shall be accessible only to the tenant's AI Administrator role and to Chwezi Core Systems operations staff. No clinical user role shall have read access to the</w:t>
      </w:r>
      <w:r>
        <w:t xml:space="preserve"> </w:t>
      </w:r>
      <w:r>
        <w:rPr>
          <w:rStyle w:val="VerbatimChar"/>
        </w:rPr>
        <w:t xml:space="preserve">ai_usage_log</w:t>
      </w:r>
      <w:r>
        <w:t xml:space="preserve"> </w:t>
      </w:r>
      <w:r>
        <w:t xml:space="preserve">table.</w:t>
      </w:r>
    </w:p>
    <w:p>
      <w:pPr>
        <w:pStyle w:val="BodyText"/>
      </w:pPr>
      <w:r>
        <w:rPr>
          <w:b/>
          <w:bCs/>
        </w:rPr>
        <w:t xml:space="preserve">Verifiability:</w:t>
      </w:r>
      <w:r>
        <w:t xml:space="preserve"> </w:t>
      </w:r>
      <w:r>
        <w:t xml:space="preserve">Authenticate as each of the following roles: Doctor, Clinical Officer, Nurse, Pharmacist, Lab Technician, Receptionist, Cashier, Insurance Clerk. Attempt to access the AI usage dashboard (web portal) and issue a direct API request to the AI usage log endpoint for each role. Verify all 8 requests return HTTP 403 Forbidden. Authenticate as AI Administrator; verify the AI usage dashboard loads and displays token usage data. Authenticate as Super Admin (Chwezi Core Systems operations); verify read access is granted.</w:t>
      </w:r>
    </w:p>
    <w:bookmarkEnd w:id="278"/>
    <w:bookmarkEnd w:id="279"/>
    <w:bookmarkEnd w:id="280"/>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2026-04-17T06:42:03Z</dcterms:created>
  <dcterms:modified xsi:type="dcterms:W3CDTF">2026-04-17T06:42:03Z</dcterms:modified>
</cp:coreProperties>
</file>

<file path=docProps/custom.xml><?xml version="1.0" encoding="utf-8"?>
<Properties xmlns="http://schemas.openxmlformats.org/officeDocument/2006/custom-properties" xmlns:vt="http://schemas.openxmlformats.org/officeDocument/2006/docPropsVTypes"/>
</file>