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42aa509e47bfe3b3f4934fffc7699bf1218b364"/>
    <w:p>
      <w:pPr>
        <w:pStyle w:val="Heading1"/>
      </w:pPr>
      <w:r>
        <w:t xml:space="preserve">Deployment Guide for Medic8 Healthcare Management System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Operations Team Only</w:t>
      </w:r>
    </w:p>
    <w:p>
      <w:r>
        <w:pict>
          <v:rect style="width:0;height:1.5pt" o:hralign="center" o:hrstd="t" o:hr="t"/>
        </w:pict>
      </w:r>
    </w:p>
    <w:bookmarkStart w:id="12" w:name="X47889d3b4ce83d3f07269a9d91f7fd92cf4aea5"/>
    <w:p>
      <w:pPr>
        <w:pStyle w:val="Heading2"/>
      </w:pPr>
      <w:r>
        <w:t xml:space="preserve">1. Infrastructure Architecture</w:t>
      </w:r>
    </w:p>
    <w:bookmarkStart w:id="9" w:name="X4a7944344415faa9100a3872f4dd77e0b8fd23a"/>
    <w:p>
      <w:pPr>
        <w:pStyle w:val="Heading3"/>
      </w:pPr>
      <w:r>
        <w:t xml:space="preserve">1.1 Cloud Provider</w:t>
      </w:r>
    </w:p>
    <w:p>
      <w:pPr>
        <w:pStyle w:val="FirstParagraph"/>
      </w:pPr>
      <w:r>
        <w:t xml:space="preserve">Medic8 runs on Amazon Web Services (AWS) as the primary cloud provider. The architecture uses managed services to minimise operational overhead and maximise availability.</w:t>
      </w:r>
    </w:p>
    <w:p>
      <w:pPr>
        <w:pStyle w:val="BodyText"/>
      </w:pPr>
      <w:r>
        <w:rPr>
          <w:b/>
          <w:bCs/>
        </w:rPr>
        <w:t xml:space="preserve">Alternative Providers:</w:t>
      </w:r>
      <w:r>
        <w:t xml:space="preserve"> </w:t>
      </w:r>
      <w:r>
        <w:t xml:space="preserve">Azure and Google Cloud Platform (GCP) are viable alternatives. Key service mappings: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Azure Equivalent</w:t>
            </w:r>
          </w:p>
        </w:tc>
        <w:tc>
          <w:tcPr/>
          <w:p>
            <w:pPr>
              <w:pStyle w:val="Compact"/>
            </w:pPr>
            <w:r>
              <w:t xml:space="preserve">GCP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/ ECS</w:t>
            </w:r>
          </w:p>
        </w:tc>
        <w:tc>
          <w:tcPr/>
          <w:p>
            <w:pPr>
              <w:pStyle w:val="Compact"/>
            </w:pPr>
            <w:r>
              <w:t xml:space="preserve">Azure Container Instances / AKS</w:t>
            </w:r>
          </w:p>
        </w:tc>
        <w:tc>
          <w:tcPr/>
          <w:p>
            <w:pPr>
              <w:pStyle w:val="Compact"/>
            </w:pPr>
            <w:r>
              <w:t xml:space="preserve">Cloud Run / GKE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MySQL</w:t>
            </w:r>
          </w:p>
        </w:tc>
        <w:tc>
          <w:tcPr/>
          <w:p>
            <w:pPr>
              <w:pStyle w:val="Compact"/>
            </w:pPr>
            <w:r>
              <w:t xml:space="preserve">Azure Database for MySQL</w:t>
            </w:r>
          </w:p>
        </w:tc>
        <w:tc>
          <w:tcPr/>
          <w:p>
            <w:pPr>
              <w:pStyle w:val="Compact"/>
            </w:pPr>
            <w:r>
              <w:t xml:space="preserve">Cloud SQL for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</w:t>
            </w:r>
          </w:p>
        </w:tc>
        <w:tc>
          <w:tcPr/>
          <w:p>
            <w:pPr>
              <w:pStyle w:val="Compact"/>
            </w:pPr>
            <w:r>
              <w:t xml:space="preserve">Azure Cache for Redis</w:t>
            </w:r>
          </w:p>
        </w:tc>
        <w:tc>
          <w:tcPr/>
          <w:p>
            <w:pPr>
              <w:pStyle w:val="Compact"/>
            </w:pPr>
            <w:r>
              <w:t xml:space="preserve">Memorystore for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Azure CDN</w:t>
            </w:r>
          </w:p>
        </w:tc>
        <w:tc>
          <w:tcPr/>
          <w:p>
            <w:pPr>
              <w:pStyle w:val="Compact"/>
            </w:pPr>
            <w:r>
              <w:t xml:space="preserve">Cloud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53</w:t>
            </w:r>
          </w:p>
        </w:tc>
        <w:tc>
          <w:tcPr/>
          <w:p>
            <w:pPr>
              <w:pStyle w:val="Compact"/>
            </w:pPr>
            <w:r>
              <w:t xml:space="preserve">Azure DNS</w:t>
            </w:r>
          </w:p>
        </w:tc>
        <w:tc>
          <w:tcPr/>
          <w:p>
            <w:pPr>
              <w:pStyle w:val="Compact"/>
            </w:pPr>
            <w:r>
              <w:t xml:space="preserve">Cloud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Azure Communication Services</w:t>
            </w:r>
          </w:p>
        </w:tc>
        <w:tc>
          <w:tcPr/>
          <w:p>
            <w:pPr>
              <w:pStyle w:val="Compact"/>
            </w:pPr>
            <w:r>
              <w:t xml:space="preserve">— (use SendGrid)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Azure Application Gateway</w:t>
            </w:r>
          </w:p>
        </w:tc>
        <w:tc>
          <w:tcPr/>
          <w:p>
            <w:pPr>
              <w:pStyle w:val="Compact"/>
            </w:pPr>
            <w:r>
              <w:t xml:space="preserve">Cloud Load Balancing</w:t>
            </w:r>
          </w:p>
        </w:tc>
      </w:tr>
    </w:tbl>
    <w:bookmarkEnd w:id="9"/>
    <w:bookmarkStart w:id="10" w:name="X6df25665765a96801a2fe2c9118b0d7917fd7cc"/>
    <w:p>
      <w:pPr>
        <w:pStyle w:val="Heading3"/>
      </w:pPr>
      <w:r>
        <w:t xml:space="preserve">1.2 Region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AWS Region ID</w:t>
            </w:r>
          </w:p>
        </w:tc>
        <w:tc>
          <w:tcPr/>
          <w:p>
            <w:pPr>
              <w:pStyle w:val="Compact"/>
            </w:pPr>
            <w:r>
              <w:t xml:space="preserve">Primary Market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af-south-1 (Cape Town)</w:t>
            </w:r>
          </w:p>
        </w:tc>
        <w:tc>
          <w:tcPr/>
          <w:p>
            <w:pPr>
              <w:pStyle w:val="Compact"/>
            </w:pPr>
            <w:r>
              <w:t xml:space="preserve">Uganda, Kenya, Tanzania, Rwanda, Nigeria</w:t>
            </w:r>
          </w:p>
        </w:tc>
        <w:tc>
          <w:tcPr/>
          <w:p>
            <w:pPr>
              <w:pStyle w:val="Compact"/>
            </w:pPr>
            <w:r>
              <w:t xml:space="preserve">Lowest latency to East and West Africa; PDPA 2019 data residency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ap-south-1 (Mumbai)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DISHA compliance; Ayushman Bharat Digital Mission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ap-southeast-2 (Sydney)</w:t>
            </w:r>
          </w:p>
        </w:tc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Privacy Act 1988 compliance; My Health Records Act 2012</w:t>
            </w:r>
          </w:p>
        </w:tc>
      </w:tr>
    </w:tbl>
    <w:p>
      <w:pPr>
        <w:pStyle w:val="BodyText"/>
      </w:pPr>
      <w:r>
        <w:t xml:space="preserve">Each region operates as an independent deployment. Patient data never leaves the region unless the tenant's regulatory profile explicitly permits cross-border transfer (NFR-HC-006).</w:t>
      </w:r>
    </w:p>
    <w:bookmarkEnd w:id="10"/>
    <w:bookmarkStart w:id="11" w:name="X86e27ef40873d0a278b7472a014064b346befcb"/>
    <w:p>
      <w:pPr>
        <w:pStyle w:val="Heading3"/>
      </w:pPr>
      <w:r>
        <w:t xml:space="preserve">1.3 Component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Route 53 (DNS)                       │</w:t>
      </w:r>
      <w:r>
        <w:br/>
      </w:r>
      <w:r>
        <w:rPr>
          <w:rStyle w:val="VerbatimChar"/>
        </w:rPr>
        <w:t xml:space="preserve">│                     *.medic8.com → ALB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CloudFront (CDN — static assets)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Load Balancer (ALB, HTTPS)            │</w:t>
      </w:r>
      <w:r>
        <w:br/>
      </w:r>
      <w:r>
        <w:rPr>
          <w:rStyle w:val="VerbatimChar"/>
        </w:rPr>
        <w:t xml:space="preserve">│             TLS 1.2+ termination, health checks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┌──────▼──────┐     ┌───────▼───────┐</w:t>
      </w:r>
      <w:r>
        <w:br/>
      </w:r>
      <w:r>
        <w:rPr>
          <w:rStyle w:val="VerbatimChar"/>
        </w:rPr>
        <w:t xml:space="preserve">│  ECS Fargate │     │  ECS Fargate  │    ← Auto-scaling group</w:t>
      </w:r>
      <w:r>
        <w:br/>
      </w:r>
      <w:r>
        <w:rPr>
          <w:rStyle w:val="VerbatimChar"/>
        </w:rPr>
        <w:t xml:space="preserve">│  (App Task)  │     │  (App Task)   │       min 2, max 10</w:t>
      </w:r>
      <w:r>
        <w:br/>
      </w:r>
      <w:r>
        <w:rPr>
          <w:rStyle w:val="VerbatimChar"/>
        </w:rPr>
        <w:t xml:space="preserve">└──────┬──────┘     └───────┬───────┘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└──────────┬──────────┘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┌─────────────┼─────────────┐</w:t>
      </w:r>
      <w:r>
        <w:br/>
      </w:r>
      <w:r>
        <w:rPr>
          <w:rStyle w:val="VerbatimChar"/>
        </w:rPr>
        <w:t xml:space="preserve">    │             │             │</w:t>
      </w:r>
      <w:r>
        <w:br/>
      </w:r>
      <w:r>
        <w:rPr>
          <w:rStyle w:val="VerbatimChar"/>
        </w:rPr>
        <w:t xml:space="preserve">┌───▼───┐  ┌─────▼─────┐  ┌───▼───┐</w:t>
      </w:r>
      <w:r>
        <w:br/>
      </w:r>
      <w:r>
        <w:rPr>
          <w:rStyle w:val="VerbatimChar"/>
        </w:rPr>
        <w:t xml:space="preserve">│  RDS   │  │ElastiCache│  │  S3   │</w:t>
      </w:r>
      <w:r>
        <w:br/>
      </w:r>
      <w:r>
        <w:rPr>
          <w:rStyle w:val="VerbatimChar"/>
        </w:rPr>
        <w:t xml:space="preserve">│MySQL 8 │  │  Redis 7  │  │Bucket │</w:t>
      </w:r>
      <w:r>
        <w:br/>
      </w:r>
      <w:r>
        <w:rPr>
          <w:rStyle w:val="VerbatimChar"/>
        </w:rPr>
        <w:t xml:space="preserve">│(Multi- │  │(cache,    │  │(files,│</w:t>
      </w:r>
      <w:r>
        <w:br/>
      </w:r>
      <w:r>
        <w:rPr>
          <w:rStyle w:val="VerbatimChar"/>
        </w:rPr>
        <w:t xml:space="preserve">│  AZ)   │  │ queues,   │  │images)│</w:t>
      </w:r>
      <w:r>
        <w:br/>
      </w:r>
      <w:r>
        <w:rPr>
          <w:rStyle w:val="VerbatimChar"/>
        </w:rPr>
        <w:t xml:space="preserve">│        │  │ sessions) │  │       │</w:t>
      </w:r>
      <w:r>
        <w:br/>
      </w:r>
      <w:r>
        <w:rPr>
          <w:rStyle w:val="VerbatimChar"/>
        </w:rPr>
        <w:t xml:space="preserve">└────────┘  └───────────┘  └───────┘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ECS Fargate (or EC2)</w:t>
            </w:r>
          </w:p>
        </w:tc>
        <w:tc>
          <w:tcPr/>
          <w:p>
            <w:pPr>
              <w:pStyle w:val="Compact"/>
            </w:pPr>
            <w:r>
              <w:t xml:space="preserve">PHP 8.2 application containers (Laravel)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RDS MySQL 8.x (Multi-AZ)</w:t>
            </w:r>
          </w:p>
        </w:tc>
        <w:tc>
          <w:tcPr/>
          <w:p>
            <w:pPr>
              <w:pStyle w:val="Compact"/>
            </w:pPr>
            <w:r>
              <w:t xml:space="preserve">Primary data store with InnoDB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Queues</w:t>
            </w:r>
          </w:p>
        </w:tc>
        <w:tc>
          <w:tcPr/>
          <w:p>
            <w:pPr>
              <w:pStyle w:val="Compact"/>
            </w:pPr>
            <w:r>
              <w:t xml:space="preserve">ElastiCache Redis 7</w:t>
            </w:r>
          </w:p>
        </w:tc>
        <w:tc>
          <w:tcPr/>
          <w:p>
            <w:pPr>
              <w:pStyle w:val="Compact"/>
            </w:pPr>
            <w:r>
              <w:t xml:space="preserve">Session store, cache, Laravel Horizon queue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Clinical documents, medical images, reports,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Static assets (CSS, JS, images), patient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Route 53</w:t>
            </w:r>
          </w:p>
        </w:tc>
        <w:tc>
          <w:tcPr/>
          <w:p>
            <w:pPr>
              <w:pStyle w:val="Compact"/>
            </w:pPr>
            <w:r>
              <w:t xml:space="preserve">Domain management, health-check-based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Transactional email (appointment reminders, reports)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HTTPS termination, path-based routing,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/ USSD</w:t>
            </w:r>
          </w:p>
        </w:tc>
        <w:tc>
          <w:tcPr/>
          <w:p>
            <w:pPr>
              <w:pStyle w:val="Compact"/>
            </w:pPr>
            <w:r>
              <w:t xml:space="preserve">Africa's Talking</w:t>
            </w:r>
          </w:p>
        </w:tc>
        <w:tc>
          <w:tcPr/>
          <w:p>
            <w:pPr>
              <w:pStyle w:val="Compact"/>
            </w:pPr>
            <w:r>
              <w:t xml:space="preserve">Patient notifications, USSD appointment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MTN MoMo API, Airtel Money API</w:t>
            </w:r>
          </w:p>
        </w:tc>
        <w:tc>
          <w:tcPr/>
          <w:p>
            <w:pPr>
              <w:pStyle w:val="Compact"/>
            </w:pPr>
            <w:r>
              <w:t xml:space="preserve">Mobile money collections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898d773b560ebacfce3ceded26a5996d2fbee21"/>
    <w:p>
      <w:pPr>
        <w:pStyle w:val="Heading2"/>
      </w:pPr>
      <w:r>
        <w:t xml:space="preserve">2. Environment Configuration</w:t>
      </w:r>
    </w:p>
    <w:bookmarkStart w:id="13" w:name="X43c2dc7863ada7b8d9f31013f77d8c609adeb9e"/>
    <w:p>
      <w:pPr>
        <w:pStyle w:val="Heading3"/>
      </w:pPr>
      <w:r>
        <w:t xml:space="preserve">2.1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URL Pattern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Feature development, debugging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dev.medic8.local</w:t>
            </w:r>
          </w:p>
        </w:tc>
        <w:tc>
          <w:tcPr/>
          <w:p>
            <w:pPr>
              <w:pStyle w:val="Compact"/>
            </w:pPr>
            <w:r>
              <w:t xml:space="preserve">Manual / on push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validation, 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staging.medic8.com</w:t>
            </w:r>
          </w:p>
        </w:tc>
        <w:tc>
          <w:tcPr/>
          <w:p>
            <w:pPr>
              <w:pStyle w:val="Compact"/>
            </w:pPr>
            <w:r>
              <w:t xml:space="preserve">Auto on merge to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patient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app.medic8.com</w:t>
            </w:r>
          </w:p>
        </w:tc>
        <w:tc>
          <w:tcPr/>
          <w:p>
            <w:pPr>
              <w:pStyle w:val="Compact"/>
            </w:pPr>
            <w:r>
              <w:t xml:space="preserve">Manual approval required</w:t>
            </w:r>
          </w:p>
        </w:tc>
      </w:tr>
    </w:tbl>
    <w:bookmarkEnd w:id="13"/>
    <w:bookmarkStart w:id="14" w:name="X12a1ef2e381c361acd92d74f36edbfbca18579d"/>
    <w:p>
      <w:pPr>
        <w:pStyle w:val="Heading3"/>
      </w:pPr>
      <w:r>
        <w:t xml:space="preserve">2.2 Environment Variables</w:t>
      </w:r>
    </w:p>
    <w:p>
      <w:pPr>
        <w:pStyle w:val="FirstParagraph"/>
      </w:pPr>
      <w:r>
        <w:t xml:space="preserve">All secrets are stored in AWS Secrets Manager or HashiCorp Vault. Environment variables referencing</w:t>
      </w:r>
      <w:r>
        <w:t xml:space="preserve"> </w:t>
      </w:r>
      <w:r>
        <w:rPr>
          <w:rStyle w:val="VerbatimChar"/>
        </w:rPr>
        <w:t xml:space="preserve">[vault]</w:t>
      </w:r>
      <w:r>
        <w:t xml:space="preserve"> </w:t>
      </w:r>
      <w:r>
        <w:t xml:space="preserve">must never appear in plaintext in code, CI logs, or configuration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Application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Laravel application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https://app.medic8.com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medic8-prod.cluster-xxx.af-south-1.rds.amazonaws.com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medic8-redis.xxx.af-south-1.cache.amazonaws.com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REDIS_PASSWORD</w:t>
            </w:r>
          </w:p>
        </w:tc>
        <w:tc>
          <w:tcPr/>
          <w:p>
            <w:pPr>
              <w:pStyle w:val="Compact"/>
            </w:pPr>
            <w:r>
              <w:t xml:space="preserve">Redis auth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MOMO_API_KEY</w:t>
            </w:r>
          </w:p>
        </w:tc>
        <w:tc>
          <w:tcPr/>
          <w:p>
            <w:pPr>
              <w:pStyle w:val="Compact"/>
            </w:pPr>
            <w:r>
              <w:t xml:space="preserve">MTN Mobile Money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MOMO_API_SECRET</w:t>
            </w:r>
          </w:p>
        </w:tc>
        <w:tc>
          <w:tcPr/>
          <w:p>
            <w:pPr>
              <w:pStyle w:val="Compact"/>
            </w:pPr>
            <w:r>
              <w:t xml:space="preserve">MTN MoMo API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MOMO_ENVIRONMENT</w:t>
            </w:r>
          </w:p>
        </w:tc>
        <w:tc>
          <w:tcPr/>
          <w:p>
            <w:pPr>
              <w:pStyle w:val="Compact"/>
            </w:pPr>
            <w:r>
              <w:t xml:space="preserve">MoMo sandbox or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AIRTEL_API_KEY</w:t>
            </w:r>
          </w:p>
        </w:tc>
        <w:tc>
          <w:tcPr/>
          <w:p>
            <w:pPr>
              <w:pStyle w:val="Compact"/>
            </w:pPr>
            <w:r>
              <w:t xml:space="preserve">Airtel Money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AIRTEL_API_SECRET</w:t>
            </w:r>
          </w:p>
        </w:tc>
        <w:tc>
          <w:tcPr/>
          <w:p>
            <w:pPr>
              <w:pStyle w:val="Compact"/>
            </w:pPr>
            <w:r>
              <w:t xml:space="preserve">Airtel Money API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AFRICAS_TALKING_KEY</w:t>
            </w:r>
          </w:p>
        </w:tc>
        <w:tc>
          <w:tcPr/>
          <w:p>
            <w:pPr>
              <w:pStyle w:val="Compact"/>
            </w:pPr>
            <w:r>
              <w:t xml:space="preserve">Africa's Talking SMS gateway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AFRICAS_TALKING_USERNAME</w:t>
            </w:r>
          </w:p>
        </w:tc>
        <w:tc>
          <w:tcPr/>
          <w:p>
            <w:pPr>
              <w:pStyle w:val="Compact"/>
            </w:pPr>
            <w:r>
              <w:t xml:space="preserve">Africa's Talking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FHIR_BASE_URL</w:t>
            </w:r>
          </w:p>
        </w:tc>
        <w:tc>
          <w:tcPr/>
          <w:p>
            <w:pPr>
              <w:pStyle w:val="Compact"/>
            </w:pPr>
            <w:r>
              <w:t xml:space="preserve">FHIR R4 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https://api.medic8.com/fhir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DHIS2_API_URL</w:t>
            </w:r>
          </w:p>
        </w:tc>
        <w:tc>
          <w:tcPr/>
          <w:p>
            <w:pPr>
              <w:pStyle w:val="Compact"/>
            </w:pPr>
            <w:r>
              <w:t xml:space="preserve">Uganda eHMIS DHIS2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https://hmis2.health.go.ug/api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DHIS2_USERNAME</w:t>
            </w:r>
          </w:p>
        </w:tc>
        <w:tc>
          <w:tcPr/>
          <w:p>
            <w:pPr>
              <w:pStyle w:val="Compact"/>
            </w:pPr>
            <w:r>
              <w:t xml:space="preserve">DHIS2 API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DHIS2_PASSWORD</w:t>
            </w:r>
          </w:p>
        </w:tc>
        <w:tc>
          <w:tcPr/>
          <w:p>
            <w:pPr>
              <w:pStyle w:val="Compact"/>
            </w:pPr>
            <w:r>
              <w:t xml:space="preserve">DHIS2 API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AES-256-GCM encryption key for PHI at 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 for mobile/API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Session timeout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Mail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AWS IAM access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IAM secret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af-south-1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AWS_BUCKET</w:t>
            </w:r>
          </w:p>
        </w:tc>
        <w:tc>
          <w:tcPr/>
          <w:p>
            <w:pPr>
              <w:pStyle w:val="Compact"/>
            </w:pPr>
            <w:r>
              <w:t xml:space="preserve">S3 bucket for file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medic8-prod-files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WEBSOCKET_PORT</w:t>
            </w:r>
          </w:p>
        </w:tc>
        <w:tc>
          <w:tcPr/>
          <w:p>
            <w:pPr>
              <w:pStyle w:val="Compact"/>
            </w:pPr>
            <w:r>
              <w:t xml:space="preserve">WebSocket server port (critical lab alerts)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LOG_CHANNEL</w:t>
            </w:r>
          </w:p>
        </w:tc>
        <w:tc>
          <w:tcPr/>
          <w:p>
            <w:pPr>
              <w:pStyle w:val="Compact"/>
            </w:pPr>
            <w:r>
              <w:t xml:space="preserve">Logging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Minimum log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</w:tr>
    </w:tbl>
    <w:bookmarkEnd w:id="14"/>
    <w:bookmarkStart w:id="15" w:name="X468c2a20775aa4b1b5ae9085cb5093fbfb2cdd8"/>
    <w:p>
      <w:pPr>
        <w:pStyle w:val="Heading3"/>
      </w:pPr>
      <w:r>
        <w:t xml:space="preserve">2.3 Environment Parity Rules</w:t>
      </w:r>
    </w:p>
    <w:p>
      <w:pPr>
        <w:pStyle w:val="Compact"/>
        <w:numPr>
          <w:ilvl w:val="0"/>
          <w:numId w:val="1001"/>
        </w:numPr>
      </w:pPr>
      <w:r>
        <w:t xml:space="preserve">Staging must mirror production infrastructure (same RDS instance class, same Redis node type) to catch performance issues before production.</w:t>
      </w:r>
    </w:p>
    <w:p>
      <w:pPr>
        <w:pStyle w:val="Compact"/>
        <w:numPr>
          <w:ilvl w:val="0"/>
          <w:numId w:val="1001"/>
        </w:numPr>
      </w:pPr>
      <w:r>
        <w:t xml:space="preserve">Development may use smaller instances but must use the same MySQL 8.x and Redis 7 versions.</w:t>
      </w:r>
    </w:p>
    <w:p>
      <w:pPr>
        <w:pStyle w:val="Compact"/>
        <w:numPr>
          <w:ilvl w:val="0"/>
          <w:numId w:val="1001"/>
        </w:numPr>
      </w:pPr>
      <w:r>
        <w:t xml:space="preserve">All environments must enforce TLS 1.2+ — no exceptions for development.</w:t>
      </w:r>
    </w:p>
    <w:p>
      <w:pPr>
        <w:pStyle w:val="Compact"/>
        <w:numPr>
          <w:ilvl w:val="0"/>
          <w:numId w:val="1001"/>
        </w:numPr>
      </w:pPr>
      <w:r>
        <w:t xml:space="preserve">Test data in staging must be anonymised. Real patient data must never leave production.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7fe51effdbb7f6d142b7293b45099e520bc1f5d"/>
    <w:p>
      <w:pPr>
        <w:pStyle w:val="Heading2"/>
      </w:pPr>
      <w:r>
        <w:t xml:space="preserve">3. Deployment Pipeline (CI/CD)</w:t>
      </w:r>
    </w:p>
    <w:bookmarkStart w:id="17" w:name="Xc73906da3f1a256a563841530d7b0401200cbfb"/>
    <w:p>
      <w:pPr>
        <w:pStyle w:val="Heading3"/>
      </w:pPr>
      <w:r>
        <w:t xml:space="preserve">3.1 Pipeline Overview</w:t>
      </w:r>
    </w:p>
    <w:p>
      <w:pPr>
        <w:pStyle w:val="FirstParagraph"/>
      </w:pPr>
      <w:r>
        <w:t xml:space="preserve">The CI/CD pipeline uses GitHub Actions. Every push triggers the pipeline; production deployment requires manual approval from the System Owner.</w:t>
      </w:r>
    </w:p>
    <w:bookmarkEnd w:id="17"/>
    <w:bookmarkStart w:id="18" w:name="X5be4ba4a8e26c96fd50f1908a8e3a3685b8d9a4"/>
    <w:p>
      <w:pPr>
        <w:pStyle w:val="Heading3"/>
      </w:pPr>
      <w:r>
        <w:t xml:space="preserve">3.2 Pipeline Stages</w:t>
      </w:r>
    </w:p>
    <w:p>
      <w:pPr>
        <w:pStyle w:val="SourceCode"/>
      </w:pPr>
      <w:r>
        <w:rPr>
          <w:rStyle w:val="CommentTok"/>
        </w:rPr>
        <w:t xml:space="preserve"># .github/workflows/deploy.yml (simplified)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Medic8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develop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CS Fixer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vendor/bin/php-cs-fixer fix --dry-run --diff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PHPStan Level 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vendor/bin/phpstan analyse --level=8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PHPUnit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vendor/bin/phpunit --testsuite=Unit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medic8_test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'3306:3306'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'6379:6379'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PHPUnit Integration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vendor/bin/phpunit --testsuite=Integration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OWASP Dependency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dependency-check/Dependency-Check_Action@main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Security Checker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vendor/bin/security-checker security:check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security-scan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medic8:${{ github.sha }}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to ECR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ecr get-login-password | docker login --username AWS --password-stdin $ECR_REGISTRY</w:t>
      </w:r>
      <w:r>
        <w:br/>
      </w:r>
      <w:r>
        <w:rPr>
          <w:rStyle w:val="NormalTok"/>
        </w:rPr>
        <w:t xml:space="preserve">          docker push $ECR_REGISTRY/medic8:${{ github.sha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'refs/heads/staging'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Service (Staging)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update-service --cluster medic8-staging \</w:t>
      </w:r>
      <w:r>
        <w:br/>
      </w:r>
      <w:r>
        <w:rPr>
          <w:rStyle w:val="NormalTok"/>
        </w:rPr>
        <w:t xml:space="preserve">            --service medic8-app --force-new-deployment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CommentTok"/>
        </w:rPr>
        <w:t xml:space="preserve">      # Manual approval gate — requires System Owner sign-off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Pre-deployment RDS Snapshot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rds create-db-snapshot \</w:t>
      </w:r>
      <w:r>
        <w:br/>
      </w:r>
      <w:r>
        <w:rPr>
          <w:rStyle w:val="NormalTok"/>
        </w:rPr>
        <w:t xml:space="preserve">            --db-instance-identifier medic8-prod \</w:t>
      </w:r>
      <w:r>
        <w:br/>
      </w:r>
      <w:r>
        <w:rPr>
          <w:rStyle w:val="NormalTok"/>
        </w:rPr>
        <w:t xml:space="preserve">            --db-snapshot-identifier pre-deploy-${{ github.sha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Service (Production)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update-service --cluster medic8-prod \</w:t>
      </w:r>
      <w:r>
        <w:br/>
      </w:r>
      <w:r>
        <w:rPr>
          <w:rStyle w:val="NormalTok"/>
        </w:rPr>
        <w:t xml:space="preserve">            --service medic8-app --force-new-deployment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run-task --cluster medic8-prod \</w:t>
      </w:r>
      <w:r>
        <w:br/>
      </w:r>
      <w:r>
        <w:rPr>
          <w:rStyle w:val="NormalTok"/>
        </w:rPr>
        <w:t xml:space="preserve">            --task-definition medic8-migrate \</w:t>
      </w:r>
      <w:r>
        <w:br/>
      </w:r>
      <w:r>
        <w:rPr>
          <w:rStyle w:val="NormalTok"/>
        </w:rPr>
        <w:t xml:space="preserve">            --overrides '{"containerOverrides":[{"name":"app","command":["php","artisan","migrate","--force"]}]}'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Health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sleep 60</w:t>
      </w:r>
      <w:r>
        <w:br/>
      </w:r>
      <w:r>
        <w:rPr>
          <w:rStyle w:val="NormalTok"/>
        </w:rPr>
        <w:t xml:space="preserve">          curl -f https://app.medic8.com/health || exit 1</w:t>
      </w:r>
    </w:p>
    <w:bookmarkEnd w:id="18"/>
    <w:bookmarkStart w:id="19" w:name="X4ec8d67c304ea831c13efe4bccc30c0dd50458f"/>
    <w:p>
      <w:pPr>
        <w:pStyle w:val="Heading3"/>
      </w:pPr>
      <w:r>
        <w:t xml:space="preserve">3.3 Pipeline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direct pushes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</w:t>
      </w:r>
      <w:r>
        <w:t xml:space="preserve"> </w:t>
      </w:r>
      <w:r>
        <w:t xml:space="preserve">All changes go through pull requests with at least 1 reviewer.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4 checks must pass</w:t>
      </w:r>
      <w:r>
        <w:t xml:space="preserve"> </w:t>
      </w:r>
      <w:r>
        <w:t xml:space="preserve">(lint, unit tests, integration tests, security scan) before merge is permitted.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deployment requires manual approval</w:t>
      </w:r>
      <w:r>
        <w:t xml:space="preserve"> </w:t>
      </w:r>
      <w:r>
        <w:t xml:space="preserve">via GitHub Environments. Only the System Owner can approve.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production deployment is preceded by an automated RDS snapshot.</w:t>
      </w:r>
      <w:r>
        <w:t xml:space="preserve"> </w:t>
      </w:r>
      <w:r>
        <w:t xml:space="preserve">The snapshot must complete before the ECS service update begins.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revert the ECS task definition to the previous revision. See Section 3.4.</w:t>
      </w:r>
    </w:p>
    <w:bookmarkEnd w:id="19"/>
    <w:bookmarkStart w:id="20" w:name="X58dd3b6544fd44bd1c557207a9d05fd10689345"/>
    <w:p>
      <w:pPr>
        <w:pStyle w:val="Heading3"/>
      </w:pPr>
      <w:r>
        <w:t xml:space="preserve">3.4 Rollback Procedure</w:t>
      </w:r>
    </w:p>
    <w:p>
      <w:pPr>
        <w:pStyle w:val="FirstParagraph"/>
      </w:pPr>
      <w:r>
        <w:t xml:space="preserve">If a production deployment causes errors:</w:t>
      </w:r>
    </w:p>
    <w:p>
      <w:pPr>
        <w:pStyle w:val="Compact"/>
        <w:numPr>
          <w:ilvl w:val="0"/>
          <w:numId w:val="1003"/>
        </w:numPr>
      </w:pPr>
      <w:r>
        <w:t xml:space="preserve">Identify the previous stable task definition revision: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describe-services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AttributeTok"/>
        </w:rPr>
        <w:t xml:space="preserve">--services</w:t>
      </w:r>
      <w:r>
        <w:rPr>
          <w:rStyle w:val="NormalTok"/>
        </w:rPr>
        <w:t xml:space="preserve"> medic8-app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'services[0].taskDefinition'</w:t>
      </w:r>
    </w:p>
    <w:p>
      <w:pPr>
        <w:pStyle w:val="Compact"/>
        <w:numPr>
          <w:ilvl w:val="0"/>
          <w:numId w:val="1003"/>
        </w:numPr>
      </w:pPr>
      <w:r>
        <w:t xml:space="preserve">Roll back the ECS service to the previous task definition: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update-service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medic8-app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medic8-app: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previous-revision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If the deployment included a database migration, roll back the migration: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Compact"/>
        <w:numPr>
          <w:ilvl w:val="0"/>
          <w:numId w:val="1003"/>
        </w:numPr>
      </w:pPr>
      <w:r>
        <w:t xml:space="preserve">Verify the health endpoint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https://app.medic8.com/health</w:t>
      </w:r>
    </w:p>
    <w:p>
      <w:pPr>
        <w:pStyle w:val="Compact"/>
        <w:numPr>
          <w:ilvl w:val="0"/>
          <w:numId w:val="1003"/>
        </w:numPr>
      </w:pPr>
      <w:r>
        <w:t xml:space="preserve">Notify the team in the</w:t>
      </w:r>
      <w:r>
        <w:t xml:space="preserve"> </w:t>
      </w:r>
      <w:r>
        <w:rPr>
          <w:rStyle w:val="VerbatimChar"/>
        </w:rPr>
        <w:t xml:space="preserve">#medic8-ops</w:t>
      </w:r>
      <w:r>
        <w:t xml:space="preserve"> </w:t>
      </w:r>
      <w:r>
        <w:t xml:space="preserve">Slack channel.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00ca168c6dbed851d8f2759bda6feac8376ab45"/>
    <w:p>
      <w:pPr>
        <w:pStyle w:val="Heading2"/>
      </w:pPr>
      <w:r>
        <w:t xml:space="preserve">4. Database Deployment</w:t>
      </w:r>
    </w:p>
    <w:bookmarkStart w:id="22" w:name="X7bdccb46db1ce200787ff446f124cc5bb6a8840"/>
    <w:p>
      <w:pPr>
        <w:pStyle w:val="Heading3"/>
      </w:pPr>
      <w:r>
        <w:t xml:space="preserve">4.1 Migration Strategy</w:t>
      </w:r>
    </w:p>
    <w:p>
      <w:pPr>
        <w:pStyle w:val="FirstParagraph"/>
      </w:pPr>
      <w:r>
        <w:t xml:space="preserve">All database changes use Laravel migrations (</w:t>
      </w:r>
      <w:r>
        <w:rPr>
          <w:rStyle w:val="VerbatimChar"/>
        </w:rPr>
        <w:t xml:space="preserve">php artisan migrate</w:t>
      </w:r>
      <w:r>
        <w:t xml:space="preserve">). Migrations follow a zero-downtime strategy: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Additive changes first.</w:t>
      </w:r>
      <w:r>
        <w:t xml:space="preserve"> </w:t>
      </w:r>
      <w:r>
        <w:t xml:space="preserve">Add new columns, tables, or indexes before deploying code that uses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destructive changes in the same release.</w:t>
      </w:r>
      <w:r>
        <w:t xml:space="preserve"> </w:t>
      </w:r>
      <w:r>
        <w:t xml:space="preserve">Column drops, renames, and type changes require a 2-release cycle: Release N adds the new structure; Release N+1 removes the old structure after confirming no code references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migration must have a working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down()</w:t>
      </w:r>
      <w:r>
        <w:rPr>
          <w:b/>
          <w:bCs/>
        </w:rPr>
        <w:t xml:space="preserve"> </w:t>
      </w:r>
      <w:r>
        <w:rPr>
          <w:b/>
          <w:bCs/>
        </w:rPr>
        <w:t xml:space="preserve">method.</w:t>
      </w:r>
      <w:r>
        <w:t xml:space="preserve"> </w:t>
      </w:r>
      <w:r>
        <w:t xml:space="preserve">Migrations without rollback capability are rejected in code review.</w:t>
      </w:r>
    </w:p>
    <w:bookmarkEnd w:id="22"/>
    <w:bookmarkStart w:id="23" w:name="Xeef12987c8ea416e74c9c1ef0b5585d9057ee1c"/>
    <w:p>
      <w:pPr>
        <w:pStyle w:val="Heading3"/>
      </w:pPr>
      <w:r>
        <w:t xml:space="preserve">4.2 Pre-Migration Backup</w:t>
      </w:r>
    </w:p>
    <w:p>
      <w:pPr>
        <w:pStyle w:val="FirstParagraph"/>
      </w:pPr>
      <w:r>
        <w:t xml:space="preserve">Every production migration is preceded by an automated RDS snapshot (triggered in the CI/CD pipeline). The snapshot identifier follows the pattern</w:t>
      </w:r>
      <w:r>
        <w:t xml:space="preserve"> </w:t>
      </w:r>
      <w:r>
        <w:rPr>
          <w:rStyle w:val="VerbatimChar"/>
        </w:rPr>
        <w:t xml:space="preserve">pre-deploy-&lt;commit-sha&gt;</w:t>
      </w:r>
      <w:r>
        <w:t xml:space="preserve">.</w:t>
      </w:r>
    </w:p>
    <w:p>
      <w:pPr>
        <w:pStyle w:val="BodyText"/>
      </w:pPr>
      <w:r>
        <w:t xml:space="preserve">To create a manual snapshot: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medic8-prod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manual-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</w:p>
    <w:bookmarkEnd w:id="23"/>
    <w:bookmarkStart w:id="24" w:name="Xca98e6178a47a17ca222196992b76feedd452eb"/>
    <w:p>
      <w:pPr>
        <w:pStyle w:val="Heading3"/>
      </w:pPr>
      <w:r>
        <w:t xml:space="preserve">4.3 Migration Execution</w:t>
      </w:r>
    </w:p>
    <w:p>
      <w:pPr>
        <w:pStyle w:val="SourceCode"/>
      </w:pPr>
      <w:r>
        <w:rPr>
          <w:rStyle w:val="CommentTok"/>
        </w:rPr>
        <w:t xml:space="preserve"># Staging (automatic)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Production (via ECS run-task in CI/CD pipeline)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ecs run-task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medic8-migrate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'{"containerOverrides":[{"name":"app","command":["php","artisan","migrate","--force"]}]}'</w:t>
      </w:r>
    </w:p>
    <w:bookmarkEnd w:id="24"/>
    <w:bookmarkStart w:id="25" w:name="X354abf95f00ecedfc886f452e15ca21c54ee1d4"/>
    <w:p>
      <w:pPr>
        <w:pStyle w:val="Heading3"/>
      </w:pPr>
      <w:r>
        <w:t xml:space="preserve">4.4 Rollback</w:t>
      </w:r>
    </w:p>
    <w:p>
      <w:pPr>
        <w:pStyle w:val="SourceCode"/>
      </w:pPr>
      <w:r>
        <w:rPr>
          <w:rStyle w:val="CommentTok"/>
        </w:rPr>
        <w:t xml:space="preserve"># Roll back the last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Roll back to a specific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Every migration must be tested with its rollback in staging before production deployment.</w:t>
      </w:r>
    </w:p>
    <w:bookmarkEnd w:id="25"/>
    <w:bookmarkStart w:id="26" w:name="Xbf324e4275bcadf796d2b0fdc4667d3de852543"/>
    <w:p>
      <w:pPr>
        <w:pStyle w:val="Heading3"/>
      </w:pPr>
      <w:r>
        <w:t xml:space="preserve">4.5 Seeders</w:t>
      </w:r>
    </w:p>
    <w:p>
      <w:pPr>
        <w:pStyle w:val="FirstParagraph"/>
      </w:pPr>
      <w:r>
        <w:t xml:space="preserve">The following reference data is seeded during initial deployment and updated as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CountryConfigSeeder</w:t>
            </w:r>
          </w:p>
        </w:tc>
        <w:tc>
          <w:tcPr/>
          <w:p>
            <w:pPr>
              <w:pStyle w:val="Compact"/>
            </w:pPr>
            <w:r>
              <w:t xml:space="preserve">Country regulatory profiles, currencies, tax tables</w:t>
            </w:r>
          </w:p>
        </w:tc>
        <w:tc>
          <w:tcPr/>
          <w:p>
            <w:pPr>
              <w:pStyle w:val="Compact"/>
            </w:pPr>
            <w:r>
              <w:t xml:space="preserve">Internal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DrugFormularySeeder</w:t>
            </w:r>
          </w:p>
        </w:tc>
        <w:tc>
          <w:tcPr/>
          <w:p>
            <w:pPr>
              <w:pStyle w:val="Compact"/>
            </w:pPr>
            <w:r>
              <w:t xml:space="preserve">Drug catalogue per country formulary</w:t>
            </w:r>
          </w:p>
        </w:tc>
        <w:tc>
          <w:tcPr/>
          <w:p>
            <w:pPr>
              <w:pStyle w:val="Compact"/>
            </w:pPr>
            <w:r>
              <w:t xml:space="preserve">NDA Uganda, PPB Kenya, CDSCO India, TGA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ICD10Seeder</w:t>
            </w:r>
          </w:p>
        </w:tc>
        <w:tc>
          <w:tcPr/>
          <w:p>
            <w:pPr>
              <w:pStyle w:val="Compact"/>
            </w:pPr>
            <w:r>
              <w:t xml:space="preserve">ICD-10 diagnosis codes (full code set)</w:t>
            </w:r>
          </w:p>
        </w:tc>
        <w:tc>
          <w:tcPr/>
          <w:p>
            <w:pPr>
              <w:pStyle w:val="Compact"/>
            </w:pPr>
            <w:r>
              <w:t xml:space="preserve">WHO ICD-10 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LOINCSeeder</w:t>
            </w:r>
          </w:p>
        </w:tc>
        <w:tc>
          <w:tcPr/>
          <w:p>
            <w:pPr>
              <w:pStyle w:val="Compact"/>
            </w:pPr>
            <w:r>
              <w:t xml:space="preserve">LOINC laboratory observation codes</w:t>
            </w:r>
          </w:p>
        </w:tc>
        <w:tc>
          <w:tcPr/>
          <w:p>
            <w:pPr>
              <w:pStyle w:val="Compact"/>
            </w:pPr>
            <w:r>
              <w:t xml:space="preserve">Regenstrief Institute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EPIScheduleSeeder</w:t>
            </w:r>
          </w:p>
        </w:tc>
        <w:tc>
          <w:tcPr/>
          <w:p>
            <w:pPr>
              <w:pStyle w:val="Compact"/>
            </w:pPr>
            <w:r>
              <w:t xml:space="preserve">Immunisation schedules per country</w:t>
            </w:r>
          </w:p>
        </w:tc>
        <w:tc>
          <w:tcPr/>
          <w:p>
            <w:pPr>
              <w:pStyle w:val="Compact"/>
            </w:pPr>
            <w:r>
              <w:t xml:space="preserve">MoH EPI Uganda, UIP India, NIP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HMISFormSeeder</w:t>
            </w:r>
          </w:p>
        </w:tc>
        <w:tc>
          <w:tcPr/>
          <w:p>
            <w:pPr>
              <w:pStyle w:val="Compact"/>
            </w:pPr>
            <w:r>
              <w:t xml:space="preserve">HMIS data elements and form definitions</w:t>
            </w:r>
          </w:p>
        </w:tc>
        <w:tc>
          <w:tcPr/>
          <w:p>
            <w:pPr>
              <w:pStyle w:val="Compact"/>
            </w:pPr>
            <w:r>
              <w:t xml:space="preserve">MoH Uganda HMIS 105/108/033b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RolePermissionSeeder</w:t>
            </w:r>
          </w:p>
        </w:tc>
        <w:tc>
          <w:tcPr/>
          <w:p>
            <w:pPr>
              <w:pStyle w:val="Compact"/>
            </w:pPr>
            <w:r>
              <w:t xml:space="preserve">18 built-in roles and permissions</w:t>
            </w:r>
          </w:p>
        </w:tc>
        <w:tc>
          <w:tcPr/>
          <w:p>
            <w:pPr>
              <w:pStyle w:val="Compact"/>
            </w:pPr>
            <w:r>
              <w:t xml:space="preserve">Internal RBAC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LabTestCatalogueSeeder</w:t>
            </w:r>
          </w:p>
        </w:tc>
        <w:tc>
          <w:tcPr/>
          <w:p>
            <w:pPr>
              <w:pStyle w:val="Compact"/>
            </w:pPr>
            <w:r>
              <w:t xml:space="preserve">Standard laboratory test catalogue</w:t>
            </w:r>
          </w:p>
        </w:tc>
        <w:tc>
          <w:tcPr/>
          <w:p>
            <w:pPr>
              <w:pStyle w:val="Compact"/>
            </w:pPr>
            <w:r>
              <w:t xml:space="preserve">CPHL Uganda, WHO EML</w:t>
            </w:r>
          </w:p>
        </w:tc>
      </w:tr>
    </w:tbl>
    <w:p>
      <w:pPr>
        <w:pStyle w:val="BodyText"/>
      </w:pPr>
      <w:r>
        <w:t xml:space="preserve">To run seeders:</w:t>
      </w:r>
    </w:p>
    <w:p>
      <w:pPr>
        <w:pStyle w:val="SourceCode"/>
      </w:pPr>
      <w:r>
        <w:rPr>
          <w:rStyle w:val="CommentTok"/>
        </w:rPr>
        <w:t xml:space="preserve"># All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br/>
      </w:r>
      <w:r>
        <w:rPr>
          <w:rStyle w:val="CommentTok"/>
        </w:rPr>
        <w:t xml:space="preserve"># Specific 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DrugFormularySeeder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92d179cae5b2cba3765bf95689d1f312a151b37"/>
    <w:p>
      <w:pPr>
        <w:pStyle w:val="Heading2"/>
      </w:pPr>
      <w:r>
        <w:t xml:space="preserve">5. Facility Onboarding Deployment</w:t>
      </w:r>
    </w:p>
    <w:bookmarkStart w:id="28" w:name="X0f591ef5420ae0e295ed709199113ce05952902"/>
    <w:p>
      <w:pPr>
        <w:pStyle w:val="Heading3"/>
      </w:pPr>
      <w:r>
        <w:t xml:space="preserve">5.1 New Tenant Provisioning</w:t>
      </w:r>
    </w:p>
    <w:p>
      <w:pPr>
        <w:pStyle w:val="FirstParagraph"/>
      </w:pPr>
      <w:r>
        <w:t xml:space="preserve">New facility onboarding is triggered via an API call from the admin panel. The provisioning process:</w:t>
      </w:r>
    </w:p>
    <w:p>
      <w:pPr>
        <w:pStyle w:val="Compact"/>
        <w:numPr>
          <w:ilvl w:val="0"/>
          <w:numId w:val="1005"/>
        </w:numPr>
      </w:pPr>
      <w:r>
        <w:t xml:space="preserve">System Owner creates the facility record in the Super Admin panel.</w:t>
      </w:r>
    </w:p>
    <w:p>
      <w:pPr>
        <w:pStyle w:val="Compact"/>
        <w:numPr>
          <w:ilvl w:val="0"/>
          <w:numId w:val="1005"/>
        </w:numPr>
      </w:pPr>
      <w:r>
        <w:t xml:space="preserve">The system generates a unique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and creates the tenant row in the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FacilityProvisioningJob</w:t>
      </w:r>
      <w:r>
        <w:t xml:space="preserve"> </w:t>
      </w:r>
      <w:r>
        <w:t xml:space="preserve">(queued via Laravel Horizon) executes the following:</w:t>
      </w:r>
    </w:p>
    <w:p>
      <w:pPr>
        <w:pStyle w:val="Compact"/>
        <w:numPr>
          <w:ilvl w:val="1"/>
          <w:numId w:val="1006"/>
        </w:numPr>
      </w:pPr>
      <w:r>
        <w:t xml:space="preserve">Seed 18 built-in roles with default permissions</w:t>
      </w:r>
    </w:p>
    <w:p>
      <w:pPr>
        <w:pStyle w:val="Compact"/>
        <w:numPr>
          <w:ilvl w:val="1"/>
          <w:numId w:val="1006"/>
        </w:numPr>
      </w:pPr>
      <w:r>
        <w:t xml:space="preserve">Create the Facility Admin user account</w:t>
      </w:r>
    </w:p>
    <w:p>
      <w:pPr>
        <w:pStyle w:val="Compact"/>
        <w:numPr>
          <w:ilvl w:val="1"/>
          <w:numId w:val="1006"/>
        </w:numPr>
      </w:pPr>
      <w:r>
        <w:t xml:space="preserve">Copy the default price list template</w:t>
      </w:r>
    </w:p>
    <w:p>
      <w:pPr>
        <w:pStyle w:val="Compact"/>
        <w:numPr>
          <w:ilvl w:val="1"/>
          <w:numId w:val="1006"/>
        </w:numPr>
      </w:pPr>
      <w:r>
        <w:t xml:space="preserve">Load the country-specific drug formulary</w:t>
      </w:r>
    </w:p>
    <w:p>
      <w:pPr>
        <w:pStyle w:val="Compact"/>
        <w:numPr>
          <w:ilvl w:val="1"/>
          <w:numId w:val="1006"/>
        </w:numPr>
      </w:pPr>
      <w:r>
        <w:t xml:space="preserve">Load the standard lab test catalogue</w:t>
      </w:r>
    </w:p>
    <w:p>
      <w:pPr>
        <w:pStyle w:val="Compact"/>
        <w:numPr>
          <w:ilvl w:val="1"/>
          <w:numId w:val="1006"/>
        </w:numPr>
      </w:pPr>
      <w:r>
        <w:t xml:space="preserve">Configure HMIS form definitions for the facility's country</w:t>
      </w:r>
    </w:p>
    <w:p>
      <w:pPr>
        <w:pStyle w:val="Compact"/>
        <w:numPr>
          <w:ilvl w:val="1"/>
          <w:numId w:val="1006"/>
        </w:numPr>
      </w:pPr>
      <w:r>
        <w:t xml:space="preserve">Set the immunisation schedule for the facility's country</w:t>
      </w:r>
    </w:p>
    <w:p>
      <w:pPr>
        <w:pStyle w:val="Compact"/>
        <w:numPr>
          <w:ilvl w:val="1"/>
          <w:numId w:val="1006"/>
        </w:numPr>
      </w:pPr>
      <w:r>
        <w:t xml:space="preserve">Configure the regulatory profile (PDPA, HIPAA, Privacy Act, DISHA)</w:t>
      </w:r>
    </w:p>
    <w:p>
      <w:pPr>
        <w:pStyle w:val="Compact"/>
        <w:numPr>
          <w:ilvl w:val="1"/>
          <w:numId w:val="1006"/>
        </w:numPr>
      </w:pPr>
      <w:r>
        <w:t xml:space="preserve">Set currency, tax tables, and insurance schemes</w:t>
      </w:r>
    </w:p>
    <w:bookmarkEnd w:id="28"/>
    <w:bookmarkStart w:id="29" w:name="Xc9bf1befb4935d6bd1971078ae42627b27c1fd1"/>
    <w:p>
      <w:pPr>
        <w:pStyle w:val="Heading3"/>
      </w:pPr>
      <w:r>
        <w:t xml:space="preserve">5.2 Default Data Seeded per Facility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Set</w:t>
            </w:r>
          </w:p>
        </w:tc>
        <w:tc>
          <w:tcPr/>
          <w:p>
            <w:pPr>
              <w:pStyle w:val="Compact"/>
            </w:pPr>
            <w:r>
              <w:t xml:space="preserve">Count (Approximate)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18 built-in</w:t>
            </w:r>
          </w:p>
        </w:tc>
        <w:tc>
          <w:tcPr/>
          <w:p>
            <w:pPr>
              <w:pStyle w:val="Compact"/>
            </w:pPr>
            <w:r>
              <w:t xml:space="preserve">RBAC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template</w:t>
            </w:r>
          </w:p>
        </w:tc>
        <w:tc>
          <w:tcPr/>
          <w:p>
            <w:pPr>
              <w:pStyle w:val="Compact"/>
            </w:pPr>
            <w:r>
              <w:t xml:space="preserve">1 (editable)</w:t>
            </w:r>
          </w:p>
        </w:tc>
        <w:tc>
          <w:tcPr/>
          <w:p>
            <w:pPr>
              <w:pStyle w:val="Compact"/>
            </w:pPr>
            <w:r>
              <w:t xml:space="preserve">Default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3,000+ entries</w:t>
            </w:r>
          </w:p>
        </w:tc>
        <w:tc>
          <w:tcPr/>
          <w:p>
            <w:pPr>
              <w:pStyle w:val="Compact"/>
            </w:pPr>
            <w:r>
              <w:t xml:space="preserve">Country NDA/PPB/CDSCO/TGA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 catalogue</w:t>
            </w:r>
          </w:p>
        </w:tc>
        <w:tc>
          <w:tcPr/>
          <w:p>
            <w:pPr>
              <w:pStyle w:val="Compact"/>
            </w:pPr>
            <w:r>
              <w:t xml:space="preserve">500+ tests</w:t>
            </w:r>
          </w:p>
        </w:tc>
        <w:tc>
          <w:tcPr/>
          <w:p>
            <w:pPr>
              <w:pStyle w:val="Compact"/>
            </w:pPr>
            <w:r>
              <w:t xml:space="preserve">CPHL, 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 codes</w:t>
            </w:r>
          </w:p>
        </w:tc>
        <w:tc>
          <w:tcPr/>
          <w:p>
            <w:pPr>
              <w:pStyle w:val="Compact"/>
            </w:pPr>
            <w:r>
              <w:t xml:space="preserve">14,000+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LOINC codes</w:t>
            </w:r>
          </w:p>
        </w:tc>
        <w:tc>
          <w:tcPr/>
          <w:p>
            <w:pPr>
              <w:pStyle w:val="Compact"/>
            </w:pPr>
            <w:r>
              <w:t xml:space="preserve">2,000+ (common subset)</w:t>
            </w:r>
          </w:p>
        </w:tc>
        <w:tc>
          <w:tcPr/>
          <w:p>
            <w:pPr>
              <w:pStyle w:val="Compact"/>
            </w:pPr>
            <w:r>
              <w:t xml:space="preserve">Regenstrief Institute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data elements</w:t>
            </w:r>
          </w:p>
        </w:tc>
        <w:tc>
          <w:tcPr/>
          <w:p>
            <w:pPr>
              <w:pStyle w:val="Compact"/>
            </w:pPr>
            <w:r>
              <w:t xml:space="preserve">200+ per form</w:t>
            </w:r>
          </w:p>
        </w:tc>
        <w:tc>
          <w:tcPr/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schedule</w:t>
            </w:r>
          </w:p>
        </w:tc>
        <w:tc>
          <w:tcPr/>
          <w:p>
            <w:pPr>
              <w:pStyle w:val="Compact"/>
            </w:pPr>
            <w:r>
              <w:t xml:space="preserve">Country-specific</w:t>
            </w:r>
          </w:p>
        </w:tc>
        <w:tc>
          <w:tcPr/>
          <w:p>
            <w:pPr>
              <w:pStyle w:val="Compact"/>
            </w:pPr>
            <w:r>
              <w:t xml:space="preserve">EPI/UIP/NIP</w:t>
            </w:r>
          </w:p>
        </w:tc>
      </w:tr>
    </w:tbl>
    <w:bookmarkEnd w:id="29"/>
    <w:bookmarkStart w:id="30" w:name="X3c77f186f04ea57a6d05d3f4f5d13bea3e6da8c"/>
    <w:p>
      <w:pPr>
        <w:pStyle w:val="Heading3"/>
      </w:pPr>
      <w:r>
        <w:t xml:space="preserve">5.3 Country-Specific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Uganda</w:t>
            </w:r>
          </w:p>
        </w:tc>
        <w:tc>
          <w:tcPr/>
          <w:p>
            <w:pPr>
              <w:pStyle w:val="Compact"/>
            </w:pPr>
            <w:r>
              <w:t xml:space="preserve">Kenya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forms</w:t>
            </w:r>
          </w:p>
        </w:tc>
        <w:tc>
          <w:tcPr/>
          <w:p>
            <w:pPr>
              <w:pStyle w:val="Compact"/>
            </w:pPr>
            <w:r>
              <w:t xml:space="preserve">105, 108, 033b</w:t>
            </w:r>
          </w:p>
        </w:tc>
        <w:tc>
          <w:tcPr/>
          <w:p>
            <w:pPr>
              <w:pStyle w:val="Compact"/>
            </w:pPr>
            <w:r>
              <w:t xml:space="preserve">MOH 105</w:t>
            </w:r>
          </w:p>
        </w:tc>
        <w:tc>
          <w:tcPr/>
          <w:p>
            <w:pPr>
              <w:pStyle w:val="Compact"/>
            </w:pPr>
            <w:r>
              <w:t xml:space="preserve">HMIS (national)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schedule</w:t>
            </w:r>
          </w:p>
        </w:tc>
        <w:tc>
          <w:tcPr/>
          <w:p>
            <w:pPr>
              <w:pStyle w:val="Compact"/>
            </w:pPr>
            <w:r>
              <w:t xml:space="preserve">EPI Uganda</w:t>
            </w:r>
          </w:p>
        </w:tc>
        <w:tc>
          <w:tcPr/>
          <w:p>
            <w:pPr>
              <w:pStyle w:val="Compact"/>
            </w:pPr>
            <w:r>
              <w:t xml:space="preserve">EPI Kenya</w:t>
            </w:r>
          </w:p>
        </w:tc>
        <w:tc>
          <w:tcPr/>
          <w:p>
            <w:pPr>
              <w:pStyle w:val="Compact"/>
            </w:pPr>
            <w:r>
              <w:t xml:space="preserve">UIP India</w:t>
            </w:r>
          </w:p>
        </w:tc>
        <w:tc>
          <w:tcPr/>
          <w:p>
            <w:pPr>
              <w:pStyle w:val="Compact"/>
            </w:pPr>
            <w:r>
              <w:t xml:space="preserve">NIP 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tables</w:t>
            </w:r>
          </w:p>
        </w:tc>
        <w:tc>
          <w:tcPr/>
          <w:p>
            <w:pPr>
              <w:pStyle w:val="Compact"/>
            </w:pPr>
            <w:r>
              <w:t xml:space="preserve">VAT 18%</w:t>
            </w:r>
          </w:p>
        </w:tc>
        <w:tc>
          <w:tcPr/>
          <w:p>
            <w:pPr>
              <w:pStyle w:val="Compact"/>
            </w:pPr>
            <w:r>
              <w:t xml:space="preserve">VAT 16%</w:t>
            </w:r>
          </w:p>
        </w:tc>
        <w:tc>
          <w:tcPr/>
          <w:p>
            <w:pPr>
              <w:pStyle w:val="Compact"/>
            </w:pPr>
            <w:r>
              <w:t xml:space="preserve">GST 18%</w:t>
            </w:r>
          </w:p>
        </w:tc>
        <w:tc>
          <w:tcPr/>
          <w:p>
            <w:pPr>
              <w:pStyle w:val="Compact"/>
            </w:pPr>
            <w:r>
              <w:t xml:space="preserve">GST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schemes</w:t>
            </w:r>
          </w:p>
        </w:tc>
        <w:tc>
          <w:tcPr/>
          <w:p>
            <w:pPr>
              <w:pStyle w:val="Compact"/>
            </w:pPr>
            <w:r>
              <w:t xml:space="preserve">NHIS Uganda</w:t>
            </w:r>
          </w:p>
        </w:tc>
        <w:tc>
          <w:tcPr/>
          <w:p>
            <w:pPr>
              <w:pStyle w:val="Compact"/>
            </w:pPr>
            <w:r>
              <w:t xml:space="preserve">NHIF Kenya</w:t>
            </w:r>
          </w:p>
        </w:tc>
        <w:tc>
          <w:tcPr/>
          <w:p>
            <w:pPr>
              <w:pStyle w:val="Compact"/>
            </w:pPr>
            <w:r>
              <w:t xml:space="preserve">Ayushman Bharat</w:t>
            </w:r>
          </w:p>
        </w:tc>
        <w:tc>
          <w:tcPr/>
          <w:p>
            <w:pPr>
              <w:pStyle w:val="Compact"/>
            </w:pPr>
            <w:r>
              <w:t xml:space="preserve">Medicare/PBS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NDA Uganda</w:t>
            </w:r>
          </w:p>
        </w:tc>
        <w:tc>
          <w:tcPr/>
          <w:p>
            <w:pPr>
              <w:pStyle w:val="Compact"/>
            </w:pPr>
            <w:r>
              <w:t xml:space="preserve">PPB Kenya</w:t>
            </w:r>
          </w:p>
        </w:tc>
        <w:tc>
          <w:tcPr/>
          <w:p>
            <w:pPr>
              <w:pStyle w:val="Compact"/>
            </w:pPr>
            <w:r>
              <w:t xml:space="preserve">CDSCO India</w:t>
            </w:r>
          </w:p>
        </w:tc>
        <w:tc>
          <w:tcPr/>
          <w:p>
            <w:pPr>
              <w:pStyle w:val="Compact"/>
            </w:pPr>
            <w:r>
              <w:t xml:space="preserve">TGA 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PDPA 2019</w:t>
            </w:r>
          </w:p>
        </w:tc>
        <w:tc>
          <w:tcPr/>
          <w:p>
            <w:pPr>
              <w:pStyle w:val="Compact"/>
            </w:pPr>
            <w:r>
              <w:t xml:space="preserve">DPA 2019</w:t>
            </w:r>
          </w:p>
        </w:tc>
        <w:tc>
          <w:tcPr/>
          <w:p>
            <w:pPr>
              <w:pStyle w:val="Compact"/>
            </w:pPr>
            <w:r>
              <w:t xml:space="preserve">DISHA</w:t>
            </w:r>
          </w:p>
        </w:tc>
        <w:tc>
          <w:tcPr/>
          <w:p>
            <w:pPr>
              <w:pStyle w:val="Compact"/>
            </w:pPr>
            <w:r>
              <w:t xml:space="preserve">Privacy Act 1988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ID</w:t>
            </w:r>
          </w:p>
        </w:tc>
        <w:tc>
          <w:tcPr/>
          <w:p>
            <w:pPr>
              <w:pStyle w:val="Compact"/>
            </w:pPr>
            <w: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Huduma Namba</w:t>
            </w:r>
          </w:p>
        </w:tc>
        <w:tc>
          <w:tcPr/>
          <w:p>
            <w:pPr>
              <w:pStyle w:val="Compact"/>
            </w:pPr>
            <w:r>
              <w:t xml:space="preserve">Aadhaar / ABHA</w:t>
            </w:r>
          </w:p>
        </w:tc>
        <w:tc>
          <w:tcPr/>
          <w:p>
            <w:pPr>
              <w:pStyle w:val="Compact"/>
            </w:pPr>
            <w:r>
              <w:t xml:space="preserve">Medicare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UGX</w:t>
            </w:r>
          </w:p>
        </w:tc>
        <w:tc>
          <w:tcPr/>
          <w:p>
            <w:pPr>
              <w:pStyle w:val="Compact"/>
            </w:pPr>
            <w:r>
              <w:t xml:space="preserve">KES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</w:tbl>
    <w:bookmarkEnd w:id="30"/>
    <w:bookmarkStart w:id="31" w:name="X25c101c97c066a67c1d29cc8e6676193821154a"/>
    <w:p>
      <w:pPr>
        <w:pStyle w:val="Heading3"/>
      </w:pPr>
      <w:r>
        <w:t xml:space="preserve">5.4 Onboarding Time Target</w:t>
      </w:r>
    </w:p>
    <w:p>
      <w:pPr>
        <w:pStyle w:val="FirstParagraph"/>
      </w:pPr>
      <w:r>
        <w:rPr>
          <w:b/>
          <w:bCs/>
        </w:rPr>
        <w:t xml:space="preserve">Target: 2-4 hours from account creation to first patient registration.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record creation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System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provisioning</w:t>
            </w:r>
          </w:p>
        </w:tc>
        <w:tc>
          <w:tcPr/>
          <w:p>
            <w:pPr>
              <w:pStyle w:val="Compact"/>
            </w:pPr>
            <w:r>
              <w:t xml:space="preserve">2-5 minutes</w:t>
            </w:r>
          </w:p>
        </w:tc>
        <w:tc>
          <w:tcPr/>
          <w:p>
            <w:pPr>
              <w:pStyle w:val="Compact"/>
            </w:pPr>
            <w:r>
              <w:t xml:space="preserve">System (queued job)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Admin account setup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 creation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customisation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Facility Admin / Accountant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patient registration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Records Officer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50443d222163176555a583453d4087b49b2a25c"/>
    <w:p>
      <w:pPr>
        <w:pStyle w:val="Heading2"/>
      </w:pPr>
      <w:r>
        <w:t xml:space="preserve">6. SSL/TLS Configuration</w:t>
      </w:r>
    </w:p>
    <w:bookmarkStart w:id="33" w:name="Xd9536ec346cd1f87e42635f25f9072e711742e4"/>
    <w:p>
      <w:pPr>
        <w:pStyle w:val="Heading3"/>
      </w:pPr>
      <w:r>
        <w:t xml:space="preserve">6.1 Certificate Management</w:t>
      </w:r>
    </w:p>
    <w:p>
      <w:pPr>
        <w:pStyle w:val="Compact"/>
        <w:numPr>
          <w:ilvl w:val="0"/>
          <w:numId w:val="1007"/>
        </w:numPr>
      </w:pPr>
      <w:r>
        <w:t xml:space="preserve">All domains use AWS Certificate Manager (ACM) certificates.</w:t>
      </w:r>
    </w:p>
    <w:p>
      <w:pPr>
        <w:pStyle w:val="Compact"/>
        <w:numPr>
          <w:ilvl w:val="0"/>
          <w:numId w:val="1007"/>
        </w:numPr>
      </w:pPr>
      <w:r>
        <w:t xml:space="preserve">ACM handles automatic renewal — no manual certificate rotation required for web endpoints.</w:t>
      </w:r>
    </w:p>
    <w:p>
      <w:pPr>
        <w:pStyle w:val="Compact"/>
        <w:numPr>
          <w:ilvl w:val="0"/>
          <w:numId w:val="1007"/>
        </w:numPr>
      </w:pPr>
      <w:r>
        <w:t xml:space="preserve">Certificates are attached to the ALB and CloudFront distributions.</w:t>
      </w:r>
    </w:p>
    <w:bookmarkEnd w:id="33"/>
    <w:bookmarkStart w:id="34" w:name="X3098d43f3a171f48392f060d4a1462cdbf4f285"/>
    <w:p>
      <w:pPr>
        <w:pStyle w:val="Heading3"/>
      </w:pPr>
      <w:r>
        <w:t xml:space="preserve">6.2 Protocol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TLS version</w:t>
            </w:r>
          </w:p>
        </w:tc>
        <w:tc>
          <w:tcPr/>
          <w:p>
            <w:pPr>
              <w:pStyle w:val="Compact"/>
            </w:pPr>
            <w:r>
              <w:t xml:space="preserve">TLS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1.0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1.1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 suites</w:t>
            </w:r>
          </w:p>
        </w:tc>
        <w:tc>
          <w:tcPr/>
          <w:p>
            <w:pPr>
              <w:pStyle w:val="Compact"/>
            </w:pPr>
            <w:r>
              <w:t xml:space="preserve">AWS ALB default policy (</w:t>
            </w:r>
            <w:r>
              <w:rPr>
                <w:rStyle w:val="VerbatimChar"/>
              </w:rPr>
              <w:t xml:space="preserve">ELBSecurityPolicy-TLS13-1-2-2021-06</w:t>
            </w:r>
            <w:r>
              <w:t xml:space="preserve"> </w:t>
            </w:r>
            <w:r>
              <w:t xml:space="preserve">or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Strict-Transport-Security: max-age=31536000; includeSubDomains; preload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 max-age</w:t>
            </w:r>
          </w:p>
        </w:tc>
        <w:tc>
          <w:tcPr/>
          <w:p>
            <w:pPr>
              <w:pStyle w:val="Compact"/>
            </w:pPr>
            <w:r>
              <w:t xml:space="preserve">1 year (31,536,000 seconds)</w:t>
            </w:r>
          </w:p>
        </w:tc>
      </w:tr>
    </w:tbl>
    <w:bookmarkEnd w:id="34"/>
    <w:bookmarkStart w:id="35" w:name="Xd89afd650f5711b1032a44cf27693942e20daaa"/>
    <w:p>
      <w:pPr>
        <w:pStyle w:val="Heading3"/>
      </w:pPr>
      <w:r>
        <w:t xml:space="preserve">6.3 Mobile App Certificate Pinning</w:t>
      </w:r>
    </w:p>
    <w:p>
      <w:pPr>
        <w:pStyle w:val="Compact"/>
        <w:numPr>
          <w:ilvl w:val="0"/>
          <w:numId w:val="1008"/>
        </w:numPr>
      </w:pPr>
      <w:r>
        <w:t xml:space="preserve">Android and iOS apps pin the leaf certificate and 1 backup intermediate certificate.</w:t>
      </w:r>
    </w:p>
    <w:p>
      <w:pPr>
        <w:pStyle w:val="Compact"/>
        <w:numPr>
          <w:ilvl w:val="0"/>
          <w:numId w:val="1008"/>
        </w:numPr>
      </w:pPr>
      <w:r>
        <w:t xml:space="preserve">Certificate pins must be updated in the mobile app before the server certificate rotates.</w:t>
      </w:r>
    </w:p>
    <w:p>
      <w:pPr>
        <w:pStyle w:val="Compact"/>
        <w:numPr>
          <w:ilvl w:val="0"/>
          <w:numId w:val="1008"/>
        </w:numPr>
      </w:pPr>
      <w:r>
        <w:t xml:space="preserve">Maintain a 90-day overlap between old and new certificate pins during rotation.</w:t>
      </w:r>
    </w:p>
    <w:p>
      <w:pPr>
        <w:pStyle w:val="Compact"/>
        <w:numPr>
          <w:ilvl w:val="0"/>
          <w:numId w:val="1008"/>
        </w:numPr>
      </w:pPr>
      <w:r>
        <w:t xml:space="preserve">Pin update releases must be published to Play Store and App Store at least 30 days before the old certificate expires.</w:t>
      </w:r>
    </w:p>
    <w:p>
      <w:pPr>
        <w:pStyle w:val="Compact"/>
        <w:numPr>
          <w:ilvl w:val="0"/>
          <w:numId w:val="1008"/>
        </w:numPr>
      </w:pPr>
      <w:r>
        <w:t xml:space="preserve">If a pin mismatch occurs, the app displays a "Please update your app" message and blocks API calls to prevent man-in-the-middle attacks.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fbb04b86373ede0e01152b11f865e6f0d24f1d7"/>
    <w:p>
      <w:pPr>
        <w:pStyle w:val="Heading2"/>
      </w:pPr>
      <w:r>
        <w:t xml:space="preserve">7. Monitoring and Alerting</w:t>
      </w:r>
    </w:p>
    <w:bookmarkStart w:id="37" w:name="Xf5198e6b1e34fbb07d75857a4727b6979b3eb6e"/>
    <w:p>
      <w:pPr>
        <w:pStyle w:val="Heading3"/>
      </w:pPr>
      <w:r>
        <w:t xml:space="preserve">7.1 Application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Telescope</w:t>
            </w:r>
          </w:p>
        </w:tc>
        <w:tc>
          <w:tcPr/>
          <w:p>
            <w:pPr>
              <w:pStyle w:val="Compact"/>
            </w:pPr>
            <w:r>
              <w:t xml:space="preserve">Staging only</w:t>
            </w:r>
          </w:p>
        </w:tc>
        <w:tc>
          <w:tcPr/>
          <w:p>
            <w:pPr>
              <w:pStyle w:val="Compact"/>
            </w:pPr>
            <w:r>
              <w:t xml:space="preserve">Request inspection, query debugging, job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Error tracking, exception grouping, release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Horizon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Queue monitoring, job throughput, failed job alerts</w:t>
            </w:r>
          </w:p>
        </w:tc>
      </w:tr>
    </w:tbl>
    <w:p>
      <w:pPr>
        <w:pStyle w:val="BodyText"/>
      </w:pPr>
      <w:r>
        <w:rPr>
          <w:i/>
          <w:iCs/>
        </w:rPr>
        <w:t xml:space="preserve">Laravel Telescope must never be enabled in production. It logs request data including PHI, which creates a compliance risk.</w:t>
      </w:r>
    </w:p>
    <w:bookmarkEnd w:id="37"/>
    <w:bookmarkStart w:id="38" w:name="Xed0cebc17107dfb4b884a99ba0cfc1b9e95ad1d"/>
    <w:p>
      <w:pPr>
        <w:pStyle w:val="Heading3"/>
      </w:pPr>
      <w:r>
        <w:t xml:space="preserve">7.2 Infrastructure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Alert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80% sustained 5 min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95% sustained 2 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CloudWatch (RDS)</w:t>
            </w:r>
          </w:p>
        </w:tc>
        <w:tc>
          <w:tcPr/>
          <w:p>
            <w:pPr>
              <w:pStyle w:val="Compact"/>
            </w:pPr>
            <w:r>
              <w:t xml:space="preserve">&gt; 80% free storage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errors</w:t>
            </w:r>
          </w:p>
        </w:tc>
        <w:tc>
          <w:tcPr/>
          <w:p>
            <w:pPr>
              <w:pStyle w:val="Compact"/>
            </w:pPr>
            <w:r>
              <w:t xml:space="preserve">CloudWatch (ALB)</w:t>
            </w:r>
          </w:p>
        </w:tc>
        <w:tc>
          <w:tcPr/>
          <w:p>
            <w:pPr>
              <w:pStyle w:val="Compact"/>
            </w:pPr>
            <w:r>
              <w:t xml:space="preserve">&gt; 1% 5xx rate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connections</w:t>
            </w:r>
          </w:p>
        </w:tc>
        <w:tc>
          <w:tcPr/>
          <w:p>
            <w:pPr>
              <w:pStyle w:val="Compact"/>
            </w:pPr>
            <w:r>
              <w:t xml:space="preserve">CloudWatch (RDS)</w:t>
            </w:r>
          </w:p>
        </w:tc>
        <w:tc>
          <w:tcPr/>
          <w:p>
            <w:pPr>
              <w:pStyle w:val="Compact"/>
            </w:pPr>
            <w:r>
              <w:t xml:space="preserve">&gt; 80% of max_connections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memory</w:t>
            </w:r>
          </w:p>
        </w:tc>
        <w:tc>
          <w:tcPr/>
          <w:p>
            <w:pPr>
              <w:pStyle w:val="Compact"/>
            </w:pPr>
            <w:r>
              <w:t xml:space="preserve">CloudWatch (ElastiCache)</w:t>
            </w:r>
          </w:p>
        </w:tc>
        <w:tc>
          <w:tcPr/>
          <w:p>
            <w:pPr>
              <w:pStyle w:val="Compact"/>
            </w:pPr>
            <w:r>
              <w:t xml:space="preserve">&gt; 80% used memory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38"/>
    <w:bookmarkStart w:id="39" w:name="Xf9fd67d5e32bdda4c93d81c738588ede88a40fd"/>
    <w:p>
      <w:pPr>
        <w:pStyle w:val="Heading3"/>
      </w:pPr>
      <w:r>
        <w:t xml:space="preserve">7.3 Database Monitoring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RDS Performance Insights:</w:t>
      </w:r>
      <w:r>
        <w:t xml:space="preserve"> </w:t>
      </w:r>
      <w:r>
        <w:t xml:space="preserve">Enabled on all RDS instances. Review weekly for query performance trends.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Slow query log:</w:t>
      </w:r>
      <w:r>
        <w:t xml:space="preserve"> </w:t>
      </w:r>
      <w:r>
        <w:t xml:space="preserve">Enabled with</w:t>
      </w:r>
      <w:r>
        <w:t xml:space="preserve"> </w:t>
      </w:r>
      <w:r>
        <w:rPr>
          <w:rStyle w:val="VerbatimChar"/>
        </w:rPr>
        <w:t xml:space="preserve">long_query_time = 2</w:t>
      </w:r>
      <w:r>
        <w:t xml:space="preserve"> </w:t>
      </w:r>
      <w:r>
        <w:t xml:space="preserve">seconds. Queries exceeding this threshold are logged and reviewed weekly.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InnoDB deadlock monitoring:</w:t>
      </w:r>
      <w:r>
        <w:t xml:space="preserve"> </w:t>
      </w:r>
      <w:r>
        <w:t xml:space="preserve">CloudWatch alarm on</w:t>
      </w:r>
      <w:r>
        <w:t xml:space="preserve"> </w:t>
      </w:r>
      <w:r>
        <w:rPr>
          <w:rStyle w:val="VerbatimChar"/>
        </w:rPr>
        <w:t xml:space="preserve">Deadlocks</w:t>
      </w:r>
      <w:r>
        <w:t xml:space="preserve"> </w:t>
      </w:r>
      <w:r>
        <w:t xml:space="preserve">metric exceeding 0 in any 5-minute window.</w:t>
      </w:r>
    </w:p>
    <w:bookmarkEnd w:id="39"/>
    <w:bookmarkStart w:id="40" w:name="Xd3f3f332e8d7e697680389ff8dc62c36a6bb03f"/>
    <w:p>
      <w:pPr>
        <w:pStyle w:val="Heading3"/>
      </w:pPr>
      <w:r>
        <w:t xml:space="preserve">7.4 Uptime Monitoring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External monitoring:</w:t>
      </w:r>
      <w:r>
        <w:t xml:space="preserve"> </w:t>
      </w:r>
      <w:r>
        <w:t xml:space="preserve">UptimeRobot or Pingdom checks 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every 60 seconds from multiple global locations.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 target:</w:t>
      </w:r>
      <w:r>
        <w:t xml:space="preserve"> </w:t>
      </w:r>
      <w:r>
        <w:t xml:space="preserve">99.9% uptime (no more than 8.76 hours downtime per year).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 endpoint checks:</w:t>
      </w:r>
    </w:p>
    <w:p>
      <w:pPr>
        <w:pStyle w:val="Compact"/>
        <w:numPr>
          <w:ilvl w:val="1"/>
          <w:numId w:val="1011"/>
        </w:numPr>
      </w:pPr>
      <w:r>
        <w:t xml:space="preserve">Database connectivity</w:t>
      </w:r>
    </w:p>
    <w:p>
      <w:pPr>
        <w:pStyle w:val="Compact"/>
        <w:numPr>
          <w:ilvl w:val="1"/>
          <w:numId w:val="1011"/>
        </w:numPr>
      </w:pPr>
      <w:r>
        <w:t xml:space="preserve">Redis connectivity</w:t>
      </w:r>
    </w:p>
    <w:p>
      <w:pPr>
        <w:pStyle w:val="Compact"/>
        <w:numPr>
          <w:ilvl w:val="1"/>
          <w:numId w:val="1011"/>
        </w:numPr>
      </w:pPr>
      <w:r>
        <w:t xml:space="preserve">Disk space</w:t>
      </w:r>
    </w:p>
    <w:p>
      <w:pPr>
        <w:pStyle w:val="Compact"/>
        <w:numPr>
          <w:ilvl w:val="1"/>
          <w:numId w:val="1011"/>
        </w:numPr>
      </w:pPr>
      <w:r>
        <w:t xml:space="preserve">Queue health (no failed jobs older than 15 minutes)</w:t>
      </w:r>
    </w:p>
    <w:bookmarkEnd w:id="40"/>
    <w:bookmarkStart w:id="41" w:name="X8b4ec450ee39b0bead8f5b9e5c81a49c88c8c13"/>
    <w:p>
      <w:pPr>
        <w:pStyle w:val="Heading3"/>
      </w:pPr>
      <w:r>
        <w:t xml:space="preserve">7.5 Alert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PagerDuty / OpsGenie (phone call + push notification)</w:t>
            </w:r>
          </w:p>
        </w:tc>
        <w:tc>
          <w:tcPr/>
          <w:p>
            <w:pPr>
              <w:pStyle w:val="Compact"/>
            </w:pPr>
            <w:r>
              <w:t xml:space="preserve">Acknowledge within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#medic8-alerts</w:t>
            </w:r>
          </w:p>
        </w:tc>
        <w:tc>
          <w:tcPr/>
          <w:p>
            <w:pPr>
              <w:pStyle w:val="Compact"/>
            </w:pPr>
            <w:r>
              <w:t xml:space="preserve">Review within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#medic8-ops</w:t>
            </w:r>
          </w:p>
        </w:tc>
        <w:tc>
          <w:tcPr/>
          <w:p>
            <w:pPr>
              <w:pStyle w:val="Compact"/>
            </w:pPr>
            <w:r>
              <w:t xml:space="preserve">Review next business day</w:t>
            </w:r>
          </w:p>
        </w:tc>
      </w:tr>
    </w:tbl>
    <w:bookmarkEnd w:id="41"/>
    <w:bookmarkStart w:id="42" w:name="X54625f1ad1650ce8b06f54def6f792da9bd5e81"/>
    <w:p>
      <w:pPr>
        <w:pStyle w:val="Heading3"/>
      </w:pPr>
      <w:r>
        <w:t xml:space="preserve">7.6 Clinical Alert Monitoring</w:t>
      </w:r>
    </w:p>
    <w:p>
      <w:pPr>
        <w:pStyle w:val="Compact"/>
        <w:numPr>
          <w:ilvl w:val="0"/>
          <w:numId w:val="1012"/>
        </w:numPr>
      </w:pPr>
      <w:r>
        <w:t xml:space="preserve">WebSocket server health check: the monitoring system sends a ping to the WebSocket server every 60 seconds.</w:t>
      </w:r>
    </w:p>
    <w:p>
      <w:pPr>
        <w:pStyle w:val="Compact"/>
        <w:numPr>
          <w:ilvl w:val="0"/>
          <w:numId w:val="1012"/>
        </w:numPr>
      </w:pPr>
      <w:r>
        <w:t xml:space="preserve">If the WebSocket server is unreachable for 2 consecutive checks (2 minutes), a Critical alert is triggered.</w:t>
      </w:r>
    </w:p>
    <w:p>
      <w:pPr>
        <w:pStyle w:val="Compact"/>
        <w:numPr>
          <w:ilvl w:val="0"/>
          <w:numId w:val="1012"/>
        </w:numPr>
      </w:pPr>
      <w:r>
        <w:t xml:space="preserve">WebSocket is used for critical lab value notifications and emergency alerts — downtime directly affects patient safety.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d9b46002db2b055b928b2502828f7dd00c34707"/>
    <w:p>
      <w:pPr>
        <w:pStyle w:val="Heading2"/>
      </w:pPr>
      <w:r>
        <w:t xml:space="preserve">8. Backup and Disaster Recovery</w:t>
      </w:r>
    </w:p>
    <w:bookmarkStart w:id="44" w:name="X0ca09d336f75488f6d40929431242613f1846b2"/>
    <w:p>
      <w:pPr>
        <w:pStyle w:val="Heading3"/>
      </w:pPr>
      <w:r>
        <w:t xml:space="preserve">8.1 Database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snapshot</w:t>
            </w:r>
          </w:p>
        </w:tc>
        <w:tc>
          <w:tcPr/>
          <w:p>
            <w:pPr>
              <w:pStyle w:val="Compact"/>
            </w:pPr>
            <w:r>
              <w:t xml:space="preserve">RDS automated backups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Point-in-time recovery</w:t>
            </w:r>
          </w:p>
        </w:tc>
        <w:tc>
          <w:tcPr/>
          <w:p>
            <w:pPr>
              <w:pStyle w:val="Compact"/>
            </w:pPr>
            <w:r>
              <w:t xml:space="preserve">RDS continuous backup</w:t>
            </w:r>
          </w:p>
        </w:tc>
        <w:tc>
          <w:tcPr/>
          <w:p>
            <w:pPr>
              <w:pStyle w:val="Compact"/>
            </w:pPr>
            <w:r>
              <w:t xml:space="preserve">Continuous (5-minute granularity)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  <w:tc>
          <w:tcPr/>
          <w:p>
            <w:pPr>
              <w:pStyle w:val="Compact"/>
            </w:pPr>
            <w:r>
              <w:t xml:space="preserve">RDS read replica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Always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Pre-deployment snapshot</w:t>
            </w:r>
          </w:p>
        </w:tc>
        <w:tc>
          <w:tcPr/>
          <w:p>
            <w:pPr>
              <w:pStyle w:val="Compact"/>
            </w:pPr>
            <w:r>
              <w:t xml:space="preserve">Manual (CI/CD triggered)</w:t>
            </w:r>
          </w:p>
        </w:tc>
        <w:tc>
          <w:tcPr/>
          <w:p>
            <w:pPr>
              <w:pStyle w:val="Compact"/>
            </w:pPr>
            <w:r>
              <w:t xml:space="preserve">Every production deployment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44"/>
    <w:bookmarkStart w:id="45" w:name="Xf8eb68d7c90ff62723d8865ee6acc3c0c1abc76"/>
    <w:p>
      <w:pPr>
        <w:pStyle w:val="Heading3"/>
      </w:pPr>
      <w:r>
        <w:t xml:space="preserve">8.2 File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clinical documents</w:t>
            </w:r>
          </w:p>
        </w:tc>
        <w:tc>
          <w:tcPr/>
          <w:p>
            <w:pPr>
              <w:pStyle w:val="Compact"/>
            </w:pPr>
            <w:r>
              <w:t xml:space="preserve">S3 versioning</w:t>
            </w:r>
          </w:p>
        </w:tc>
        <w:tc>
          <w:tcPr/>
          <w:p>
            <w:pPr>
              <w:pStyle w:val="Compact"/>
            </w:pPr>
            <w:r>
              <w:t xml:space="preserve">All versions retained for 10 years (MoH data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cross-region replication</w:t>
            </w:r>
          </w:p>
        </w:tc>
        <w:tc>
          <w:tcPr/>
          <w:p>
            <w:pPr>
              <w:pStyle w:val="Compact"/>
            </w:pPr>
            <w:r>
              <w:t xml:space="preserve">S3 replication rule</w:t>
            </w:r>
          </w:p>
        </w:tc>
        <w:tc>
          <w:tcPr/>
          <w:p>
            <w:pPr>
              <w:pStyle w:val="Compact"/>
            </w:pPr>
            <w:r>
              <w:t xml:space="preserve">Replicated to secondary region</w:t>
            </w:r>
          </w:p>
        </w:tc>
      </w:tr>
    </w:tbl>
    <w:bookmarkEnd w:id="45"/>
    <w:bookmarkStart w:id="46" w:name="X6d8ba129882732510d7ca6f3af27e6176016dd8"/>
    <w:p>
      <w:pPr>
        <w:pStyle w:val="Heading3"/>
      </w:pPr>
      <w:r>
        <w:t xml:space="preserve">8.3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  <w:tc>
          <w:tcPr/>
          <w:p>
            <w:pPr>
              <w:pStyle w:val="Compact"/>
            </w:pPr>
            <w:r>
              <w:t xml:space="preserve">RDS point-in-time recovery (5-minute granularity)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</w:pPr>
            <w:r>
              <w:t xml:space="preserve">Failover to read replica, promote to primary</w:t>
            </w:r>
          </w:p>
        </w:tc>
      </w:tr>
    </w:tbl>
    <w:bookmarkEnd w:id="46"/>
    <w:bookmarkStart w:id="47" w:name="X23e1b06997f96fbfe41cf6211f9d759eb1cefea"/>
    <w:p>
      <w:pPr>
        <w:pStyle w:val="Heading3"/>
      </w:pPr>
      <w:r>
        <w:t xml:space="preserve">8.4 Disaster Recovery Procedure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Detect:</w:t>
      </w:r>
      <w:r>
        <w:t xml:space="preserve"> </w:t>
      </w:r>
      <w:r>
        <w:t xml:space="preserve">CloudWatch alarm or external monitoring detects primary region failure.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Confirm the failure is not a transient issue (wait 5 minutes, check AWS Health Dashboard).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Failover database:</w:t>
      </w:r>
      <w:r>
        <w:t xml:space="preserve"> </w:t>
      </w:r>
      <w:r>
        <w:t xml:space="preserve">Promote the cross-region read replica to a standalone primary: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rds promote-read-replica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medic8-dr-replica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 DNS:</w:t>
      </w:r>
      <w:r>
        <w:t xml:space="preserve"> </w:t>
      </w:r>
      <w:r>
        <w:t xml:space="preserve">Switch Route 53 records to point to the DR region's ALB: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zone-id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file://dr-failover.json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 application:</w:t>
      </w:r>
      <w:r>
        <w:t xml:space="preserve"> </w:t>
      </w:r>
      <w:r>
        <w:t xml:space="preserve">Launch ECS tasks in the DR region using the latest container image.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Run the health check and confirm the application is operational.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Notify:</w:t>
      </w:r>
      <w:r>
        <w:t xml:space="preserve"> </w:t>
      </w:r>
      <w:r>
        <w:t xml:space="preserve">Inform all facility administrators of the failover and any data loss window.</w:t>
      </w:r>
    </w:p>
    <w:bookmarkEnd w:id="47"/>
    <w:bookmarkStart w:id="48" w:name="X891e231a8172972af48e12c9986f2aca70e5034"/>
    <w:p>
      <w:pPr>
        <w:pStyle w:val="Heading3"/>
      </w:pPr>
      <w:r>
        <w:t xml:space="preserve">8.5 DR Drill Schedule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Full failover to the DR region, including DNS switch, database promotion, and application deployment.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Each drill produces a post-drill report documenting: time to failover, data loss (if any), issues encountered, and remediation actions.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 scheduled drill:</w:t>
      </w:r>
      <w:r>
        <w:t xml:space="preserve"> </w:t>
      </w:r>
      <w:r>
        <w:t xml:space="preserve">Record the date in the ops calendar after each drill.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2888eed98f44cc0cab83d6e5129d6804eb2797"/>
    <w:p>
      <w:pPr>
        <w:pStyle w:val="Heading2"/>
      </w:pPr>
      <w:r>
        <w:t xml:space="preserve">9. Scaling Strategy</w:t>
      </w:r>
    </w:p>
    <w:bookmarkStart w:id="50" w:name="Xf1b6dab683c7e0cfb99765791d01f2e46f52536"/>
    <w:p>
      <w:pPr>
        <w:pStyle w:val="Heading3"/>
      </w:pPr>
      <w:r>
        <w:t xml:space="preserve">9.1 Horizontal Scaling (Application)</w:t>
      </w:r>
    </w:p>
    <w:p>
      <w:pPr>
        <w:pStyle w:val="FirstParagraph"/>
      </w:pPr>
      <w:r>
        <w:t xml:space="preserve">ECS auto-scaling is configured with the following policies: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Scale-Out Threshold</w:t>
            </w:r>
          </w:p>
        </w:tc>
        <w:tc>
          <w:tcPr/>
          <w:p>
            <w:pPr>
              <w:pStyle w:val="Compact"/>
            </w:pPr>
            <w:r>
              <w:t xml:space="preserve">Scale-In Threshold</w:t>
            </w:r>
          </w:p>
        </w:tc>
        <w:tc>
          <w:tcPr/>
          <w:p>
            <w:pPr>
              <w:pStyle w:val="Compact"/>
            </w:pPr>
            <w:r>
              <w:t xml:space="preserve">Cooldown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CPU utilisation</w:t>
            </w:r>
          </w:p>
        </w:tc>
        <w:tc>
          <w:tcPr/>
          <w:p>
            <w:pPr>
              <w:pStyle w:val="Compact"/>
            </w:pPr>
            <w:r>
              <w:t xml:space="preserve">&gt; 70% for 3 minutes</w:t>
            </w:r>
          </w:p>
        </w:tc>
        <w:tc>
          <w:tcPr/>
          <w:p>
            <w:pPr>
              <w:pStyle w:val="Compact"/>
            </w:pPr>
            <w:r>
              <w:t xml:space="preserve">&lt; 30% for 10 minutes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count per target</w:t>
            </w:r>
          </w:p>
        </w:tc>
        <w:tc>
          <w:tcPr/>
          <w:p>
            <w:pPr>
              <w:pStyle w:val="Compact"/>
            </w:pPr>
            <w:r>
              <w:t xml:space="preserve">&gt; 1,000 requests/minute</w:t>
            </w:r>
          </w:p>
        </w:tc>
        <w:tc>
          <w:tcPr/>
          <w:p>
            <w:pPr>
              <w:pStyle w:val="Compact"/>
            </w:pPr>
            <w:r>
              <w:t xml:space="preserve">&lt; 200 requests/minute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Minimum tasks:</w:t>
      </w:r>
      <w:r>
        <w:t xml:space="preserve"> </w:t>
      </w:r>
      <w:r>
        <w:t xml:space="preserve">2 (for high availability)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Maximum tasks:</w:t>
      </w:r>
      <w:r>
        <w:t xml:space="preserve"> </w:t>
      </w:r>
      <w:r>
        <w:t xml:space="preserve">10 (adjustable based on growth)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size:</w:t>
      </w:r>
      <w:r>
        <w:t xml:space="preserve"> </w:t>
      </w:r>
      <w:r>
        <w:t xml:space="preserve">1 vCPU, 2 GB memory (adjustable)</w:t>
      </w:r>
    </w:p>
    <w:bookmarkEnd w:id="50"/>
    <w:bookmarkStart w:id="51" w:name="X9a67b2bd8ea2ff3f2fa4ecba7dd0d858daba465"/>
    <w:p>
      <w:pPr>
        <w:pStyle w:val="Heading3"/>
      </w:pPr>
      <w:r>
        <w:t xml:space="preserve">9.2 Database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replicas</w:t>
            </w:r>
          </w:p>
        </w:tc>
        <w:tc>
          <w:tcPr/>
          <w:p>
            <w:pPr>
              <w:pStyle w:val="Compact"/>
            </w:pPr>
            <w:r>
              <w:t xml:space="preserve">Reporting queries, HMIS exports, analytics</w:t>
            </w:r>
          </w:p>
        </w:tc>
        <w:tc>
          <w:tcPr/>
          <w:p>
            <w:pPr>
              <w:pStyle w:val="Compact"/>
            </w:pPr>
            <w:r>
              <w:t xml:space="preserve">RDS read replica (up to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scaling</w:t>
            </w:r>
          </w:p>
        </w:tc>
        <w:tc>
          <w:tcPr/>
          <w:p>
            <w:pPr>
              <w:pStyle w:val="Compact"/>
            </w:pPr>
            <w:r>
              <w:t xml:space="preserve">Write-heavy workloads</w:t>
            </w:r>
          </w:p>
        </w:tc>
        <w:tc>
          <w:tcPr/>
          <w:p>
            <w:pPr>
              <w:pStyle w:val="Compact"/>
            </w:pPr>
            <w:r>
              <w:t xml:space="preserve">Increase RDS instance class (e.g.,</w:t>
            </w:r>
            <w:r>
              <w:t xml:space="preserve"> </w:t>
            </w:r>
            <w:r>
              <w:rPr>
                <w:rStyle w:val="VerbatimChar"/>
              </w:rPr>
              <w:t xml:space="preserve">db.r6g.large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db.r6g.xlarge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High concurrent connections</w:t>
            </w:r>
          </w:p>
        </w:tc>
        <w:tc>
          <w:tcPr/>
          <w:p>
            <w:pPr>
              <w:pStyle w:val="Compact"/>
            </w:pPr>
            <w:r>
              <w:t xml:space="preserve">RDS Proxy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Reporting queries (HMIS exports, financial reports, analytics dashboards) must be routed to read replicas. The application uses a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database connection that points to the read replica endpoint.</w:t>
      </w:r>
    </w:p>
    <w:p>
      <w:pPr>
        <w:pStyle w:val="Compact"/>
        <w:numPr>
          <w:ilvl w:val="0"/>
          <w:numId w:val="1016"/>
        </w:numPr>
      </w:pPr>
      <w:r>
        <w:t xml:space="preserve">Write operations always go to the primary instance.</w:t>
      </w:r>
    </w:p>
    <w:bookmarkEnd w:id="51"/>
    <w:bookmarkStart w:id="52" w:name="X5c653f6ed41ad03dee5a357ce8acf81927c4165"/>
    <w:p>
      <w:pPr>
        <w:pStyle w:val="Heading3"/>
      </w:pPr>
      <w:r>
        <w:t xml:space="preserve">9.3 Redis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mode</w:t>
            </w:r>
          </w:p>
        </w:tc>
        <w:tc>
          <w:tcPr/>
          <w:p>
            <w:pPr>
              <w:pStyle w:val="Compact"/>
            </w:pPr>
            <w:r>
              <w:t xml:space="preserve">Session and cache scaling beyond single-node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scaling</w:t>
            </w:r>
          </w:p>
        </w:tc>
        <w:tc>
          <w:tcPr/>
          <w:p>
            <w:pPr>
              <w:pStyle w:val="Compact"/>
            </w:pPr>
            <w:r>
              <w:t xml:space="preserve">Increase node size for larger working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clusters</w:t>
            </w:r>
          </w:p>
        </w:tc>
        <w:tc>
          <w:tcPr/>
          <w:p>
            <w:pPr>
              <w:pStyle w:val="Compact"/>
            </w:pPr>
            <w:r>
              <w:t xml:space="preserve">Dedicate one cluster for queues (Horizon) and one for cache/sessions</w:t>
            </w:r>
          </w:p>
        </w:tc>
      </w:tr>
    </w:tbl>
    <w:bookmarkEnd w:id="52"/>
    <w:bookmarkStart w:id="53" w:name="Xe00bd5d40a209ecb38a757f6fe36f1fff6c6834"/>
    <w:p>
      <w:pPr>
        <w:pStyle w:val="Heading3"/>
      </w:pPr>
      <w:r>
        <w:t xml:space="preserve">9.4 CDN Scaling</w:t>
      </w:r>
    </w:p>
    <w:p>
      <w:pPr>
        <w:pStyle w:val="FirstParagraph"/>
      </w:pPr>
      <w:r>
        <w:t xml:space="preserve">CloudFront handles static asset distribution globally. Configuration:</w:t>
      </w:r>
    </w:p>
    <w:p>
      <w:pPr>
        <w:pStyle w:val="Compact"/>
        <w:numPr>
          <w:ilvl w:val="0"/>
          <w:numId w:val="1017"/>
        </w:numPr>
      </w:pPr>
      <w:r>
        <w:t xml:space="preserve">Cache static assets (CSS, JS, images, fonts) with 24-hour TTL.</w:t>
      </w:r>
    </w:p>
    <w:p>
      <w:pPr>
        <w:pStyle w:val="Compact"/>
        <w:numPr>
          <w:ilvl w:val="0"/>
          <w:numId w:val="1017"/>
        </w:numPr>
      </w:pPr>
      <w:r>
        <w:t xml:space="preserve">Patient portal pages cached at the edge with 5-minute TTL and</w:t>
      </w:r>
      <w:r>
        <w:t xml:space="preserve"> </w:t>
      </w:r>
      <w:r>
        <w:rPr>
          <w:rStyle w:val="VerbatimChar"/>
        </w:rPr>
        <w:t xml:space="preserve">Cache-Control: private</w:t>
      </w:r>
      <w:r>
        <w:t xml:space="preserve"> </w:t>
      </w:r>
      <w:r>
        <w:t xml:space="preserve">for authenticated content.</w:t>
      </w:r>
    </w:p>
    <w:p>
      <w:pPr>
        <w:pStyle w:val="Compact"/>
        <w:numPr>
          <w:ilvl w:val="0"/>
          <w:numId w:val="1017"/>
        </w:numPr>
      </w:pPr>
      <w:r>
        <w:t xml:space="preserve">Origin failover: configure CloudFront origin group with primary and secondary origins.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93383ad7f4825bcf3062b47eb6e81b9add82c7b"/>
    <w:p>
      <w:pPr>
        <w:pStyle w:val="Heading2"/>
      </w:pPr>
      <w:r>
        <w:t xml:space="preserve">10. Local Server Deployment (Offline Facilities)</w:t>
      </w:r>
    </w:p>
    <w:bookmarkStart w:id="55" w:name="X4fdd47368bd685423dafb4dd1865d164c2244d3"/>
    <w:p>
      <w:pPr>
        <w:pStyle w:val="Heading3"/>
      </w:pPr>
      <w:r>
        <w:t xml:space="preserve">10.1 Use Case</w:t>
      </w:r>
    </w:p>
    <w:p>
      <w:pPr>
        <w:pStyle w:val="FirstParagraph"/>
      </w:pPr>
      <w:r>
        <w:t xml:space="preserve">For health facilities with unreliable or no internet connectivity (common in rural Uganda, Kenya, and India), Medic8 supports a local server deployment. The local server runs the full application stack and synchronises with the cloud when connectivity is available.</w:t>
      </w:r>
    </w:p>
    <w:bookmarkEnd w:id="55"/>
    <w:bookmarkStart w:id="56" w:name="Xce7c95560543d4217321f39f0599ee6a003612c"/>
    <w:p>
      <w:pPr>
        <w:pStyle w:val="Heading3"/>
      </w:pPr>
      <w:r>
        <w:t xml:space="preserve">10.2 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Intel NUC (recommended) or Raspberry Pi 4 (8 GB 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Intel i3 or ARM Cortex-A72 (Raspberry Pi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256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Ethernet port, optional 4G/LTE USB modem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UPS with 4-hour battery backup</w:t>
            </w:r>
          </w:p>
        </w:tc>
      </w:tr>
    </w:tbl>
    <w:bookmarkEnd w:id="56"/>
    <w:bookmarkStart w:id="57" w:name="X0266c92391616f8fb0cae91461481122419e542"/>
    <w:p>
      <w:pPr>
        <w:pStyle w:val="Heading3"/>
      </w:pPr>
      <w:r>
        <w:t xml:space="preserve">10.3 Software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Server 22.04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Latest (for queue workers)</w:t>
            </w:r>
          </w:p>
        </w:tc>
      </w:tr>
    </w:tbl>
    <w:bookmarkEnd w:id="57"/>
    <w:bookmarkStart w:id="58" w:name="X10bb0abe16f67cc794fcfea538b1102f7e17da0"/>
    <w:p>
      <w:pPr>
        <w:pStyle w:val="Heading3"/>
      </w:pPr>
      <w:r>
        <w:t xml:space="preserve">10.4 Automated Provisioning</w:t>
      </w:r>
    </w:p>
    <w:p>
      <w:pPr>
        <w:pStyle w:val="FirstParagraph"/>
      </w:pPr>
      <w:r>
        <w:t xml:space="preserve">Local servers are provisioned using an Ansible playbook:</w:t>
      </w:r>
    </w:p>
    <w:p>
      <w:pPr>
        <w:pStyle w:val="SourceCode"/>
      </w:pPr>
      <w:r>
        <w:rPr>
          <w:rStyle w:val="CommentTok"/>
        </w:rPr>
        <w:t xml:space="preserve"># From the ops workstation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inventory/local-servers playbooks/provision-local-server.yml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--extra-vars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"facility_id=&lt;facility_id&gt; country=&lt;country_code&gt;"</w:t>
      </w:r>
    </w:p>
    <w:p>
      <w:pPr>
        <w:pStyle w:val="FirstParagraph"/>
      </w:pPr>
      <w:r>
        <w:t xml:space="preserve">The playbook:</w:t>
      </w:r>
    </w:p>
    <w:p>
      <w:pPr>
        <w:pStyle w:val="Compact"/>
        <w:numPr>
          <w:ilvl w:val="0"/>
          <w:numId w:val="1018"/>
        </w:numPr>
      </w:pPr>
      <w:r>
        <w:t xml:space="preserve">Installs the OS-level dependencies (PHP, MySQL, Redis, Nginx, Supervisor).</w:t>
      </w:r>
    </w:p>
    <w:p>
      <w:pPr>
        <w:pStyle w:val="Compact"/>
        <w:numPr>
          <w:ilvl w:val="0"/>
          <w:numId w:val="1018"/>
        </w:numPr>
      </w:pPr>
      <w:r>
        <w:t xml:space="preserve">Deploys the Medic8 application from the latest release tarball.</w:t>
      </w:r>
    </w:p>
    <w:p>
      <w:pPr>
        <w:pStyle w:val="Compact"/>
        <w:numPr>
          <w:ilvl w:val="0"/>
          <w:numId w:val="1018"/>
        </w:numPr>
      </w:pPr>
      <w:r>
        <w:t xml:space="preserve">Configures MySQL with the facility's database and seeds reference data.</w:t>
      </w:r>
    </w:p>
    <w:p>
      <w:pPr>
        <w:pStyle w:val="Compact"/>
        <w:numPr>
          <w:ilvl w:val="0"/>
          <w:numId w:val="1018"/>
        </w:numPr>
      </w:pPr>
      <w:r>
        <w:t xml:space="preserve">Sets up the sync agent (see Section 10.5).</w:t>
      </w:r>
    </w:p>
    <w:p>
      <w:pPr>
        <w:pStyle w:val="Compact"/>
        <w:numPr>
          <w:ilvl w:val="0"/>
          <w:numId w:val="1018"/>
        </w:numPr>
      </w:pPr>
      <w:r>
        <w:t xml:space="preserve">Configures automatic security updates (</w:t>
      </w:r>
      <w:r>
        <w:rPr>
          <w:rStyle w:val="VerbatimChar"/>
        </w:rPr>
        <w:t xml:space="preserve">unattended-upgrades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Hardens the server (firewall, SSH key-only access, disabled root login).</w:t>
      </w:r>
    </w:p>
    <w:bookmarkEnd w:id="58"/>
    <w:bookmarkStart w:id="59" w:name="Xd163381c98f2bdbdb776b2be94d0a637e31caf9"/>
    <w:p>
      <w:pPr>
        <w:pStyle w:val="Heading3"/>
      </w:pPr>
      <w:r>
        <w:t xml:space="preserve">10.5 Sync Agent</w:t>
      </w:r>
    </w:p>
    <w:p>
      <w:pPr>
        <w:pStyle w:val="FirstParagraph"/>
      </w:pPr>
      <w:r>
        <w:t xml:space="preserve">The sync agent runs as a cron job and synchronises the local server with the cloud when connectivity is available:</w:t>
      </w:r>
    </w:p>
    <w:p>
      <w:pPr>
        <w:pStyle w:val="SourceCode"/>
      </w:pPr>
      <w:r>
        <w:rPr>
          <w:rStyle w:val="CommentTok"/>
        </w:rPr>
        <w:t xml:space="preserve"># Crontab entry — runs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/opt/medic8/sync-agent.sh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/var/log/medic8/sync.log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Sync behaviour: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Connectivity check:</w:t>
      </w:r>
      <w:r>
        <w:t xml:space="preserve"> </w:t>
      </w:r>
      <w:r>
        <w:t xml:space="preserve">Ping the cloud API endpoint. If unreachable, log and exit.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Upload:</w:t>
      </w:r>
      <w:r>
        <w:t xml:space="preserve"> </w:t>
      </w:r>
      <w:r>
        <w:t xml:space="preserve">Push all locally created/modified records since the last successful sync (delta sync using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Download:</w:t>
      </w:r>
      <w:r>
        <w:t xml:space="preserve"> </w:t>
      </w:r>
      <w:r>
        <w:t xml:space="preserve">Pull any records updated in the cloud for this facility (e.g., drug formulary updates, role changes).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Conflict resolution:</w:t>
      </w:r>
      <w:r>
        <w:t xml:space="preserve"> </w:t>
      </w:r>
      <w:r>
        <w:t xml:space="preserve">Last-write-wins with server authority. Conflicts are logged for manual review.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Sync window:</w:t>
      </w:r>
      <w:r>
        <w:t xml:space="preserve"> </w:t>
      </w:r>
      <w:r>
        <w:t xml:space="preserve">If the connection drops mid-sync, the agent resumes from the last confirmed checkpoint.</w:t>
      </w:r>
    </w:p>
    <w:bookmarkEnd w:id="59"/>
    <w:bookmarkStart w:id="60" w:name="X8880813c9d94ffba469e322a886fb4bf92b2c48"/>
    <w:p>
      <w:pPr>
        <w:pStyle w:val="Heading3"/>
      </w:pPr>
      <w:r>
        <w:t xml:space="preserve">10.6 Data Integrity</w:t>
      </w:r>
    </w:p>
    <w:p>
      <w:pPr>
        <w:pStyle w:val="Compact"/>
        <w:numPr>
          <w:ilvl w:val="0"/>
          <w:numId w:val="1020"/>
        </w:numPr>
      </w:pPr>
      <w:r>
        <w:t xml:space="preserve">The local MySQL database is the authoritative source for the facility's data while offline.</w:t>
      </w:r>
    </w:p>
    <w:p>
      <w:pPr>
        <w:pStyle w:val="Compact"/>
        <w:numPr>
          <w:ilvl w:val="0"/>
          <w:numId w:val="1020"/>
        </w:numPr>
      </w:pPr>
      <w:r>
        <w:t xml:space="preserve">Once synced, the cloud database becomes authoritative.</w:t>
      </w:r>
    </w:p>
    <w:p>
      <w:pPr>
        <w:pStyle w:val="Compact"/>
        <w:numPr>
          <w:ilvl w:val="0"/>
          <w:numId w:val="1020"/>
        </w:numPr>
      </w:pPr>
      <w:r>
        <w:t xml:space="preserve">If the local server's sync queue exceeds 72 hours, the system alerts the System Owner for intervention (see Runbook Section 2.7).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2026-04-03T14:51:41Z</dcterms:created>
  <dcterms:modified xsi:type="dcterms:W3CDTF">2026-04-03T14:51:41Z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