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coding-guidelines-for-academia-pro"/>
    <w:p>
      <w:pPr>
        <w:pStyle w:val="Heading1"/>
      </w:pPr>
      <w:r>
        <w:t xml:space="preserve">Coding Guidelines for Academia Pro</w:t>
      </w:r>
    </w:p>
    <w:bookmarkStart w:id="27" w:name="X26cbd9ef7d7b50aa0061a117e59aeaf6f894fe2"/>
    <w:p>
      <w:pPr>
        <w:pStyle w:val="Heading2"/>
      </w:pPr>
      <w:r>
        <w:t xml:space="preserve">1 Naming Conventions</w:t>
      </w:r>
    </w:p>
    <w:bookmarkStart w:id="19" w:name="X84054f8f0875f0b6d9290bab800a30bd938b96b"/>
    <w:p>
      <w:pPr>
        <w:pStyle w:val="Heading3"/>
      </w:pPr>
      <w:r>
        <w:t xml:space="preserve">1.1 PHP Files and Classes</w:t>
      </w:r>
    </w:p>
    <w:p>
      <w:pPr>
        <w:pStyle w:val="FirstParagraph"/>
      </w:pPr>
      <w:r>
        <w:t xml:space="preserve">All PHP source files use PascalCase and match the class name they contain. Append a layer suffix that declares the file's architectural role.</w:t>
      </w:r>
    </w:p>
    <w:p>
      <w:pPr>
        <w:pStyle w:val="Compact"/>
        <w:numPr>
          <w:ilvl w:val="0"/>
          <w:numId w:val="1001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StudentFeeRepository.php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EnrollmentController.php</w:t>
      </w:r>
    </w:p>
    <w:p>
      <w:pPr>
        <w:pStyle w:val="Compact"/>
        <w:numPr>
          <w:ilvl w:val="0"/>
          <w:numId w:val="1001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student_fee_repo.php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attendanceservice.php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Enrollment.php</w:t>
      </w:r>
      <w:r>
        <w:t xml:space="preserve"> </w:t>
      </w:r>
      <w:r>
        <w:t xml:space="preserve">(missing suffix)</w:t>
      </w:r>
    </w:p>
    <w:bookmarkEnd w:id="19"/>
    <w:bookmarkStart w:id="20" w:name="Xbd962e52d5630325d259d8ac57b1969ed104942"/>
    <w:p>
      <w:pPr>
        <w:pStyle w:val="Heading3"/>
      </w:pPr>
      <w:r>
        <w:t xml:space="preserve">1.2 React / TypeScript Files and Components</w:t>
      </w:r>
    </w:p>
    <w:p>
      <w:pPr>
        <w:pStyle w:val="FirstParagraph"/>
      </w:pPr>
      <w:r>
        <w:t xml:space="preserve">React component files use PascalCase. Utility, hook, and store files use camelCase. All files end in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(JSX) or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(pure logic).</w:t>
      </w:r>
    </w:p>
    <w:p>
      <w:pPr>
        <w:pStyle w:val="Compact"/>
        <w:numPr>
          <w:ilvl w:val="0"/>
          <w:numId w:val="1002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FeePaymentForm.tsx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studentStore.ts</w:t>
      </w:r>
    </w:p>
    <w:p>
      <w:pPr>
        <w:pStyle w:val="Compact"/>
        <w:numPr>
          <w:ilvl w:val="0"/>
          <w:numId w:val="1002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fee-payment-form.tsx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StudentStore.ts</w:t>
      </w:r>
      <w:r>
        <w:t xml:space="preserve"> </w:t>
      </w:r>
      <w:r>
        <w:t xml:space="preserve">(store files are camelCase)</w:t>
      </w:r>
    </w:p>
    <w:bookmarkEnd w:id="20"/>
    <w:bookmarkStart w:id="21" w:name="X27ca0e3d138d5683638af2d6c8abce9d57c04ed"/>
    <w:p>
      <w:pPr>
        <w:pStyle w:val="Heading3"/>
      </w:pPr>
      <w:r>
        <w:t xml:space="preserve">1.3 Kotlin / Swift Files</w:t>
      </w:r>
    </w:p>
    <w:p>
      <w:pPr>
        <w:pStyle w:val="FirstParagraph"/>
      </w:pPr>
      <w:r>
        <w:t xml:space="preserve">Kotlin and Swift files use PascalCase matching the primary class or struct name.</w:t>
      </w:r>
    </w:p>
    <w:p>
      <w:pPr>
        <w:pStyle w:val="Compact"/>
        <w:numPr>
          <w:ilvl w:val="0"/>
          <w:numId w:val="1003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StudentRepository.kt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AttendanceViewModel.swift</w:t>
      </w:r>
    </w:p>
    <w:p>
      <w:pPr>
        <w:pStyle w:val="Compact"/>
        <w:numPr>
          <w:ilvl w:val="0"/>
          <w:numId w:val="1003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student_repository.kt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attendance-view-model.swift</w:t>
      </w:r>
    </w:p>
    <w:bookmarkEnd w:id="21"/>
    <w:bookmarkStart w:id="22" w:name="Xeedca05a61e71fec1b0f671c07e058215c82301"/>
    <w:p>
      <w:pPr>
        <w:pStyle w:val="Heading3"/>
      </w:pPr>
      <w:r>
        <w:t xml:space="preserve">1.4 Functions and Methods</w:t>
      </w:r>
    </w:p>
    <w:p>
      <w:pPr>
        <w:pStyle w:val="FirstParagraph"/>
      </w:pPr>
      <w:r>
        <w:t xml:space="preserve">PHP methods use camelCase with a verb-first name. TypeScript functions follow the same rule. Kotlin and Swift follow platform convention (camelCase).</w:t>
      </w:r>
    </w:p>
    <w:p>
      <w:pPr>
        <w:pStyle w:val="Compact"/>
        <w:numPr>
          <w:ilvl w:val="0"/>
          <w:numId w:val="1004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calculateAggregate()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getStudentsByTenant()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syncAttendanceRecords()</w:t>
      </w:r>
    </w:p>
    <w:p>
      <w:pPr>
        <w:pStyle w:val="Compact"/>
        <w:numPr>
          <w:ilvl w:val="0"/>
          <w:numId w:val="1004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aggregate()</w:t>
      </w:r>
      <w:r>
        <w:t xml:space="preserve"> </w:t>
      </w:r>
      <w:r>
        <w:t xml:space="preserve">(no verb),</w:t>
      </w:r>
      <w:r>
        <w:t xml:space="preserve"> </w:t>
      </w:r>
      <w:r>
        <w:rPr>
          <w:rStyle w:val="VerbatimChar"/>
        </w:rPr>
        <w:t xml:space="preserve">StudentsByTenant()</w:t>
      </w:r>
      <w:r>
        <w:t xml:space="preserve"> </w:t>
      </w:r>
      <w:r>
        <w:t xml:space="preserve">(PascalCase method),</w:t>
      </w:r>
      <w:r>
        <w:t xml:space="preserve"> </w:t>
      </w:r>
      <w:r>
        <w:rPr>
          <w:rStyle w:val="VerbatimChar"/>
        </w:rPr>
        <w:t xml:space="preserve">calc_agg()</w:t>
      </w:r>
      <w:r>
        <w:t xml:space="preserve"> </w:t>
      </w:r>
      <w:r>
        <w:t xml:space="preserve">(abbreviation)</w:t>
      </w:r>
    </w:p>
    <w:bookmarkEnd w:id="22"/>
    <w:bookmarkStart w:id="23" w:name="X02d07354592ee6750346334d21f8089f0609ce3"/>
    <w:p>
      <w:pPr>
        <w:pStyle w:val="Heading3"/>
      </w:pPr>
      <w:r>
        <w:t xml:space="preserve">1.5 Variables</w:t>
      </w:r>
    </w:p>
    <w:p>
      <w:pPr>
        <w:pStyle w:val="FirstParagraph"/>
      </w:pPr>
      <w:r>
        <w:t xml:space="preserve">All languages use camelCase for local variables. Names must be descriptive; single-letter variables are permitted only in loop counters and lambda parameters.</w:t>
      </w:r>
    </w:p>
    <w:p>
      <w:pPr>
        <w:pStyle w:val="Compact"/>
        <w:numPr>
          <w:ilvl w:val="0"/>
          <w:numId w:val="1005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$outstandingBalance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 termStartDate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 enrollmentCount</w:t>
      </w:r>
    </w:p>
    <w:p>
      <w:pPr>
        <w:pStyle w:val="Compact"/>
        <w:numPr>
          <w:ilvl w:val="0"/>
          <w:numId w:val="1005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$ob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 tsd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 ec</w:t>
      </w:r>
    </w:p>
    <w:bookmarkEnd w:id="23"/>
    <w:bookmarkStart w:id="24" w:name="X0eba3f8690ad275dd16c09bcc4dcbf676c10965"/>
    <w:p>
      <w:pPr>
        <w:pStyle w:val="Heading3"/>
      </w:pPr>
      <w:r>
        <w:t xml:space="preserve">1.6 Database Columns</w:t>
      </w:r>
    </w:p>
    <w:p>
      <w:pPr>
        <w:pStyle w:val="FirstParagraph"/>
      </w:pPr>
      <w:r>
        <w:t xml:space="preserve">MySQL columns use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Foreign keys follow the pattern</w:t>
      </w:r>
      <w:r>
        <w:t xml:space="preserve"> </w:t>
      </w:r>
      <w:r>
        <w:rPr>
          <w:rStyle w:val="VerbatimChar"/>
        </w:rPr>
        <w:t xml:space="preserve">{referenced_table_singular}_id</w:t>
      </w:r>
      <w:r>
        <w:t xml:space="preserve">. Timestamps use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 Boolean flags use the</w:t>
      </w:r>
      <w:r>
        <w:t xml:space="preserve"> </w:t>
      </w:r>
      <w:r>
        <w:rPr>
          <w:rStyle w:val="VerbatimChar"/>
        </w:rPr>
        <w:t xml:space="preserve">is_</w:t>
      </w:r>
      <w:r>
        <w:t xml:space="preserve"> </w:t>
      </w:r>
      <w:r>
        <w:t xml:space="preserve">prefix.</w:t>
      </w:r>
    </w:p>
    <w:p>
      <w:pPr>
        <w:pStyle w:val="Compact"/>
        <w:numPr>
          <w:ilvl w:val="0"/>
          <w:numId w:val="1006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fee_amount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6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feeAmt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</w:p>
    <w:bookmarkEnd w:id="24"/>
    <w:bookmarkStart w:id="25" w:name="Xd195130d6f7eb841dc10817005a0d7c2c60501b"/>
    <w:p>
      <w:pPr>
        <w:pStyle w:val="Heading3"/>
      </w:pPr>
      <w:r>
        <w:t xml:space="preserve">1.7 Constants and Enums</w:t>
      </w:r>
    </w:p>
    <w:p>
      <w:pPr>
        <w:pStyle w:val="FirstParagraph"/>
      </w:pPr>
      <w:r>
        <w:t xml:space="preserve">PHP and TypeScript constants use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. Group related constants in a dedicated class or object.</w:t>
      </w:r>
    </w:p>
    <w:p>
      <w:pPr>
        <w:pStyle w:val="Compact"/>
        <w:numPr>
          <w:ilvl w:val="0"/>
          <w:numId w:val="1007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MAX_LOGIN_ATTEMPTS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UNEB_PLE_DIVISION_I_MAX = 4</w:t>
      </w:r>
    </w:p>
    <w:p>
      <w:pPr>
        <w:pStyle w:val="Compact"/>
        <w:numPr>
          <w:ilvl w:val="0"/>
          <w:numId w:val="1007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maxLoginAttempts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PLE_Div1_Max</w:t>
      </w:r>
    </w:p>
    <w:bookmarkEnd w:id="25"/>
    <w:bookmarkStart w:id="26" w:name="Xc217105fbfa8ce46a265568f3ed469dcfd2dae3"/>
    <w:p>
      <w:pPr>
        <w:pStyle w:val="Heading3"/>
      </w:pPr>
      <w:r>
        <w:t xml:space="preserve">1.8 Session Variables</w:t>
      </w:r>
    </w:p>
    <w:p>
      <w:pPr>
        <w:pStyle w:val="FirstParagraph"/>
      </w:pPr>
      <w:r>
        <w:t xml:space="preserve">All Laravel session keys must use the</w:t>
      </w:r>
      <w:r>
        <w:t xml:space="preserve"> </w:t>
      </w:r>
      <w:r>
        <w:rPr>
          <w:rStyle w:val="VerbatimChar"/>
        </w:rPr>
        <w:t xml:space="preserve">academia_pro_</w:t>
      </w:r>
      <w:r>
        <w:t xml:space="preserve"> </w:t>
      </w:r>
      <w:r>
        <w:t xml:space="preserve">prefix to avoid collisions with third-party packages.</w:t>
      </w:r>
    </w:p>
    <w:p>
      <w:pPr>
        <w:pStyle w:val="Compact"/>
        <w:numPr>
          <w:ilvl w:val="0"/>
          <w:numId w:val="1008"/>
        </w:numPr>
      </w:pPr>
      <w:r>
        <w:t xml:space="preserve">Compliant:</w:t>
      </w:r>
      <w:r>
        <w:t xml:space="preserve"> </w:t>
      </w:r>
      <w:r>
        <w:rPr>
          <w:rStyle w:val="VerbatimChar"/>
        </w:rPr>
        <w:t xml:space="preserve">academia_pro_tenant_id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academia_pro_current_term</w:t>
      </w:r>
    </w:p>
    <w:p>
      <w:pPr>
        <w:pStyle w:val="Compact"/>
        <w:numPr>
          <w:ilvl w:val="0"/>
          <w:numId w:val="1008"/>
        </w:numPr>
      </w:pPr>
      <w:r>
        <w:t xml:space="preserve">Non-compliant: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current_term</w:t>
      </w:r>
    </w:p>
    <w:bookmarkEnd w:id="26"/>
    <w:bookmarkEnd w:id="27"/>
    <w:bookmarkStart w:id="33" w:name="X02e0fa04c92dbb3feed4afa9f87cc930b47cac6"/>
    <w:p>
      <w:pPr>
        <w:pStyle w:val="Heading2"/>
      </w:pPr>
      <w:r>
        <w:t xml:space="preserve">2 Code Structure</w:t>
      </w:r>
    </w:p>
    <w:bookmarkStart w:id="28" w:name="X1150b65e437cc2d806a3fc8618cc61dbe6c60ab"/>
    <w:p>
      <w:pPr>
        <w:pStyle w:val="Heading3"/>
      </w:pPr>
      <w:r>
        <w:t xml:space="preserve">2.1 Backend Directory Layout (Laravel)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Http/</w:t>
      </w:r>
      <w:r>
        <w:br/>
      </w:r>
      <w:r>
        <w:rPr>
          <w:rStyle w:val="VerbatimChar"/>
        </w:rPr>
        <w:t xml:space="preserve">    Controllers/        # Thin controllers — delegate to Services</w:t>
      </w:r>
      <w:r>
        <w:br/>
      </w:r>
      <w:r>
        <w:rPr>
          <w:rStyle w:val="VerbatimChar"/>
        </w:rPr>
        <w:t xml:space="preserve">    Middleware/          # Tenant scoping, auth, rate limiting</w:t>
      </w:r>
      <w:r>
        <w:br/>
      </w:r>
      <w:r>
        <w:rPr>
          <w:rStyle w:val="VerbatimChar"/>
        </w:rPr>
        <w:t xml:space="preserve">    Requests/           # Form Request validation classes</w:t>
      </w:r>
      <w:r>
        <w:br/>
      </w:r>
      <w:r>
        <w:rPr>
          <w:rStyle w:val="VerbatimChar"/>
        </w:rPr>
        <w:t xml:space="preserve">  Services/             # Business logic layer</w:t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  Contracts/          # Repository interfaces</w:t>
      </w:r>
      <w:r>
        <w:br/>
      </w:r>
      <w:r>
        <w:rPr>
          <w:rStyle w:val="VerbatimChar"/>
        </w:rPr>
        <w:t xml:space="preserve">    Eloquent/           # Eloquent implementations of interfaces</w:t>
      </w:r>
      <w:r>
        <w:br/>
      </w:r>
      <w:r>
        <w:rPr>
          <w:rStyle w:val="VerbatimChar"/>
        </w:rPr>
        <w:t xml:space="preserve">  DTOs/                 # Data Transfer Objects (immutable)</w:t>
      </w:r>
      <w:r>
        <w:br/>
      </w:r>
      <w:r>
        <w:rPr>
          <w:rStyle w:val="VerbatimChar"/>
        </w:rPr>
        <w:t xml:space="preserve">  Exceptions/           # Custom exception hierarchy</w:t>
      </w:r>
      <w:r>
        <w:br/>
      </w:r>
      <w:r>
        <w:rPr>
          <w:rStyle w:val="VerbatimChar"/>
        </w:rPr>
        <w:t xml:space="preserve">  Models/               # Eloquent models (data access only)</w:t>
      </w:r>
      <w:r>
        <w:br/>
      </w:r>
      <w:r>
        <w:rPr>
          <w:rStyle w:val="VerbatimChar"/>
        </w:rPr>
        <w:t xml:space="preserve">  Enums/                # PHP 8.1+ backed enums</w:t>
      </w:r>
      <w:r>
        <w:br/>
      </w:r>
      <w:r>
        <w:rPr>
          <w:rStyle w:val="VerbatimChar"/>
        </w:rPr>
        <w:t xml:space="preserve">  Events/               # Domain events</w:t>
      </w:r>
      <w:r>
        <w:br/>
      </w:r>
      <w:r>
        <w:rPr>
          <w:rStyle w:val="VerbatimChar"/>
        </w:rPr>
        <w:t xml:space="preserve">  Listeners/            # Event listeners</w:t>
      </w:r>
      <w:r>
        <w:br/>
      </w:r>
      <w:r>
        <w:rPr>
          <w:rStyle w:val="VerbatimChar"/>
        </w:rPr>
        <w:t xml:space="preserve">  Jobs/                 # Queued jobs (Horizon)</w:t>
      </w:r>
      <w:r>
        <w:br/>
      </w:r>
      <w:r>
        <w:rPr>
          <w:rStyle w:val="VerbatimChar"/>
        </w:rPr>
        <w:t xml:space="preserve">  Policies/             # Authorization policies</w:t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  migrations/           # Timestamped migration files</w:t>
      </w:r>
      <w:r>
        <w:br/>
      </w:r>
      <w:r>
        <w:rPr>
          <w:rStyle w:val="VerbatimChar"/>
        </w:rPr>
        <w:t xml:space="preserve">  seeders/              # Development seed data</w:t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  api.php               # API routes (Sanctum-protected)</w:t>
      </w:r>
      <w:r>
        <w:br/>
      </w:r>
      <w:r>
        <w:rPr>
          <w:rStyle w:val="VerbatimChar"/>
        </w:rPr>
        <w:t xml:space="preserve">  web.php               # Web routes (session-protected)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                 # Unit tests (no DB, no HTTP)</w:t>
      </w:r>
      <w:r>
        <w:br/>
      </w:r>
      <w:r>
        <w:rPr>
          <w:rStyle w:val="VerbatimChar"/>
        </w:rPr>
        <w:t xml:space="preserve">  Feature/              # Feature tests (HTTP + DB)</w:t>
      </w:r>
    </w:p>
    <w:bookmarkEnd w:id="28"/>
    <w:bookmarkStart w:id="29" w:name="Xa7a5114eaf760866ee841366ea7150483b9f7f3"/>
    <w:p>
      <w:pPr>
        <w:pStyle w:val="Heading3"/>
      </w:pPr>
      <w:r>
        <w:t xml:space="preserve">2.2 Frontend Directory Layout (React / TypeScript)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components/           # Reusable UI components</w:t>
      </w:r>
      <w:r>
        <w:br/>
      </w:r>
      <w:r>
        <w:rPr>
          <w:rStyle w:val="VerbatimChar"/>
        </w:rPr>
        <w:t xml:space="preserve">  pages/                # Route-level page components</w:t>
      </w:r>
      <w:r>
        <w:br/>
      </w:r>
      <w:r>
        <w:rPr>
          <w:rStyle w:val="VerbatimChar"/>
        </w:rPr>
        <w:t xml:space="preserve">  hooks/                # Custom React hooks</w:t>
      </w:r>
      <w:r>
        <w:br/>
      </w:r>
      <w:r>
        <w:rPr>
          <w:rStyle w:val="VerbatimChar"/>
        </w:rPr>
        <w:t xml:space="preserve">  stores/               # Zustand stores</w:t>
      </w:r>
      <w:r>
        <w:br/>
      </w:r>
      <w:r>
        <w:rPr>
          <w:rStyle w:val="VerbatimChar"/>
        </w:rPr>
        <w:t xml:space="preserve">  services/             # API client functions (Axios)</w:t>
      </w:r>
      <w:r>
        <w:br/>
      </w:r>
      <w:r>
        <w:rPr>
          <w:rStyle w:val="VerbatimChar"/>
        </w:rPr>
        <w:t xml:space="preserve">  types/                # TypeScript interfaces and type aliases</w:t>
      </w:r>
      <w:r>
        <w:br/>
      </w:r>
      <w:r>
        <w:rPr>
          <w:rStyle w:val="VerbatimChar"/>
        </w:rPr>
        <w:t xml:space="preserve">  utils/                # Pure utility functions</w:t>
      </w:r>
      <w:r>
        <w:br/>
      </w:r>
      <w:r>
        <w:rPr>
          <w:rStyle w:val="VerbatimChar"/>
        </w:rPr>
        <w:t xml:space="preserve">  lib/                  # Third-party configuration (shadcn/ui)</w:t>
      </w:r>
    </w:p>
    <w:bookmarkEnd w:id="29"/>
    <w:bookmarkStart w:id="30" w:name="X62aa83f13f725c0b081892c4a9f40d93b3d266f"/>
    <w:p>
      <w:pPr>
        <w:pStyle w:val="Heading3"/>
      </w:pPr>
      <w:r>
        <w:t xml:space="preserve">2.3 Module Boundaries</w:t>
      </w:r>
    </w:p>
    <w:p>
      <w:pPr>
        <w:pStyle w:val="Compact"/>
        <w:numPr>
          <w:ilvl w:val="0"/>
          <w:numId w:val="1009"/>
        </w:numPr>
      </w:pPr>
      <w:r>
        <w:t xml:space="preserve">Controllers must not contain business logic; they validate input via Form Requests and delegate to a Service.</w:t>
      </w:r>
    </w:p>
    <w:p>
      <w:pPr>
        <w:pStyle w:val="Compact"/>
        <w:numPr>
          <w:ilvl w:val="0"/>
          <w:numId w:val="1009"/>
        </w:numPr>
      </w:pPr>
      <w:r>
        <w:t xml:space="preserve">Services must not call Eloquent directly; they call Repository interfaces.</w:t>
      </w:r>
    </w:p>
    <w:p>
      <w:pPr>
        <w:pStyle w:val="Compact"/>
        <w:numPr>
          <w:ilvl w:val="0"/>
          <w:numId w:val="1009"/>
        </w:numPr>
      </w:pPr>
      <w:r>
        <w:t xml:space="preserve">Repository implementations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query.</w:t>
      </w:r>
    </w:p>
    <w:p>
      <w:pPr>
        <w:pStyle w:val="Compact"/>
        <w:numPr>
          <w:ilvl w:val="0"/>
          <w:numId w:val="1009"/>
        </w:numPr>
      </w:pPr>
      <w:r>
        <w:t xml:space="preserve">React components must not call Axios directly; they call functions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.</w:t>
      </w:r>
    </w:p>
    <w:bookmarkEnd w:id="30"/>
    <w:bookmarkStart w:id="31" w:name="X769c9c65bffdcb7eb37f4525b36f6ab6e903a1a"/>
    <w:p>
      <w:pPr>
        <w:pStyle w:val="Heading3"/>
      </w:pPr>
      <w:r>
        <w:t xml:space="preserve">2.4 File and Function Length Limits</w:t>
      </w:r>
    </w:p>
    <w:p>
      <w:pPr>
        <w:pStyle w:val="Compact"/>
        <w:numPr>
          <w:ilvl w:val="0"/>
          <w:numId w:val="1010"/>
        </w:numPr>
      </w:pPr>
      <w:r>
        <w:t xml:space="preserve">PHP class file: 400 lines maximum. Exceeding this signals the class has too many responsibilities.</w:t>
      </w:r>
    </w:p>
    <w:p>
      <w:pPr>
        <w:pStyle w:val="Compact"/>
        <w:numPr>
          <w:ilvl w:val="0"/>
          <w:numId w:val="1010"/>
        </w:numPr>
      </w:pPr>
      <w:r>
        <w:t xml:space="preserve">PHP method: 30 lines maximum. Extract helper methods for longer logic.</w:t>
      </w:r>
    </w:p>
    <w:p>
      <w:pPr>
        <w:pStyle w:val="Compact"/>
        <w:numPr>
          <w:ilvl w:val="0"/>
          <w:numId w:val="1010"/>
        </w:numPr>
      </w:pPr>
      <w:r>
        <w:t xml:space="preserve">TypeScript component file: 300 lines maximum. Extract sub-components or custom hooks.</w:t>
      </w:r>
    </w:p>
    <w:p>
      <w:pPr>
        <w:pStyle w:val="Compact"/>
        <w:numPr>
          <w:ilvl w:val="0"/>
          <w:numId w:val="1010"/>
        </w:numPr>
      </w:pPr>
      <w:r>
        <w:t xml:space="preserve">TypeScript function: 25 lines maximum.</w:t>
      </w:r>
    </w:p>
    <w:bookmarkEnd w:id="31"/>
    <w:bookmarkStart w:id="32" w:name="X9b6a763a0a19d17334ca1bc79319d732952633d"/>
    <w:p>
      <w:pPr>
        <w:pStyle w:val="Heading3"/>
      </w:pPr>
      <w:r>
        <w:t xml:space="preserve">2.5 Import Ordering</w:t>
      </w:r>
    </w:p>
    <w:p>
      <w:pPr>
        <w:pStyle w:val="FirstParagraph"/>
      </w:pPr>
      <w:r>
        <w:t xml:space="preserve">PHP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statements: (1) PHP core classes, (2) Laravel framework classes, (3) third-party packages, (4) application classes. Separate each group with a blank line.</w:t>
      </w:r>
    </w:p>
    <w:p>
      <w:pPr>
        <w:pStyle w:val="BodyText"/>
      </w:pPr>
      <w:r>
        <w:t xml:space="preserve">TypeScript imports: (1) React and framework imports, (2) third-party libraries, (3) application modules (</w:t>
      </w:r>
      <w:r>
        <w:rPr>
          <w:rStyle w:val="VerbatimChar"/>
        </w:rPr>
        <w:t xml:space="preserve">@/</w:t>
      </w:r>
      <w:r>
        <w:t xml:space="preserve">), (4) relative imports. Enforce via ESLint</w:t>
      </w:r>
      <w:r>
        <w:t xml:space="preserve"> </w:t>
      </w:r>
      <w:r>
        <w:rPr>
          <w:rStyle w:val="VerbatimChar"/>
        </w:rPr>
        <w:t xml:space="preserve">import/order</w:t>
      </w:r>
      <w:r>
        <w:t xml:space="preserve"> </w:t>
      </w:r>
      <w:r>
        <w:t xml:space="preserve">rule.</w:t>
      </w:r>
    </w:p>
    <w:bookmarkEnd w:id="32"/>
    <w:bookmarkEnd w:id="33"/>
    <w:bookmarkStart w:id="40" w:name="X080f917f204bfdcffbe28bb626e1cf9b97ec182"/>
    <w:p>
      <w:pPr>
        <w:pStyle w:val="Heading2"/>
      </w:pPr>
      <w:r>
        <w:t xml:space="preserve">3 Design Patterns to Use</w:t>
      </w:r>
    </w:p>
    <w:bookmarkStart w:id="34" w:name="X331b728e201dd96f5c65dac94cef701b329e115"/>
    <w:p>
      <w:pPr>
        <w:pStyle w:val="Heading3"/>
      </w:pPr>
      <w:r>
        <w:t xml:space="preserve">3.1 Repository Pattern</w:t>
      </w:r>
    </w:p>
    <w:p>
      <w:pPr>
        <w:pStyle w:val="FirstParagraph"/>
      </w:pPr>
      <w:r>
        <w:t xml:space="preserve">Every database query passes through a Repository interface. The Eloquent implementation prepends</w:t>
      </w:r>
      <w:r>
        <w:t xml:space="preserve"> </w:t>
      </w:r>
      <w:r>
        <w:rPr>
          <w:rStyle w:val="VerbatimChar"/>
        </w:rPr>
        <w:t xml:space="preserve">-&gt;where('tenant_id', $tenantId)</w:t>
      </w:r>
      <w:r>
        <w:t xml:space="preserve"> </w:t>
      </w:r>
      <w:r>
        <w:t xml:space="preserve">before every query. No Eloquent calls outside Repository classes.</w:t>
      </w:r>
    </w:p>
    <w:bookmarkEnd w:id="34"/>
    <w:bookmarkStart w:id="35" w:name="X49b74de2fd7bd9ace1e0ff34c49cfd22aed7953"/>
    <w:p>
      <w:pPr>
        <w:pStyle w:val="Heading3"/>
      </w:pPr>
      <w:r>
        <w:t xml:space="preserve">3.2 Service Layer Pattern</w:t>
      </w:r>
    </w:p>
    <w:p>
      <w:pPr>
        <w:pStyle w:val="FirstParagraph"/>
      </w:pPr>
      <w:r>
        <w:t xml:space="preserve">Business logic resides in Service classes. A Service receives Repository interfaces via constructor injection, performs domain operations, and returns DTOs.</w:t>
      </w:r>
    </w:p>
    <w:bookmarkEnd w:id="35"/>
    <w:bookmarkStart w:id="36" w:name="Xad4a125b7c3fc44ba4446e9ba50f9714b7670e9"/>
    <w:p>
      <w:pPr>
        <w:pStyle w:val="Heading3"/>
      </w:pPr>
      <w:r>
        <w:t xml:space="preserve">3.3 Data Transfer Objects</w:t>
      </w:r>
    </w:p>
    <w:p>
      <w:pPr>
        <w:pStyle w:val="FirstParagraph"/>
      </w:pPr>
      <w:r>
        <w:t xml:space="preserve">Use immutable PHP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classes to transfer data between layers. DTOs replace associative arrays in Service return values.</w:t>
      </w:r>
    </w:p>
    <w:p>
      <w:pPr>
        <w:pStyle w:val="SourceCode"/>
      </w:pPr>
      <w:r>
        <w:rPr>
          <w:rStyle w:val="CommentTok"/>
        </w:rPr>
        <w:t xml:space="preserve">// Compliant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StudentFeeDTO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$amountOwed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$amountPaid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Non-compliant: returning an associative array from a Service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'student_id'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$amount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6"/>
    <w:bookmarkStart w:id="37" w:name="X71e401a473bc1d8f8ba46da9d36c5c5334c8afa"/>
    <w:p>
      <w:pPr>
        <w:pStyle w:val="Heading3"/>
      </w:pPr>
      <w:r>
        <w:t xml:space="preserve">3.4 Form Requests</w:t>
      </w:r>
    </w:p>
    <w:p>
      <w:pPr>
        <w:pStyle w:val="FirstParagraph"/>
      </w:pPr>
      <w:r>
        <w:t xml:space="preserve">All input validation lives in Laravel Form Request classes. Controllers never call</w:t>
      </w:r>
      <w:r>
        <w:t xml:space="preserve"> </w:t>
      </w:r>
      <w:r>
        <w:rPr>
          <w:rStyle w:val="VerbatimChar"/>
        </w:rPr>
        <w:t xml:space="preserve">$request-&gt;validate()</w:t>
      </w:r>
      <w:r>
        <w:t xml:space="preserve"> </w:t>
      </w:r>
      <w:r>
        <w:t xml:space="preserve">inline.</w:t>
      </w:r>
    </w:p>
    <w:bookmarkEnd w:id="37"/>
    <w:bookmarkStart w:id="38" w:name="X8321107968ac27d2a915a09dcc68fc4de8b41d9"/>
    <w:p>
      <w:pPr>
        <w:pStyle w:val="Heading3"/>
      </w:pPr>
      <w:r>
        <w:t xml:space="preserve">3.5 Zustand Stores (Frontend)</w:t>
      </w:r>
    </w:p>
    <w:p>
      <w:pPr>
        <w:pStyle w:val="FirstParagraph"/>
      </w:pPr>
      <w:r>
        <w:t xml:space="preserve">Each bounded context (fees, attendance, students) owns a single Zustand store. Stores hold server-cache state only when React Query is insufficient (e.g., offline PWA state).</w:t>
      </w:r>
    </w:p>
    <w:bookmarkEnd w:id="38"/>
    <w:bookmarkStart w:id="39" w:name="Xf5aea8ecc7b049ea3afe05210b3637b0b8ae12e"/>
    <w:p>
      <w:pPr>
        <w:pStyle w:val="Heading3"/>
      </w:pPr>
      <w:r>
        <w:t xml:space="preserve">3.6 MVVM + Repository (Mobile)</w:t>
      </w:r>
    </w:p>
    <w:p>
      <w:pPr>
        <w:pStyle w:val="FirstParagraph"/>
      </w:pPr>
      <w:r>
        <w:t xml:space="preserve">Android ViewModels expose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; iOS ViewModels expose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 </w:t>
      </w:r>
      <w:r>
        <w:t xml:space="preserve">properties. Both delegate data access to Repository interfaces backed by Room (Android) or SwiftData (iOS) for offline-first behaviour.</w:t>
      </w:r>
    </w:p>
    <w:bookmarkEnd w:id="39"/>
    <w:bookmarkEnd w:id="40"/>
    <w:bookmarkStart w:id="49" w:name="X3091083dbef2877fe5d3b7f80b067438db2a865"/>
    <w:p>
      <w:pPr>
        <w:pStyle w:val="Heading2"/>
      </w:pPr>
      <w:r>
        <w:t xml:space="preserve">4 Anti-Patterns to Avoid</w:t>
      </w:r>
    </w:p>
    <w:bookmarkStart w:id="41" w:name="Xfa4be1c4e0e7c073e27df9c29df3302292dc008"/>
    <w:p>
      <w:pPr>
        <w:pStyle w:val="Heading3"/>
      </w:pPr>
      <w:r>
        <w:t xml:space="preserve">4.1 God Classes</w:t>
      </w:r>
    </w:p>
    <w:p>
      <w:pPr>
        <w:pStyle w:val="FirstParagraph"/>
      </w:pPr>
      <w:r>
        <w:t xml:space="preserve">A class exceeding 400 lines or handling more than one bounded context.</w:t>
      </w:r>
    </w:p>
    <w:p>
      <w:pPr>
        <w:pStyle w:val="Compact"/>
        <w:numPr>
          <w:ilvl w:val="0"/>
          <w:numId w:val="1011"/>
        </w:numPr>
      </w:pPr>
      <w:r>
        <w:t xml:space="preserve">Alternative: Split into focused Service classes scoped to a single domain aggregate.</w:t>
      </w:r>
    </w:p>
    <w:bookmarkEnd w:id="41"/>
    <w:bookmarkStart w:id="42" w:name="X750c760b6537719062f20f703c411f0a04867f2"/>
    <w:p>
      <w:pPr>
        <w:pStyle w:val="Heading3"/>
      </w:pPr>
      <w:r>
        <w:t xml:space="preserve">4.2 N+1 Queries</w:t>
      </w:r>
    </w:p>
    <w:p>
      <w:pPr>
        <w:pStyle w:val="FirstParagraph"/>
      </w:pPr>
      <w:r>
        <w:t xml:space="preserve">Looping through a collection and issuing a query per item.</w:t>
      </w:r>
    </w:p>
    <w:p>
      <w:pPr>
        <w:pStyle w:val="Compact"/>
        <w:numPr>
          <w:ilvl w:val="0"/>
          <w:numId w:val="1012"/>
        </w:numPr>
      </w:pPr>
      <w:r>
        <w:t xml:space="preserve">Alternative: Use eager loading (</w:t>
      </w:r>
      <w:r>
        <w:rPr>
          <w:rStyle w:val="VerbatimChar"/>
        </w:rPr>
        <w:t xml:space="preserve">with()</w:t>
      </w:r>
      <w:r>
        <w:t xml:space="preserve">) in Repository methods or batch queries.</w:t>
      </w:r>
    </w:p>
    <w:bookmarkEnd w:id="42"/>
    <w:bookmarkStart w:id="43" w:name="Xd91c2a849cac039a5774fc035e4c8d5ae5aa0ad"/>
    <w:p>
      <w:pPr>
        <w:pStyle w:val="Heading3"/>
      </w:pPr>
      <w:r>
        <w:t xml:space="preserve">4.3 Eloquent in Controllers or Services</w:t>
      </w:r>
    </w:p>
    <w:p>
      <w:pPr>
        <w:pStyle w:val="FirstParagraph"/>
      </w:pPr>
      <w:r>
        <w:t xml:space="preserve">Calling</w:t>
      </w:r>
      <w:r>
        <w:t xml:space="preserve"> </w:t>
      </w:r>
      <w:r>
        <w:rPr>
          <w:rStyle w:val="VerbatimChar"/>
        </w:rPr>
        <w:t xml:space="preserve">Model::where()</w:t>
      </w:r>
      <w:r>
        <w:t xml:space="preserve"> </w:t>
      </w:r>
      <w:r>
        <w:t xml:space="preserve">outside a Repository class bypasses tenant isolation.</w:t>
      </w:r>
    </w:p>
    <w:p>
      <w:pPr>
        <w:pStyle w:val="Compact"/>
        <w:numPr>
          <w:ilvl w:val="0"/>
          <w:numId w:val="1013"/>
        </w:numPr>
      </w:pPr>
      <w:r>
        <w:t xml:space="preserve">Alternative: Inject the Repository interface and call its scoped methods.</w:t>
      </w:r>
    </w:p>
    <w:bookmarkEnd w:id="43"/>
    <w:bookmarkStart w:id="44" w:name="X376dfadd6b49ee9a5834934c6d5a029eab92044"/>
    <w:p>
      <w:pPr>
        <w:pStyle w:val="Heading3"/>
      </w:pPr>
      <w:r>
        <w:t xml:space="preserve">4.4 Magic Numbers</w:t>
      </w:r>
    </w:p>
    <w:p>
      <w:pPr>
        <w:pStyle w:val="FirstParagraph"/>
      </w:pPr>
      <w:r>
        <w:t xml:space="preserve">Embedding raw numeric values in business logic without explanation.</w:t>
      </w:r>
    </w:p>
    <w:p>
      <w:pPr>
        <w:pStyle w:val="Compact"/>
        <w:numPr>
          <w:ilvl w:val="0"/>
          <w:numId w:val="1014"/>
        </w:numPr>
      </w:pPr>
      <w:r>
        <w:t xml:space="preserve">Alternative: Define named constants in an Enum or constants class. Example:</w:t>
      </w:r>
      <w:r>
        <w:t xml:space="preserve"> </w:t>
      </w:r>
      <w:r>
        <w:rPr>
          <w:rStyle w:val="VerbatimChar"/>
        </w:rPr>
        <w:t xml:space="preserve">UNEBGrading::PLE_DIVISION_I_MAX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</w:p>
    <w:bookmarkEnd w:id="44"/>
    <w:bookmarkStart w:id="45" w:name="X5943206cc271ebb245e57ccdd2798562eef313a"/>
    <w:p>
      <w:pPr>
        <w:pStyle w:val="Heading3"/>
      </w:pPr>
      <w:r>
        <w:t xml:space="preserve">4.5 Hardcoded Credentials or Secrets</w:t>
      </w:r>
    </w:p>
    <w:p>
      <w:pPr>
        <w:pStyle w:val="FirstParagraph"/>
      </w:pPr>
      <w:r>
        <w:t xml:space="preserve">Embedding API keys, passwords, or tokens in source code.</w:t>
      </w:r>
    </w:p>
    <w:p>
      <w:pPr>
        <w:pStyle w:val="Compact"/>
        <w:numPr>
          <w:ilvl w:val="0"/>
          <w:numId w:val="1015"/>
        </w:numPr>
      </w:pPr>
      <w:r>
        <w:t xml:space="preserve">Alternative: Store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access via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 </w:t>
      </w:r>
      <w:r>
        <w:t xml:space="preserve">helper.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45"/>
    <w:bookmarkStart w:id="46" w:name="Xeb75cb1200c0e9fa58dea2fcac852eff97f0716"/>
    <w:p>
      <w:pPr>
        <w:pStyle w:val="Heading3"/>
      </w:pPr>
      <w:r>
        <w:t xml:space="preserve">4.6 Direct DOM Manipulation in React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document.getElementById()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document.querySelector()</w:t>
      </w:r>
      <w:r>
        <w:t xml:space="preserve"> </w:t>
      </w:r>
      <w:r>
        <w:t xml:space="preserve">inside React components.</w:t>
      </w:r>
    </w:p>
    <w:p>
      <w:pPr>
        <w:pStyle w:val="Compact"/>
        <w:numPr>
          <w:ilvl w:val="0"/>
          <w:numId w:val="1016"/>
        </w:numPr>
      </w:pPr>
      <w:r>
        <w:t xml:space="preserve">Alternative: Use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hooks and React's declarative rendering model.</w:t>
      </w:r>
    </w:p>
    <w:bookmarkEnd w:id="46"/>
    <w:bookmarkStart w:id="47" w:name="X5c5116e6f5b059ddb0685132e72ebdc74cbcee5"/>
    <w:p>
      <w:pPr>
        <w:pStyle w:val="Heading3"/>
      </w:pPr>
      <w:r>
        <w:t xml:space="preserve">4.7 Catching Generic Exceptions Silently</w:t>
      </w:r>
    </w:p>
    <w:p>
      <w:pPr>
        <w:pStyle w:val="FirstParagraph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catch (Exception $e) {}</w:t>
      </w:r>
      <w:r>
        <w:t xml:space="preserve"> </w:t>
      </w:r>
      <w:r>
        <w:t xml:space="preserve">with no logging or re-throw.</w:t>
      </w:r>
    </w:p>
    <w:p>
      <w:pPr>
        <w:pStyle w:val="Compact"/>
        <w:numPr>
          <w:ilvl w:val="0"/>
          <w:numId w:val="1017"/>
        </w:numPr>
      </w:pPr>
      <w:r>
        <w:t xml:space="preserve">Alternative: Catch the narrowest exception type and log it. Re-throw if unrecoverable.</w:t>
      </w:r>
    </w:p>
    <w:bookmarkEnd w:id="47"/>
    <w:bookmarkStart w:id="48" w:name="X76008b44bc1f1b96b5dedf8447c228df4d731bd"/>
    <w:p>
      <w:pPr>
        <w:pStyle w:val="Heading3"/>
      </w:pPr>
      <w:r>
        <w:t xml:space="preserve">4.8 String Concatenation for SQL</w:t>
      </w:r>
    </w:p>
    <w:p>
      <w:pPr>
        <w:pStyle w:val="FirstParagraph"/>
      </w:pPr>
      <w:r>
        <w:t xml:space="preserve">Building SQL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operators and user input.</w:t>
      </w:r>
    </w:p>
    <w:p>
      <w:pPr>
        <w:pStyle w:val="Compact"/>
        <w:numPr>
          <w:ilvl w:val="0"/>
          <w:numId w:val="1018"/>
        </w:numPr>
      </w:pPr>
      <w:r>
        <w:t xml:space="preserve">Alternative: Use parameterized queries or Eloquent's query builder exclusively.</w:t>
      </w:r>
    </w:p>
    <w:bookmarkEnd w:id="48"/>
    <w:bookmarkEnd w:id="49"/>
    <w:bookmarkStart w:id="55" w:name="Xf64d4f9c5f1c2e8290843c13a53fbd8b43c7f33"/>
    <w:p>
      <w:pPr>
        <w:pStyle w:val="Heading2"/>
      </w:pPr>
      <w:r>
        <w:t xml:space="preserve">5 Error Handling</w:t>
      </w:r>
    </w:p>
    <w:bookmarkStart w:id="50" w:name="X38bc64fb07b6578ec01b1a76cb667f435d3b7a9"/>
    <w:p>
      <w:pPr>
        <w:pStyle w:val="Heading3"/>
      </w:pPr>
      <w:r>
        <w:t xml:space="preserve">5.1 Exception Hierarchy</w:t>
      </w:r>
    </w:p>
    <w:p>
      <w:pPr>
        <w:pStyle w:val="SourceCode"/>
      </w:pPr>
      <w:r>
        <w:rPr>
          <w:rStyle w:val="VerbatimChar"/>
        </w:rPr>
        <w:t xml:space="preserve">App\Exceptions\</w:t>
      </w:r>
      <w:r>
        <w:br/>
      </w:r>
      <w:r>
        <w:rPr>
          <w:rStyle w:val="VerbatimChar"/>
        </w:rPr>
        <w:t xml:space="preserve">  AcademiaProException          # Base (extends RuntimeException)</w:t>
      </w:r>
      <w:r>
        <w:br/>
      </w:r>
      <w:r>
        <w:rPr>
          <w:rStyle w:val="VerbatimChar"/>
        </w:rPr>
        <w:t xml:space="preserve">  ├── TenantMismatchException   # Tenant isolation violation</w:t>
      </w:r>
      <w:r>
        <w:br/>
      </w:r>
      <w:r>
        <w:rPr>
          <w:rStyle w:val="VerbatimChar"/>
        </w:rPr>
        <w:t xml:space="preserve">  ├── BusinessRuleException     # Domain rule violation (e.g., grading)</w:t>
      </w:r>
      <w:r>
        <w:br/>
      </w:r>
      <w:r>
        <w:rPr>
          <w:rStyle w:val="VerbatimChar"/>
        </w:rPr>
        <w:t xml:space="preserve">  ├── PaymentGatewayException   # SchoolPay / MoMo failures</w:t>
      </w:r>
      <w:r>
        <w:br/>
      </w:r>
      <w:r>
        <w:rPr>
          <w:rStyle w:val="VerbatimChar"/>
        </w:rPr>
        <w:t xml:space="preserve">  ├── ExternalApiException      # EMIS, FCM, SMS gateway errors</w:t>
      </w:r>
      <w:r>
        <w:br/>
      </w:r>
      <w:r>
        <w:rPr>
          <w:rStyle w:val="VerbatimChar"/>
        </w:rPr>
        <w:t xml:space="preserve">  └── ValidationException       # Input validation (Laravel default)</w:t>
      </w:r>
    </w:p>
    <w:p>
      <w:pPr>
        <w:pStyle w:val="FirstParagraph"/>
      </w:pPr>
      <w:r>
        <w:t xml:space="preserve">All custom exceptions extend</w:t>
      </w:r>
      <w:r>
        <w:t xml:space="preserve"> </w:t>
      </w:r>
      <w:r>
        <w:rPr>
          <w:rStyle w:val="VerbatimChar"/>
        </w:rPr>
        <w:t xml:space="preserve">AcademiaProException</w:t>
      </w:r>
      <w:r>
        <w:t xml:space="preserve">. Controllers catch specific types and map them to HTTP status codes. The global exception handler logs uncaught exceptions and returns a JSON error envelope.</w:t>
      </w:r>
    </w:p>
    <w:bookmarkEnd w:id="50"/>
    <w:bookmarkStart w:id="51" w:name="Xf498b86c5367747b1e3369a70e7c5d320f25f6f"/>
    <w:p>
      <w:pPr>
        <w:pStyle w:val="Heading3"/>
      </w:pPr>
      <w:r>
        <w:t xml:space="preserve">5.2 Try-Catch Scope</w:t>
      </w:r>
    </w:p>
    <w:p>
      <w:pPr>
        <w:pStyle w:val="Compact"/>
        <w:numPr>
          <w:ilvl w:val="0"/>
          <w:numId w:val="1019"/>
        </w:numPr>
      </w:pPr>
      <w:r>
        <w:t xml:space="preserve">Wrap only the operation that can fail, not the entire method body.</w:t>
      </w:r>
    </w:p>
    <w:p>
      <w:pPr>
        <w:pStyle w:val="Compact"/>
        <w:numPr>
          <w:ilvl w:val="0"/>
          <w:numId w:val="1019"/>
        </w:numPr>
      </w:pPr>
      <w:r>
        <w:t xml:space="preserve">Never use empty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blocks. At minimum, log the exception.</w:t>
      </w:r>
    </w:p>
    <w:p>
      <w:pPr>
        <w:pStyle w:val="Compact"/>
        <w:numPr>
          <w:ilvl w:val="0"/>
          <w:numId w:val="1019"/>
        </w:numPr>
      </w:pPr>
      <w:r>
        <w:t xml:space="preserve">Re-throw exceptions that the current layer cannot resolve.</w:t>
      </w:r>
    </w:p>
    <w:bookmarkEnd w:id="51"/>
    <w:bookmarkStart w:id="52" w:name="X36f6521792f7646e07427a49fd173a697d90908"/>
    <w:p>
      <w:pPr>
        <w:pStyle w:val="Heading3"/>
      </w:pPr>
      <w:r>
        <w:t xml:space="preserve">5.3 Error Message Format</w:t>
      </w:r>
    </w:p>
    <w:p>
      <w:pPr>
        <w:pStyle w:val="FirstParagraph"/>
      </w:pPr>
      <w:r>
        <w:t xml:space="preserve">Backend JSON error responses follow this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"PAYMENT_GATEWAY_TIMEOUT"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"SchoolPay did not respond within 15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User-facing messages must not expose stack traces, SQL, or internal class names.</w:t>
      </w:r>
    </w:p>
    <w:bookmarkEnd w:id="52"/>
    <w:bookmarkStart w:id="53" w:name="X4a3ac54facbfa78280661a5cfa640ff8b13a188"/>
    <w:p>
      <w:pPr>
        <w:pStyle w:val="Heading3"/>
      </w:pPr>
      <w:r>
        <w:t xml:space="preserve">5.4 Frontend Async Error Handling</w:t>
      </w:r>
    </w:p>
    <w:p>
      <w:pPr>
        <w:pStyle w:val="Compact"/>
        <w:numPr>
          <w:ilvl w:val="0"/>
          <w:numId w:val="1020"/>
        </w:numPr>
      </w:pPr>
      <w:r>
        <w:t xml:space="preserve">Axios interceptors catch 401 (redirect to login) and 403 (show permission denied) globally.</w:t>
      </w:r>
    </w:p>
    <w:p>
      <w:pPr>
        <w:pStyle w:val="Compact"/>
        <w:numPr>
          <w:ilvl w:val="0"/>
          <w:numId w:val="1020"/>
        </w:numPr>
      </w:pPr>
      <w:r>
        <w:t xml:space="preserve">Component-level errors use React Error Boundaries for rendering failures.</w:t>
      </w:r>
    </w:p>
    <w:p>
      <w:pPr>
        <w:pStyle w:val="Compact"/>
        <w:numPr>
          <w:ilvl w:val="0"/>
          <w:numId w:val="1020"/>
        </w:numPr>
      </w:pPr>
      <w:r>
        <w:t xml:space="preserve">API call failures in Zustand actions set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state property that the UI reads.</w:t>
      </w:r>
    </w:p>
    <w:bookmarkEnd w:id="53"/>
    <w:bookmarkStart w:id="54" w:name="X851d9b88dbf59ea2e3a1aed6b2c54e701afad90"/>
    <w:p>
      <w:pPr>
        <w:pStyle w:val="Heading3"/>
      </w:pPr>
      <w:r>
        <w:t xml:space="preserve">5.5 Mobile Error Handling</w:t>
      </w:r>
    </w:p>
    <w:p>
      <w:pPr>
        <w:pStyle w:val="Compact"/>
        <w:numPr>
          <w:ilvl w:val="0"/>
          <w:numId w:val="1021"/>
        </w:numPr>
      </w:pPr>
      <w:r>
        <w:t xml:space="preserve">Android: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sealed class wraps success and failure states from Repository calls. ViewModels expose error state via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iOS:</w:t>
      </w:r>
      <w:r>
        <w:t xml:space="preserve"> </w:t>
      </w:r>
      <w:r>
        <w:rPr>
          <w:rStyle w:val="VerbatimChar"/>
        </w:rPr>
        <w:t xml:space="preserve">Result&lt;Success, Failure&gt;</w:t>
      </w:r>
      <w:r>
        <w:t xml:space="preserve"> </w:t>
      </w:r>
      <w:r>
        <w:t xml:space="preserve">from Repository methods. ViewModels publish error state via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.</w:t>
      </w:r>
    </w:p>
    <w:bookmarkEnd w:id="54"/>
    <w:bookmarkEnd w:id="55"/>
    <w:bookmarkStart w:id="59" w:name="Xb9c9414ee84c65dfadfd18b813498f0619dabf6"/>
    <w:p>
      <w:pPr>
        <w:pStyle w:val="Heading2"/>
      </w:pPr>
      <w:r>
        <w:t xml:space="preserve">6 Logging</w:t>
      </w:r>
    </w:p>
    <w:bookmarkStart w:id="56" w:name="X2ca16d9e55fcde9b6afce284b5eb06ef0738ee6"/>
    <w:p>
      <w:pPr>
        <w:pStyle w:val="Heading3"/>
      </w:pPr>
      <w:r>
        <w:t xml:space="preserve">6.1 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Usage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Method entry/exit, intermediate calculation values. Disabled in production.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Successful business events: fee payment recorded, student enrolled, report 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Recoverable anomalies: payment retry, cache miss, deprecated API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Failed operations requiring investigation: gateway timeout, tenant mismatch.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System-level failures: database unreachable, queue worker crash, disk full.</w:t>
            </w:r>
          </w:p>
        </w:tc>
      </w:tr>
    </w:tbl>
    <w:bookmarkEnd w:id="56"/>
    <w:bookmarkStart w:id="57" w:name="X29cf09166c5f322d6864a62b08bb4c1b92ced59"/>
    <w:p>
      <w:pPr>
        <w:pStyle w:val="Heading3"/>
      </w:pPr>
      <w:r>
        <w:t xml:space="preserve">6.2 Structured Log Format</w:t>
      </w:r>
    </w:p>
    <w:p>
      <w:pPr>
        <w:pStyle w:val="FirstParagraph"/>
      </w:pPr>
      <w:r>
        <w:t xml:space="preserve">All backend logs use JSON format via Laravel's logging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"2026-04-03T10:15:30Z"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"SchoolPay callback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"SP-20260403-0071"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X1e20cda4425ee1ae7fb53aca330d006676a6b38"/>
    <w:p>
      <w:pPr>
        <w:pStyle w:val="Heading3"/>
      </w:pPr>
      <w:r>
        <w:t xml:space="preserve">6.3 PII Redaction Rules</w:t>
      </w:r>
    </w:p>
    <w:p>
      <w:pPr>
        <w:pStyle w:val="FirstParagraph"/>
      </w:pPr>
      <w:r>
        <w:t xml:space="preserve">The following data must never appear in logs in plaintext:</w:t>
      </w:r>
    </w:p>
    <w:p>
      <w:pPr>
        <w:pStyle w:val="Compact"/>
        <w:numPr>
          <w:ilvl w:val="0"/>
          <w:numId w:val="1022"/>
        </w:numPr>
      </w:pPr>
      <w:r>
        <w:t xml:space="preserve">Student NIN, LIN, or date of birth</w:t>
      </w:r>
    </w:p>
    <w:p>
      <w:pPr>
        <w:pStyle w:val="Compact"/>
        <w:numPr>
          <w:ilvl w:val="0"/>
          <w:numId w:val="1022"/>
        </w:numPr>
      </w:pPr>
      <w:r>
        <w:t xml:space="preserve">Parent/guardian phone numbers and email addresses</w:t>
      </w:r>
    </w:p>
    <w:p>
      <w:pPr>
        <w:pStyle w:val="Compact"/>
        <w:numPr>
          <w:ilvl w:val="0"/>
          <w:numId w:val="1022"/>
        </w:numPr>
      </w:pPr>
      <w:r>
        <w:t xml:space="preserve">Payment card numbers or mobile money account numbers</w:t>
      </w:r>
    </w:p>
    <w:p>
      <w:pPr>
        <w:pStyle w:val="Compact"/>
        <w:numPr>
          <w:ilvl w:val="0"/>
          <w:numId w:val="1022"/>
        </w:numPr>
      </w:pPr>
      <w:r>
        <w:t xml:space="preserve">Passwords, tokens, and API keys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 </w:t>
      </w:r>
      <w:r>
        <w:t xml:space="preserve">placeholder when referencing these values in log messages. Implement a custom Laravel log processor that masks fields matching these categories.</w:t>
      </w:r>
    </w:p>
    <w:bookmarkEnd w:id="58"/>
    <w:bookmarkEnd w:id="59"/>
    <w:bookmarkStart w:id="67" w:name="Xc527e463d3a2655ae770f532640716a1fc262f0"/>
    <w:p>
      <w:pPr>
        <w:pStyle w:val="Heading2"/>
      </w:pPr>
      <w:r>
        <w:t xml:space="preserve">7 Security Practices</w:t>
      </w:r>
    </w:p>
    <w:bookmarkStart w:id="60" w:name="Xbded23d3b5bb61dec40370c6025f424265827a2"/>
    <w:p>
      <w:pPr>
        <w:pStyle w:val="Heading3"/>
      </w:pPr>
      <w:r>
        <w:t xml:space="preserve">7.1 Input Validation</w:t>
      </w:r>
    </w:p>
    <w:p>
      <w:pPr>
        <w:pStyle w:val="Compact"/>
        <w:numPr>
          <w:ilvl w:val="0"/>
          <w:numId w:val="1023"/>
        </w:numPr>
      </w:pPr>
      <w:r>
        <w:t xml:space="preserve">All HTTP input passes through Laravel Form Request classes with explicit validation rules.</w:t>
      </w:r>
    </w:p>
    <w:p>
      <w:pPr>
        <w:pStyle w:val="Compact"/>
        <w:numPr>
          <w:ilvl w:val="0"/>
          <w:numId w:val="1023"/>
        </w:numPr>
      </w:pPr>
      <w:r>
        <w:t xml:space="preserve">API endpoints validate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 the JWT payload against the requested resource's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before any data access.</w:t>
      </w:r>
    </w:p>
    <w:p>
      <w:pPr>
        <w:pStyle w:val="Compact"/>
        <w:numPr>
          <w:ilvl w:val="0"/>
          <w:numId w:val="1023"/>
        </w:numPr>
      </w:pPr>
      <w:r>
        <w:t xml:space="preserve">Frontend validates input at the component level for user experience; backend validation is authoritative.</w:t>
      </w:r>
    </w:p>
    <w:bookmarkEnd w:id="60"/>
    <w:bookmarkStart w:id="61" w:name="Xd4372b55f69268ab79db243a67964c8e822ef73"/>
    <w:p>
      <w:pPr>
        <w:pStyle w:val="Heading3"/>
      </w:pPr>
      <w:r>
        <w:t xml:space="preserve">7.2 SQL Injection Prevention</w:t>
      </w:r>
    </w:p>
    <w:p>
      <w:pPr>
        <w:pStyle w:val="Compact"/>
        <w:numPr>
          <w:ilvl w:val="0"/>
          <w:numId w:val="1024"/>
        </w:numPr>
      </w:pPr>
      <w:r>
        <w:t xml:space="preserve">Use Laravel's query builder or Eloquent parameterized methods exclusively.</w:t>
      </w:r>
    </w:p>
    <w:p>
      <w:pPr>
        <w:pStyle w:val="Compact"/>
        <w:numPr>
          <w:ilvl w:val="0"/>
          <w:numId w:val="1024"/>
        </w:numPr>
      </w:pPr>
      <w:r>
        <w:t xml:space="preserve">Raw SQL (</w:t>
      </w:r>
      <w:r>
        <w:rPr>
          <w:rStyle w:val="VerbatimChar"/>
        </w:rPr>
        <w:t xml:space="preserve">DB::raw()</w:t>
      </w:r>
      <w:r>
        <w:t xml:space="preserve">) is permitted only when reviewed and approved, and must use parameter binding.</w:t>
      </w:r>
    </w:p>
    <w:p>
      <w:pPr>
        <w:pStyle w:val="Compact"/>
        <w:numPr>
          <w:ilvl w:val="0"/>
          <w:numId w:val="1024"/>
        </w:numPr>
      </w:pPr>
      <w:r>
        <w:t xml:space="preserve">PHPStan level 8 catches unsafe string interpolation in query contexts.</w:t>
      </w:r>
    </w:p>
    <w:bookmarkEnd w:id="61"/>
    <w:bookmarkStart w:id="62" w:name="X8853504a6571446c995ae13db02d3bdd476e9d6"/>
    <w:p>
      <w:pPr>
        <w:pStyle w:val="Heading3"/>
      </w:pPr>
      <w:r>
        <w:t xml:space="preserve">7.3 XSS Prevention</w:t>
      </w:r>
    </w:p>
    <w:p>
      <w:pPr>
        <w:pStyle w:val="Compact"/>
        <w:numPr>
          <w:ilvl w:val="0"/>
          <w:numId w:val="1025"/>
        </w:numPr>
      </w:pPr>
      <w:r>
        <w:t xml:space="preserve">Backend: Escape all output rendered in Blade templates using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(auto-escaped). Never use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without explicit sanitization.</w:t>
      </w:r>
    </w:p>
    <w:p>
      <w:pPr>
        <w:pStyle w:val="Compact"/>
        <w:numPr>
          <w:ilvl w:val="0"/>
          <w:numId w:val="1025"/>
        </w:numPr>
      </w:pPr>
      <w:r>
        <w:t xml:space="preserve">Frontend: React escapes JSX output by default. Never use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without DOMPurify sanitization.</w:t>
      </w:r>
    </w:p>
    <w:bookmarkEnd w:id="62"/>
    <w:bookmarkStart w:id="63" w:name="X4b6076c60d6117c8ee34b5f7fe45ff513eb9e1f"/>
    <w:p>
      <w:pPr>
        <w:pStyle w:val="Heading3"/>
      </w:pPr>
      <w:r>
        <w:t xml:space="preserve">7.4 CSRF Protection</w:t>
      </w:r>
    </w:p>
    <w:p>
      <w:pPr>
        <w:pStyle w:val="Compact"/>
        <w:numPr>
          <w:ilvl w:val="0"/>
          <w:numId w:val="1026"/>
        </w:numPr>
      </w:pPr>
      <w:r>
        <w:t xml:space="preserve">Web routes include Laravel's</w:t>
      </w:r>
      <w:r>
        <w:t xml:space="preserve"> </w:t>
      </w:r>
      <w:r>
        <w:rPr>
          <w:rStyle w:val="VerbatimChar"/>
        </w:rPr>
        <w:t xml:space="preserve">@csrf</w:t>
      </w:r>
      <w:r>
        <w:t xml:space="preserve"> </w:t>
      </w:r>
      <w:r>
        <w:t xml:space="preserve">token on every form submission.</w:t>
      </w:r>
    </w:p>
    <w:p>
      <w:pPr>
        <w:pStyle w:val="Compact"/>
        <w:numPr>
          <w:ilvl w:val="0"/>
          <w:numId w:val="1026"/>
        </w:numPr>
      </w:pPr>
      <w:r>
        <w:t xml:space="preserve">API routes (Sanctum token-authenticated) are exempt from CSRF but require a valid Bearer token on every request.</w:t>
      </w:r>
    </w:p>
    <w:bookmarkEnd w:id="63"/>
    <w:bookmarkStart w:id="64" w:name="X95ad54f1e805074f14e151ffd81ee2508ffe4b7"/>
    <w:p>
      <w:pPr>
        <w:pStyle w:val="Heading3"/>
      </w:pPr>
      <w:r>
        <w:t xml:space="preserve">7.5 Tenant Isolation Enforcement</w:t>
      </w:r>
    </w:p>
    <w:p>
      <w:pPr>
        <w:pStyle w:val="Compact"/>
        <w:numPr>
          <w:ilvl w:val="0"/>
          <w:numId w:val="1027"/>
        </w:numPr>
      </w:pPr>
      <w:r>
        <w:t xml:space="preserve">Every tenant-scoped Repository method must include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p>
      <w:pPr>
        <w:pStyle w:val="Compact"/>
        <w:numPr>
          <w:ilvl w:val="0"/>
          <w:numId w:val="1027"/>
        </w:numPr>
      </w:pPr>
      <w:r>
        <w:t xml:space="preserve">Middleware validates that the authenticated user's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matches the resource's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request.</w:t>
      </w:r>
    </w:p>
    <w:p>
      <w:pPr>
        <w:pStyle w:val="Compact"/>
        <w:numPr>
          <w:ilvl w:val="0"/>
          <w:numId w:val="1027"/>
        </w:numPr>
      </w:pPr>
      <w:r>
        <w:t xml:space="preserve">Automated tests verify that a user from Tenant A cannot read, update, or delete data belonging to Tenant B.</w:t>
      </w:r>
    </w:p>
    <w:p>
      <w:pPr>
        <w:pStyle w:val="Compact"/>
        <w:numPr>
          <w:ilvl w:val="0"/>
          <w:numId w:val="1027"/>
        </w:numPr>
      </w:pPr>
      <w:r>
        <w:t xml:space="preserve">Database-level: no query may omit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on a tenant-scoped table. PHPStan custom rules or Repository base class enforcement is mandatory.</w:t>
      </w:r>
    </w:p>
    <w:bookmarkEnd w:id="64"/>
    <w:bookmarkStart w:id="65" w:name="X1635f64cc22186e566c8d60a540cf8d9b6994b5"/>
    <w:p>
      <w:pPr>
        <w:pStyle w:val="Heading3"/>
      </w:pPr>
      <w:r>
        <w:t xml:space="preserve">7.6 Authentication</w:t>
      </w:r>
    </w:p>
    <w:p>
      <w:pPr>
        <w:pStyle w:val="Compact"/>
        <w:numPr>
          <w:ilvl w:val="0"/>
          <w:numId w:val="1028"/>
        </w:numPr>
      </w:pPr>
      <w:r>
        <w:t xml:space="preserve">Web sessions: Laravel session guard with</w:t>
      </w:r>
      <w:r>
        <w:t xml:space="preserve"> </w:t>
      </w:r>
      <w:r>
        <w:rPr>
          <w:rStyle w:val="VerbatimChar"/>
        </w:rPr>
        <w:t xml:space="preserve">academia_pro_</w:t>
      </w:r>
      <w:r>
        <w:t xml:space="preserve"> </w:t>
      </w:r>
      <w:r>
        <w:t xml:space="preserve">prefixed session keys. Session lifetime: 120 minutes idle timeout.</w:t>
      </w:r>
    </w:p>
    <w:p>
      <w:pPr>
        <w:pStyle w:val="Compact"/>
        <w:numPr>
          <w:ilvl w:val="0"/>
          <w:numId w:val="1028"/>
        </w:numPr>
      </w:pPr>
      <w:r>
        <w:t xml:space="preserve">API/Mobile: Laravel Sanctum tokens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claims. Token expiry: 60 minutes; refresh tokens: 30 days.</w:t>
      </w:r>
    </w:p>
    <w:p>
      <w:pPr>
        <w:pStyle w:val="Compact"/>
        <w:numPr>
          <w:ilvl w:val="0"/>
          <w:numId w:val="1028"/>
        </w:numPr>
      </w:pPr>
      <w:r>
        <w:t xml:space="preserve">All passwords hashed with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(cost factor 12).</w:t>
      </w:r>
    </w:p>
    <w:bookmarkEnd w:id="65"/>
    <w:bookmarkStart w:id="66" w:name="X4afa17304dbb06fa62cd34fd421f910ba922912"/>
    <w:p>
      <w:pPr>
        <w:pStyle w:val="Heading3"/>
      </w:pPr>
      <w:r>
        <w:t xml:space="preserve">7.7 Sensitive Data Handling</w:t>
      </w:r>
    </w:p>
    <w:p>
      <w:pPr>
        <w:pStyle w:val="Compact"/>
        <w:numPr>
          <w:ilvl w:val="0"/>
          <w:numId w:val="1029"/>
        </w:numPr>
      </w:pPr>
      <w:r>
        <w:t xml:space="preserve">Store sensitive fields (NIN, LIN) encrypted at rest using Laravel's</w:t>
      </w:r>
      <w:r>
        <w:t xml:space="preserve"> </w:t>
      </w:r>
      <w:r>
        <w:rPr>
          <w:rStyle w:val="VerbatimChar"/>
        </w:rPr>
        <w:t xml:space="preserve">Crypt</w:t>
      </w:r>
      <w:r>
        <w:t xml:space="preserve"> </w:t>
      </w:r>
      <w:r>
        <w:t xml:space="preserve">facade.</w:t>
      </w:r>
    </w:p>
    <w:p>
      <w:pPr>
        <w:pStyle w:val="Compact"/>
        <w:numPr>
          <w:ilvl w:val="0"/>
          <w:numId w:val="1029"/>
        </w:numPr>
      </w:pPr>
      <w:r>
        <w:t xml:space="preserve">PDPO 2019 compliance: provide data export and deletion endpoints for student records upon guardian request.</w:t>
      </w:r>
    </w:p>
    <w:p>
      <w:pPr>
        <w:pStyle w:val="Compact"/>
        <w:numPr>
          <w:ilvl w:val="0"/>
          <w:numId w:val="1029"/>
        </w:numPr>
      </w:pPr>
      <w:r>
        <w:t xml:space="preserve">Never log, cache, or store credentials in plaintext.</w:t>
      </w:r>
    </w:p>
    <w:bookmarkEnd w:id="66"/>
    <w:bookmarkEnd w:id="67"/>
    <w:bookmarkStart w:id="74" w:name="X254582b8e379f0a9e7011b9da46d4550aaa5d34"/>
    <w:p>
      <w:pPr>
        <w:pStyle w:val="Heading2"/>
      </w:pPr>
      <w:r>
        <w:t xml:space="preserve">8 Code Review Checklist</w:t>
      </w:r>
    </w:p>
    <w:p>
      <w:pPr>
        <w:pStyle w:val="FirstParagraph"/>
      </w:pPr>
      <w:r>
        <w:t xml:space="preserve">Before approving any pull request, the reviewer shall verify each item:</w:t>
      </w:r>
    </w:p>
    <w:bookmarkStart w:id="68" w:name="naming-and-structure"/>
    <w:p>
      <w:pPr>
        <w:pStyle w:val="Heading3"/>
      </w:pPr>
      <w:r>
        <w:t xml:space="preserve">Naming and Structure</w:t>
      </w:r>
    </w:p>
    <w:p>
      <w:pPr>
        <w:pStyle w:val="Compact"/>
        <w:numPr>
          <w:ilvl w:val="0"/>
          <w:numId w:val="1030"/>
        </w:numPr>
      </w:pPr>
      <w:r>
        <w:t xml:space="preserve">File names, classes, and methods follow Section 1 naming conventions</w:t>
      </w:r>
    </w:p>
    <w:p>
      <w:pPr>
        <w:pStyle w:val="Compact"/>
        <w:numPr>
          <w:ilvl w:val="0"/>
          <w:numId w:val="1031"/>
        </w:numPr>
      </w:pPr>
      <w:r>
        <w:t xml:space="preserve">Session variables use the</w:t>
      </w:r>
      <w:r>
        <w:t xml:space="preserve"> </w:t>
      </w:r>
      <w:r>
        <w:rPr>
          <w:rStyle w:val="VerbatimChar"/>
        </w:rPr>
        <w:t xml:space="preserve">academia_pro_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032"/>
        </w:numPr>
      </w:pPr>
      <w:r>
        <w:t xml:space="preserve">No file exceeds its length limit (400 lines PHP, 300 lines TSX)</w:t>
      </w:r>
    </w:p>
    <w:p>
      <w:pPr>
        <w:pStyle w:val="Compact"/>
        <w:numPr>
          <w:ilvl w:val="0"/>
          <w:numId w:val="1033"/>
        </w:numPr>
      </w:pPr>
      <w:r>
        <w:t xml:space="preserve">No method exceeds its length limit (30 lines PHP, 25 lines TS)</w:t>
      </w:r>
    </w:p>
    <w:p>
      <w:pPr>
        <w:pStyle w:val="Compact"/>
        <w:numPr>
          <w:ilvl w:val="0"/>
          <w:numId w:val="1034"/>
        </w:numPr>
      </w:pPr>
      <w:r>
        <w:t xml:space="preserve">Imports follow the ordering convention in Section 2.5</w:t>
      </w:r>
    </w:p>
    <w:bookmarkEnd w:id="68"/>
    <w:bookmarkStart w:id="69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35"/>
        </w:numPr>
      </w:pPr>
      <w:r>
        <w:t xml:space="preserve">Controllers contain no business logic — only validation and delegation</w:t>
      </w:r>
    </w:p>
    <w:p>
      <w:pPr>
        <w:pStyle w:val="Compact"/>
        <w:numPr>
          <w:ilvl w:val="0"/>
          <w:numId w:val="1036"/>
        </w:numPr>
      </w:pPr>
      <w:r>
        <w:t xml:space="preserve">Services do not call Eloquent directly — only Repository interfaces</w:t>
      </w:r>
    </w:p>
    <w:p>
      <w:pPr>
        <w:pStyle w:val="Compact"/>
        <w:numPr>
          <w:ilvl w:val="0"/>
          <w:numId w:val="1037"/>
        </w:numPr>
      </w:pPr>
      <w:r>
        <w:t xml:space="preserve">Repository methods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</w:t>
      </w:r>
    </w:p>
    <w:p>
      <w:pPr>
        <w:pStyle w:val="Compact"/>
        <w:numPr>
          <w:ilvl w:val="0"/>
          <w:numId w:val="1038"/>
        </w:numPr>
      </w:pPr>
      <w:r>
        <w:t xml:space="preserve">Data returned from Services uses DTOs, not associative arrays</w:t>
      </w:r>
    </w:p>
    <w:p>
      <w:pPr>
        <w:pStyle w:val="Compact"/>
        <w:numPr>
          <w:ilvl w:val="0"/>
          <w:numId w:val="1039"/>
        </w:numPr>
      </w:pPr>
      <w:r>
        <w:t xml:space="preserve">React components do not call Axios directly — only service functions</w:t>
      </w:r>
    </w:p>
    <w:bookmarkEnd w:id="69"/>
    <w:bookmarkStart w:id="70" w:name="anti-patterns"/>
    <w:p>
      <w:pPr>
        <w:pStyle w:val="Heading3"/>
      </w:pPr>
      <w:r>
        <w:t xml:space="preserve">Anti-Patterns</w:t>
      </w:r>
    </w:p>
    <w:p>
      <w:pPr>
        <w:pStyle w:val="Compact"/>
        <w:numPr>
          <w:ilvl w:val="0"/>
          <w:numId w:val="1040"/>
        </w:numPr>
      </w:pPr>
      <w:r>
        <w:t xml:space="preserve">No God classes (single responsibility verified)</w:t>
      </w:r>
    </w:p>
    <w:p>
      <w:pPr>
        <w:pStyle w:val="Compact"/>
        <w:numPr>
          <w:ilvl w:val="0"/>
          <w:numId w:val="1041"/>
        </w:numPr>
      </w:pPr>
      <w:r>
        <w:t xml:space="preserve">No N+1 queries (eager loading or batch queries used)</w:t>
      </w:r>
    </w:p>
    <w:p>
      <w:pPr>
        <w:pStyle w:val="Compact"/>
        <w:numPr>
          <w:ilvl w:val="0"/>
          <w:numId w:val="1042"/>
        </w:numPr>
      </w:pPr>
      <w:r>
        <w:t xml:space="preserve">No magic numbers (constants or enums used)</w:t>
      </w:r>
    </w:p>
    <w:p>
      <w:pPr>
        <w:pStyle w:val="Compact"/>
        <w:numPr>
          <w:ilvl w:val="0"/>
          <w:numId w:val="1043"/>
        </w:numPr>
      </w:pPr>
      <w:r>
        <w:t xml:space="preserve">No hardcoded credentials or secrets</w:t>
      </w:r>
    </w:p>
    <w:p>
      <w:pPr>
        <w:pStyle w:val="Compact"/>
        <w:numPr>
          <w:ilvl w:val="0"/>
          <w:numId w:val="1044"/>
        </w:numPr>
      </w:pPr>
      <w:r>
        <w:t xml:space="preserve">No direct DOM manipulation in React components</w:t>
      </w:r>
    </w:p>
    <w:p>
      <w:pPr>
        <w:pStyle w:val="Compact"/>
        <w:numPr>
          <w:ilvl w:val="0"/>
          <w:numId w:val="1045"/>
        </w:numPr>
      </w:pPr>
      <w:r>
        <w:t xml:space="preserve">No string-concatenated SQL</w:t>
      </w:r>
    </w:p>
    <w:bookmarkEnd w:id="70"/>
    <w:bookmarkStart w:id="71" w:name="error-handling-and-logging"/>
    <w:p>
      <w:pPr>
        <w:pStyle w:val="Heading3"/>
      </w:pPr>
      <w:r>
        <w:t xml:space="preserve">Error Handling and Logging</w:t>
      </w:r>
    </w:p>
    <w:p>
      <w:pPr>
        <w:pStyle w:val="Compact"/>
        <w:numPr>
          <w:ilvl w:val="0"/>
          <w:numId w:val="1046"/>
        </w:numPr>
      </w:pPr>
      <w:r>
        <w:t xml:space="preserve">Exceptions extend</w:t>
      </w:r>
      <w:r>
        <w:t xml:space="preserve"> </w:t>
      </w:r>
      <w:r>
        <w:rPr>
          <w:rStyle w:val="VerbatimChar"/>
        </w:rPr>
        <w:t xml:space="preserve">AcademiaProException</w:t>
      </w:r>
      <w:r>
        <w:t xml:space="preserve"> </w:t>
      </w:r>
      <w:r>
        <w:t xml:space="preserve">hierarchy</w:t>
      </w:r>
    </w:p>
    <w:p>
      <w:pPr>
        <w:pStyle w:val="Compact"/>
        <w:numPr>
          <w:ilvl w:val="0"/>
          <w:numId w:val="1047"/>
        </w:numPr>
      </w:pPr>
      <w:r>
        <w:t xml:space="preserve">No empty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</w:t>
      </w:r>
    </w:p>
    <w:p>
      <w:pPr>
        <w:pStyle w:val="Compact"/>
        <w:numPr>
          <w:ilvl w:val="0"/>
          <w:numId w:val="1048"/>
        </w:numPr>
      </w:pPr>
      <w:r>
        <w:t xml:space="preserve">Error responses follow the JSON envelope format</w:t>
      </w:r>
    </w:p>
    <w:p>
      <w:pPr>
        <w:pStyle w:val="Compact"/>
        <w:numPr>
          <w:ilvl w:val="0"/>
          <w:numId w:val="1049"/>
        </w:numPr>
      </w:pPr>
      <w:r>
        <w:t xml:space="preserve">Log statements use the correct level per Section 6.1 criteria</w:t>
      </w:r>
    </w:p>
    <w:p>
      <w:pPr>
        <w:pStyle w:val="Compact"/>
        <w:numPr>
          <w:ilvl w:val="0"/>
          <w:numId w:val="1050"/>
        </w:numPr>
      </w:pPr>
      <w:r>
        <w:t xml:space="preserve">No PII appears in log messages</w:t>
      </w:r>
    </w:p>
    <w:bookmarkEnd w:id="71"/>
    <w:bookmarkStart w:id="72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1"/>
        </w:numPr>
      </w:pPr>
      <w:r>
        <w:t xml:space="preserve">All input validated via Form Requests (backend) and component validation (frontend)</w:t>
      </w:r>
    </w:p>
    <w:p>
      <w:pPr>
        <w:pStyle w:val="Compact"/>
        <w:numPr>
          <w:ilvl w:val="0"/>
          <w:numId w:val="1052"/>
        </w:numPr>
      </w:pPr>
      <w:r>
        <w:t xml:space="preserve">SQL uses parameterized queries exclusively</w:t>
      </w:r>
    </w:p>
    <w:p>
      <w:pPr>
        <w:pStyle w:val="Compact"/>
        <w:numPr>
          <w:ilvl w:val="0"/>
          <w:numId w:val="1053"/>
        </w:numPr>
      </w:pPr>
      <w:r>
        <w:t xml:space="preserve">No use of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 </w:t>
      </w:r>
      <w:r>
        <w:t xml:space="preserve">without DOMPurify or explicit sanitization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validated on every tenant-scoped request</w:t>
      </w:r>
    </w:p>
    <w:p>
      <w:pPr>
        <w:pStyle w:val="Compact"/>
        <w:numPr>
          <w:ilvl w:val="0"/>
          <w:numId w:val="1055"/>
        </w:numPr>
      </w:pPr>
      <w:r>
        <w:t xml:space="preserve">Sensitive fields encrypted at rest</w:t>
      </w:r>
    </w:p>
    <w:bookmarkEnd w:id="72"/>
    <w:bookmarkStart w:id="73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56"/>
        </w:numPr>
      </w:pPr>
      <w:r>
        <w:t xml:space="preserve">Backend test coverage ≥ 80%</w:t>
      </w:r>
    </w:p>
    <w:p>
      <w:pPr>
        <w:pStyle w:val="Compact"/>
        <w:numPr>
          <w:ilvl w:val="0"/>
          <w:numId w:val="1057"/>
        </w:numPr>
      </w:pPr>
      <w:r>
        <w:t xml:space="preserve">UNEB grading and fee calculation test coverage = 100%</w:t>
      </w:r>
    </w:p>
    <w:p>
      <w:pPr>
        <w:pStyle w:val="Compact"/>
        <w:numPr>
          <w:ilvl w:val="0"/>
          <w:numId w:val="1058"/>
        </w:numPr>
      </w:pPr>
      <w:r>
        <w:t xml:space="preserve">Frontend test coverage ≥ 70%</w:t>
      </w:r>
    </w:p>
    <w:p>
      <w:pPr>
        <w:pStyle w:val="Compact"/>
        <w:numPr>
          <w:ilvl w:val="0"/>
          <w:numId w:val="1059"/>
        </w:numPr>
      </w:pPr>
      <w:r>
        <w:t xml:space="preserve">Tenant isolation test exists for every new tenant-scoped endpoint</w:t>
      </w:r>
    </w:p>
    <w:bookmarkEnd w:id="73"/>
    <w:bookmarkEnd w:id="74"/>
    <w:bookmarkEnd w:id="7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2026-04-05T07:41:33Z</dcterms:created>
  <dcterms:modified xsi:type="dcterms:W3CDTF">2026-04-05T07:41:33Z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  <property fmtid="{D5CDD505-2E9C-101B-9397-08002B2CF9AE}" pid="3" name="document">
    <vt:lpwstr>Coding Guidelines</vt:lpwstr>
  </property>
  <property fmtid="{D5CDD505-2E9C-101B-9397-08002B2CF9AE}" pid="4" name="project">
    <vt:lpwstr>Academia Pro</vt:lpwstr>
  </property>
  <property fmtid="{D5CDD505-2E9C-101B-9397-08002B2CF9AE}" pid="5" name="standard">
    <vt:lpwstr>IEEE 730</vt:lpwstr>
  </property>
  <property fmtid="{D5CDD505-2E9C-101B-9397-08002B2CF9AE}" pid="6" name="version">
    <vt:lpwstr>1.0</vt:lpwstr>
  </property>
</Properties>
</file>