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4" w:name="system-architecture--medic8"/>
    <w:p>
      <w:pPr>
        <w:pStyle w:val="Heading1"/>
      </w:pPr>
      <w:r>
        <w:t xml:space="preserve">System Architecture — Medic8</w:t>
      </w:r>
    </w:p>
    <w:p>
      <w:pPr>
        <w:pStyle w:val="FirstParagraph"/>
      </w:pPr>
      <w:r>
        <w:rPr>
          <w:b/>
          <w:bCs/>
        </w:rPr>
        <w:t xml:space="preserve">Document ID:</w:t>
      </w:r>
      <w:r>
        <w:t xml:space="preserve"> </w:t>
      </w:r>
      <w:r>
        <w:t xml:space="preserve">DD-01-01</w:t>
      </w:r>
      <w:r>
        <w:t xml:space="preserve"> </w:t>
      </w:r>
      <w:r>
        <w:rPr>
          <w:b/>
          <w:bCs/>
        </w:rPr>
        <w:t xml:space="preserve">Project:</w:t>
      </w:r>
      <w:r>
        <w:t xml:space="preserve"> </w:t>
      </w:r>
      <w:r>
        <w:t xml:space="preserve">Medic8</w:t>
      </w:r>
      <w:r>
        <w:t xml:space="preserve"> </w:t>
      </w:r>
      <w:r>
        <w:rPr>
          <w:b/>
          <w:bCs/>
        </w:rPr>
        <w:t xml:space="preserve">Author:</w:t>
      </w:r>
      <w:r>
        <w:t xml:space="preserve"> </w:t>
      </w:r>
      <w:r>
        <w:t xml:space="preserve">Chwezi Core Systems</w:t>
      </w:r>
      <w:r>
        <w:t xml:space="preserve"> </w:t>
      </w:r>
      <w:r>
        <w:rPr>
          <w:b/>
          <w:bCs/>
        </w:rPr>
        <w:t xml:space="preserve">Date:</w:t>
      </w:r>
      <w:r>
        <w:t xml:space="preserve"> </w:t>
      </w:r>
      <w:r>
        <w:t xml:space="preserve">2026-04-03</w:t>
      </w:r>
      <w:r>
        <w:t xml:space="preserve"> </w:t>
      </w:r>
      <w:r>
        <w:rPr>
          <w:b/>
          <w:bCs/>
        </w:rPr>
        <w:t xml:space="preserve">Version:</w:t>
      </w:r>
      <w:r>
        <w:t xml:space="preserve"> </w:t>
      </w:r>
      <w:r>
        <w:t xml:space="preserve">1.0</w:t>
      </w:r>
      <w:r>
        <w:t xml:space="preserve"> </w:t>
      </w:r>
      <w:r>
        <w:rPr>
          <w:b/>
          <w:bCs/>
        </w:rPr>
        <w:t xml:space="preserve">Status:</w:t>
      </w:r>
      <w:r>
        <w:t xml:space="preserve"> </w:t>
      </w:r>
      <w:r>
        <w:t xml:space="preserve">Draft — Pending Consultant Review</w:t>
      </w:r>
    </w:p>
    <w:p>
      <w:r>
        <w:pict>
          <v:rect style="width:0;height:1.5pt" o:hralign="center" o:hrstd="t" o:hr="t"/>
        </w:pict>
      </w:r>
    </w:p>
    <w:bookmarkStart w:id="22" w:name="X7a8237e7d315e89f38a741ffdb86653a37c1ad7"/>
    <w:p>
      <w:pPr>
        <w:pStyle w:val="Heading2"/>
      </w:pPr>
      <w:r>
        <w:t xml:space="preserve">1. Architecture Overview</w:t>
      </w:r>
    </w:p>
    <w:bookmarkStart w:id="19" w:name="X64833db8993de7231ef3e684246fe30cfc90812"/>
    <w:p>
      <w:pPr>
        <w:pStyle w:val="Heading3"/>
      </w:pPr>
      <w:r>
        <w:t xml:space="preserve">1.1 System Context</w:t>
      </w:r>
    </w:p>
    <w:p>
      <w:pPr>
        <w:pStyle w:val="FirstParagraph"/>
      </w:pPr>
      <w:r>
        <w:t xml:space="preserve">Medic8 is a multi-tenant Software-as-a-Service (SaaS) healthcare management system. Each tenant is a health facility (hospital, health centre, clinic) identified by a unique</w:t>
      </w:r>
      <w:r>
        <w:t xml:space="preserve"> </w:t>
      </w:r>
      <w:r>
        <w:rPr>
          <w:rStyle w:val="VerbatimChar"/>
        </w:rPr>
        <w:t xml:space="preserve">facility_id</w:t>
      </w:r>
      <w:r>
        <w:t xml:space="preserve">. The platform serves clinical, administrative, and financial workflows across multiple countries, with Uganda as the primary deployment target.</w:t>
      </w:r>
    </w:p>
    <w:p>
      <w:pPr>
        <w:pStyle w:val="BodyText"/>
      </w:pPr>
      <w:r>
        <w:t xml:space="preserve">External systems that integrate with Medic8:</w:t>
      </w:r>
    </w:p>
    <w:p>
      <w:pPr>
        <w:pStyle w:val="Compact"/>
        <w:numPr>
          <w:ilvl w:val="0"/>
          <w:numId w:val="1001"/>
        </w:numPr>
      </w:pPr>
      <w:r>
        <w:rPr>
          <w:b/>
          <w:bCs/>
        </w:rPr>
        <w:t xml:space="preserve">DHIS2</w:t>
      </w:r>
      <w:r>
        <w:t xml:space="preserve"> </w:t>
      </w:r>
      <w:r>
        <w:t xml:space="preserve">(hmis2.health.go.ug) — aggregate HMIS data push and individual-level Tracker push</w:t>
      </w:r>
    </w:p>
    <w:p>
      <w:pPr>
        <w:pStyle w:val="Compact"/>
        <w:numPr>
          <w:ilvl w:val="0"/>
          <w:numId w:val="1001"/>
        </w:numPr>
      </w:pPr>
      <w:r>
        <w:rPr>
          <w:b/>
          <w:bCs/>
        </w:rPr>
        <w:t xml:space="preserve">Laboratory analysers</w:t>
      </w:r>
      <w:r>
        <w:t xml:space="preserve"> </w:t>
      </w:r>
      <w:r>
        <w:t xml:space="preserve">— HL7 v2 ORM/ORU messaging over MLLP/TCP (Cobas, Mindray, Sysmex, GeneXpert)</w:t>
      </w:r>
    </w:p>
    <w:p>
      <w:pPr>
        <w:pStyle w:val="Compact"/>
        <w:numPr>
          <w:ilvl w:val="0"/>
          <w:numId w:val="1001"/>
        </w:numPr>
      </w:pPr>
      <w:r>
        <w:rPr>
          <w:b/>
          <w:bCs/>
        </w:rPr>
        <w:t xml:space="preserve">PACS/DICOM servers</w:t>
      </w:r>
      <w:r>
        <w:t xml:space="preserve"> </w:t>
      </w:r>
      <w:r>
        <w:t xml:space="preserve">— radiology image storage and retrieval</w:t>
      </w:r>
    </w:p>
    <w:p>
      <w:pPr>
        <w:pStyle w:val="Compact"/>
        <w:numPr>
          <w:ilvl w:val="0"/>
          <w:numId w:val="1001"/>
        </w:numPr>
      </w:pPr>
      <w:r>
        <w:rPr>
          <w:b/>
          <w:bCs/>
        </w:rPr>
        <w:t xml:space="preserve">Mobile money APIs</w:t>
      </w:r>
      <w:r>
        <w:t xml:space="preserve"> </w:t>
      </w:r>
      <w:r>
        <w:t xml:space="preserve">— MTN Mobile Money, Airtel Money for payment collection</w:t>
      </w:r>
    </w:p>
    <w:p>
      <w:pPr>
        <w:pStyle w:val="Compact"/>
        <w:numPr>
          <w:ilvl w:val="0"/>
          <w:numId w:val="1001"/>
        </w:numPr>
      </w:pPr>
      <w:r>
        <w:rPr>
          <w:b/>
          <w:bCs/>
        </w:rPr>
        <w:t xml:space="preserve">SMS/USSD gateway</w:t>
      </w:r>
      <w:r>
        <w:t xml:space="preserve"> </w:t>
      </w:r>
      <w:r>
        <w:t xml:space="preserve">— Africa's Talking for appointment reminders, critical alerts, breach notifications</w:t>
      </w:r>
    </w:p>
    <w:p>
      <w:pPr>
        <w:pStyle w:val="Compact"/>
        <w:numPr>
          <w:ilvl w:val="0"/>
          <w:numId w:val="1001"/>
        </w:numPr>
      </w:pPr>
      <w:r>
        <w:rPr>
          <w:b/>
          <w:bCs/>
        </w:rPr>
        <w:t xml:space="preserve">Insurance platforms</w:t>
      </w:r>
      <w:r>
        <w:t xml:space="preserve"> </w:t>
      </w:r>
      <w:r>
        <w:t xml:space="preserve">— electronic pre-authorisation and claim submission per insurer API</w:t>
      </w:r>
    </w:p>
    <w:p>
      <w:pPr>
        <w:pStyle w:val="Compact"/>
        <w:numPr>
          <w:ilvl w:val="0"/>
          <w:numId w:val="1001"/>
        </w:numPr>
      </w:pPr>
      <w:r>
        <w:rPr>
          <w:b/>
          <w:bCs/>
        </w:rPr>
        <w:t xml:space="preserve">National ID services</w:t>
      </w:r>
      <w:r>
        <w:t xml:space="preserve"> </w:t>
      </w:r>
      <w:r>
        <w:t xml:space="preserve">— NIN (Uganda), Aadhaar (India), Medicare (Australia) for identity verification</w:t>
      </w:r>
    </w:p>
    <w:p>
      <w:pPr>
        <w:pStyle w:val="Compact"/>
        <w:numPr>
          <w:ilvl w:val="0"/>
          <w:numId w:val="1001"/>
        </w:numPr>
      </w:pPr>
      <w:r>
        <w:rPr>
          <w:b/>
          <w:bCs/>
        </w:rPr>
        <w:t xml:space="preserve">Third-party clinical apps</w:t>
      </w:r>
      <w:r>
        <w:t xml:space="preserve"> </w:t>
      </w:r>
      <w:r>
        <w:t xml:space="preserve">— SMART on FHIR integration</w:t>
      </w:r>
    </w:p>
    <w:bookmarkEnd w:id="19"/>
    <w:bookmarkStart w:id="20" w:name="X9963f8305f237a8dc9812f248b1debf362bd609"/>
    <w:p>
      <w:pPr>
        <w:pStyle w:val="Heading3"/>
      </w:pPr>
      <w:r>
        <w:t xml:space="preserve">1.2 Architectural Style</w:t>
      </w:r>
    </w:p>
    <w:p>
      <w:pPr>
        <w:pStyle w:val="FirstParagraph"/>
      </w:pPr>
      <w:r>
        <w:t xml:space="preserve">Medic8 uses a</w:t>
      </w:r>
      <w:r>
        <w:t xml:space="preserve"> </w:t>
      </w:r>
      <w:r>
        <w:rPr>
          <w:b/>
          <w:bCs/>
        </w:rPr>
        <w:t xml:space="preserve">monolithic application with a modular service layer</w:t>
      </w:r>
      <w:r>
        <w:t xml:space="preserve">. All modules (OPD, IPD, Laboratory, Pharmacy, Billing, HR, HMIS) run within a single Laravel application process, sharing the same database and deployment unit. Module boundaries are enforced at the code level through dedicated service classes, repository classes, and route groups.</w:t>
      </w:r>
    </w:p>
    <w:p>
      <w:pPr>
        <w:pStyle w:val="BodyText"/>
      </w:pPr>
      <w:r>
        <w:t xml:space="preserve">An</w:t>
      </w:r>
      <w:r>
        <w:t xml:space="preserve"> </w:t>
      </w:r>
      <w:r>
        <w:rPr>
          <w:b/>
          <w:bCs/>
        </w:rPr>
        <w:t xml:space="preserve">event-driven internal bus</w:t>
      </w:r>
      <w:r>
        <w:t xml:space="preserve"> </w:t>
      </w:r>
      <w:r>
        <w:t xml:space="preserve">(Laravel Events) decouples cross-module side effects. A clinical encounter in OPD does not call the Billing service directly; it dispatches an</w:t>
      </w:r>
      <w:r>
        <w:t xml:space="preserve"> </w:t>
      </w:r>
      <w:r>
        <w:rPr>
          <w:rStyle w:val="VerbatimChar"/>
        </w:rPr>
        <w:t xml:space="preserve">EncounterCreated</w:t>
      </w:r>
      <w:r>
        <w:t xml:space="preserve"> </w:t>
      </w:r>
      <w:r>
        <w:t xml:space="preserve">event that the Billing listener handles independently.</w:t>
      </w:r>
    </w:p>
    <w:p>
      <w:pPr>
        <w:pStyle w:val="BodyText"/>
      </w:pPr>
      <w:r>
        <w:rPr>
          <w:b/>
          <w:bCs/>
        </w:rPr>
        <w:t xml:space="preserve">Rationale:</w:t>
      </w:r>
      <w:r>
        <w:t xml:space="preserve"> </w:t>
      </w:r>
      <w:r>
        <w:t xml:space="preserve">A monolith reduces operational complexity for small facility IT teams (1-2 staff), eliminates inter-service latency on low-bandwidth African networks, and simplifies offline-first synchronisation. The modular service layer preserves the option to extract services later without architectural rework.</w:t>
      </w:r>
    </w:p>
    <w:bookmarkEnd w:id="20"/>
    <w:bookmarkStart w:id="21" w:name="Xfff8bb54cd24f66b66711d9e71b80ac268a064a"/>
    <w:p>
      <w:pPr>
        <w:pStyle w:val="Heading3"/>
      </w:pPr>
      <w:r>
        <w:t xml:space="preserve">1.3 Deployment Model</w:t>
      </w:r>
    </w:p>
    <w:p>
      <w:pPr>
        <w:pStyle w:val="Compact"/>
        <w:numPr>
          <w:ilvl w:val="0"/>
          <w:numId w:val="1002"/>
        </w:numPr>
      </w:pPr>
      <w:r>
        <w:rPr>
          <w:b/>
          <w:bCs/>
        </w:rPr>
        <w:t xml:space="preserve">Primary:</w:t>
      </w:r>
      <w:r>
        <w:t xml:space="preserve"> </w:t>
      </w:r>
      <w:r>
        <w:t xml:space="preserve">Cloud-hosted (AWS or equivalent), multi-tenant, accessed via HTTPS</w:t>
      </w:r>
    </w:p>
    <w:p>
      <w:pPr>
        <w:pStyle w:val="Compact"/>
        <w:numPr>
          <w:ilvl w:val="0"/>
          <w:numId w:val="1002"/>
        </w:numPr>
      </w:pPr>
      <w:r>
        <w:rPr>
          <w:b/>
          <w:bCs/>
        </w:rPr>
        <w:t xml:space="preserve">Optional:</w:t>
      </w:r>
      <w:r>
        <w:t xml:space="preserve"> </w:t>
      </w:r>
      <w:r>
        <w:t xml:space="preserve">Local server mode for facilities with unreliable internet — a facility-local instance synchronises with the cloud when connectivity is available</w:t>
      </w:r>
    </w:p>
    <w:p>
      <w:pPr>
        <w:pStyle w:val="Compact"/>
        <w:numPr>
          <w:ilvl w:val="0"/>
          <w:numId w:val="1002"/>
        </w:numPr>
      </w:pPr>
      <w:r>
        <w:rPr>
          <w:b/>
          <w:bCs/>
        </w:rPr>
        <w:t xml:space="preserve">Mobile:</w:t>
      </w:r>
      <w:r>
        <w:t xml:space="preserve"> </w:t>
      </w:r>
      <w:r>
        <w:t xml:space="preserve">Native Android and iOS apps with offline-first local databases that sync to the server API</w:t>
      </w:r>
    </w:p>
    <w:p>
      <w:r>
        <w:pict>
          <v:rect style="width:0;height:1.5pt" o:hralign="center" o:hrstd="t" o:hr="t"/>
        </w:pict>
      </w:r>
    </w:p>
    <w:bookmarkEnd w:id="21"/>
    <w:bookmarkEnd w:id="22"/>
    <w:bookmarkStart w:id="28" w:name="X247856719adc448c7e0e69cc8621b7e18431e0d"/>
    <w:p>
      <w:pPr>
        <w:pStyle w:val="Heading2"/>
      </w:pPr>
      <w:r>
        <w:t xml:space="preserve">2. Logical Architecture</w:t>
      </w:r>
    </w:p>
    <w:p>
      <w:pPr>
        <w:pStyle w:val="FirstParagraph"/>
      </w:pPr>
      <w:r>
        <w:t xml:space="preserve">The system is organised into 5 horizontal layers. Every request traverses these layers top-to-bottom; every response traverses bottom-to-top.</w:t>
      </w:r>
    </w:p>
    <w:bookmarkStart w:id="23" w:name="Xb7ca83bcaac20dfa0a7bd0d88f6cbc836a51d12"/>
    <w:p>
      <w:pPr>
        <w:pStyle w:val="Heading3"/>
      </w:pPr>
      <w:r>
        <w:t xml:space="preserve">2.1 Presentation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Client</w:t>
            </w:r>
          </w:p>
        </w:tc>
        <w:tc>
          <w:tcPr/>
          <w:p>
            <w:pPr>
              <w:pStyle w:val="Compact"/>
            </w:pPr>
            <w:r>
              <w:t xml:space="preserve">Technology</w:t>
            </w:r>
          </w:p>
        </w:tc>
        <w:tc>
          <w:tcPr/>
          <w:p>
            <w:pPr>
              <w:pStyle w:val="Compact"/>
            </w:pPr>
            <w:r>
              <w:t xml:space="preserve">Notes</w:t>
            </w:r>
          </w:p>
        </w:tc>
      </w:tr>
      <w:tr>
        <w:tc>
          <w:tcPr/>
          <w:p>
            <w:pPr>
              <w:pStyle w:val="Compact"/>
            </w:pPr>
            <w:r>
              <w:t xml:space="preserve">Web UI (Staff)</w:t>
            </w:r>
          </w:p>
        </w:tc>
        <w:tc>
          <w:tcPr/>
          <w:p>
            <w:pPr>
              <w:pStyle w:val="Compact"/>
            </w:pPr>
            <w:r>
              <w:t xml:space="preserve">Bootstrap 5 / Tabler commercial template, vanilla JS + jQuery, AJAX, DataTables.js, SweetAlert2, Flatpickr</w:t>
            </w:r>
          </w:p>
        </w:tc>
        <w:tc>
          <w:tcPr/>
          <w:p>
            <w:pPr>
              <w:pStyle w:val="Compact"/>
            </w:pPr>
            <w:r>
              <w:t xml:space="preserve">Session-authenticated, CSRF-protected</w:t>
            </w:r>
          </w:p>
        </w:tc>
      </w:tr>
      <w:tr>
        <w:tc>
          <w:tcPr/>
          <w:p>
            <w:pPr>
              <w:pStyle w:val="Compact"/>
            </w:pPr>
            <w:r>
              <w:t xml:space="preserve">Android App</w:t>
            </w:r>
          </w:p>
        </w:tc>
        <w:tc>
          <w:tcPr/>
          <w:p>
            <w:pPr>
              <w:pStyle w:val="Compact"/>
            </w:pPr>
            <w:r>
              <w:t xml:space="preserve">Kotlin, Jetpack Compose, MVVM, Dagger Hilt, Retrofit</w:t>
            </w:r>
          </w:p>
        </w:tc>
        <w:tc>
          <w:tcPr/>
          <w:p>
            <w:pPr>
              <w:pStyle w:val="Compact"/>
            </w:pPr>
            <w:r>
              <w:t xml:space="preserve">JWT-authenticated, offline-first via Room</w:t>
            </w:r>
          </w:p>
        </w:tc>
      </w:tr>
      <w:tr>
        <w:tc>
          <w:tcPr/>
          <w:p>
            <w:pPr>
              <w:pStyle w:val="Compact"/>
            </w:pPr>
            <w:r>
              <w:t xml:space="preserve">iOS App</w:t>
            </w:r>
          </w:p>
        </w:tc>
        <w:tc>
          <w:tcPr/>
          <w:p>
            <w:pPr>
              <w:pStyle w:val="Compact"/>
            </w:pPr>
            <w:r>
              <w:t xml:space="preserve">Swift, SwiftUI, MVVM, async/await</w:t>
            </w:r>
          </w:p>
        </w:tc>
        <w:tc>
          <w:tcPr/>
          <w:p>
            <w:pPr>
              <w:pStyle w:val="Compact"/>
            </w:pPr>
            <w:r>
              <w:t xml:space="preserve">JWT-authenticated, offline-first via Core Data / SwiftData</w:t>
            </w:r>
          </w:p>
        </w:tc>
      </w:tr>
      <w:tr>
        <w:tc>
          <w:tcPr/>
          <w:p>
            <w:pPr>
              <w:pStyle w:val="Compact"/>
            </w:pPr>
            <w:r>
              <w:t xml:space="preserve">Patient Portal</w:t>
            </w:r>
          </w:p>
        </w:tc>
        <w:tc>
          <w:tcPr/>
          <w:p>
            <w:pPr>
              <w:pStyle w:val="Compact"/>
            </w:pPr>
            <w:r>
              <w:t xml:space="preserve">Bootstrap 5 / Tabler (web), Android, iOS</w:t>
            </w:r>
          </w:p>
        </w:tc>
        <w:tc>
          <w:tcPr/>
          <w:p>
            <w:pPr>
              <w:pStyle w:val="Compact"/>
            </w:pPr>
            <w:r>
              <w:t xml:space="preserve">Own-records-only access, mobile money payment</w:t>
            </w:r>
          </w:p>
        </w:tc>
      </w:tr>
      <w:tr>
        <w:tc>
          <w:tcPr/>
          <w:p>
            <w:pPr>
              <w:pStyle w:val="Compact"/>
            </w:pPr>
            <w:r>
              <w:t xml:space="preserve">CHW App</w:t>
            </w:r>
          </w:p>
        </w:tc>
        <w:tc>
          <w:tcPr/>
          <w:p>
            <w:pPr>
              <w:pStyle w:val="Compact"/>
            </w:pPr>
            <w:r>
              <w:t xml:space="preserve">Android (Kotlin, Jetpack Compose)</w:t>
            </w:r>
          </w:p>
        </w:tc>
        <w:tc>
          <w:tcPr/>
          <w:p>
            <w:pPr>
              <w:pStyle w:val="Compact"/>
            </w:pPr>
            <w:r>
              <w:t xml:space="preserve">Low-spec device support, 2G/EDGE connectivity, offline-first</w:t>
            </w:r>
          </w:p>
        </w:tc>
      </w:tr>
    </w:tbl>
    <w:bookmarkEnd w:id="23"/>
    <w:bookmarkStart w:id="24" w:name="Xcfe93f051337cdfcd2f81cf52fadca6208996e9"/>
    <w:p>
      <w:pPr>
        <w:pStyle w:val="Heading3"/>
      </w:pPr>
      <w:r>
        <w:t xml:space="preserve">2.2 API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 Group</w:t>
            </w:r>
          </w:p>
        </w:tc>
        <w:tc>
          <w:tcPr/>
          <w:p>
            <w:pPr>
              <w:pStyle w:val="Compact"/>
            </w:pPr>
            <w:r>
              <w:t xml:space="preserve">Protocol</w:t>
            </w:r>
          </w:p>
        </w:tc>
        <w:tc>
          <w:tcPr/>
          <w:p>
            <w:pPr>
              <w:pStyle w:val="Compact"/>
            </w:pPr>
            <w:r>
              <w:t xml:space="preserve">Purpose</w:t>
            </w:r>
          </w:p>
        </w:tc>
      </w:tr>
      <w:tr>
        <w:tc>
          <w:tcPr/>
          <w:p>
            <w:pPr>
              <w:pStyle w:val="Compact"/>
            </w:pPr>
            <w:r>
              <w:rPr>
                <w:rStyle w:val="VerbatimChar"/>
              </w:rPr>
              <w:t xml:space="preserve">/api/v1/*</w:t>
            </w:r>
          </w:p>
        </w:tc>
        <w:tc>
          <w:tcPr/>
          <w:p>
            <w:pPr>
              <w:pStyle w:val="Compact"/>
            </w:pPr>
            <w:r>
              <w:t xml:space="preserve">RESTful JSON over HTTPS</w:t>
            </w:r>
          </w:p>
        </w:tc>
        <w:tc>
          <w:tcPr/>
          <w:p>
            <w:pPr>
              <w:pStyle w:val="Compact"/>
            </w:pPr>
            <w:r>
              <w:t xml:space="preserve">Primary API for web AJAX, Android, iOS, Patient Portal</w:t>
            </w:r>
          </w:p>
        </w:tc>
      </w:tr>
      <w:tr>
        <w:tc>
          <w:tcPr/>
          <w:p>
            <w:pPr>
              <w:pStyle w:val="Compact"/>
            </w:pPr>
            <w:r>
              <w:rPr>
                <w:rStyle w:val="VerbatimChar"/>
              </w:rPr>
              <w:t xml:space="preserve">/fhir/r4/*</w:t>
            </w:r>
          </w:p>
        </w:tc>
        <w:tc>
          <w:tcPr/>
          <w:p>
            <w:pPr>
              <w:pStyle w:val="Compact"/>
            </w:pPr>
            <w:r>
              <w:t xml:space="preserve">HL7 FHIR R4 over HTTPS</w:t>
            </w:r>
          </w:p>
        </w:tc>
        <w:tc>
          <w:tcPr/>
          <w:p>
            <w:pPr>
              <w:pStyle w:val="Compact"/>
            </w:pPr>
            <w:r>
              <w:t xml:space="preserve">14 FHIR resources (Patient, Encounter, Observation, Condition, MedicationRequest, MedicationDispense, DiagnosticReport, ServiceRequest, Immunization, AllergyIntolerance, Procedure, Location, Practitioner, Organization)</w:t>
            </w:r>
          </w:p>
        </w:tc>
      </w:tr>
      <w:tr>
        <w:tc>
          <w:tcPr/>
          <w:p>
            <w:pPr>
              <w:pStyle w:val="Compact"/>
            </w:pPr>
            <w:r>
              <w:rPr>
                <w:rStyle w:val="VerbatimChar"/>
              </w:rPr>
              <w:t xml:space="preserve">/hl7/v2</w:t>
            </w:r>
          </w:p>
        </w:tc>
        <w:tc>
          <w:tcPr/>
          <w:p>
            <w:pPr>
              <w:pStyle w:val="Compact"/>
            </w:pPr>
            <w:r>
              <w:t xml:space="preserve">HL7 v2 over MLLP/TCP</w:t>
            </w:r>
          </w:p>
        </w:tc>
        <w:tc>
          <w:tcPr/>
          <w:p>
            <w:pPr>
              <w:pStyle w:val="Compact"/>
            </w:pPr>
            <w:r>
              <w:t xml:space="preserve">Laboratory analyser interface — ORM (orders) and ORU (results) messages</w:t>
            </w:r>
          </w:p>
        </w:tc>
      </w:tr>
      <w:tr>
        <w:tc>
          <w:tcPr/>
          <w:p>
            <w:pPr>
              <w:pStyle w:val="Compact"/>
            </w:pPr>
            <w:r>
              <w:rPr>
                <w:rStyle w:val="VerbatimChar"/>
              </w:rPr>
              <w:t xml:space="preserve">/smart</w:t>
            </w:r>
          </w:p>
        </w:tc>
        <w:tc>
          <w:tcPr/>
          <w:p>
            <w:pPr>
              <w:pStyle w:val="Compact"/>
            </w:pPr>
            <w:r>
              <w:t xml:space="preserve">OAuth 2.0 (SMART on FHIR)</w:t>
            </w:r>
          </w:p>
        </w:tc>
        <w:tc>
          <w:tcPr/>
          <w:p>
            <w:pPr>
              <w:pStyle w:val="Compact"/>
            </w:pPr>
            <w:r>
              <w:t xml:space="preserve">Third-party clinical app authorisation</w:t>
            </w:r>
          </w:p>
        </w:tc>
      </w:tr>
    </w:tbl>
    <w:p>
      <w:pPr>
        <w:pStyle w:val="BodyText"/>
      </w:pPr>
      <w:r>
        <w:t xml:space="preserve">All API routes pass through the</w:t>
      </w:r>
      <w:r>
        <w:t xml:space="preserve"> </w:t>
      </w:r>
      <w:r>
        <w:rPr>
          <w:rStyle w:val="VerbatimChar"/>
        </w:rPr>
        <w:t xml:space="preserve">AuthenticateTenant</w:t>
      </w:r>
      <w:r>
        <w:t xml:space="preserve"> </w:t>
      </w:r>
      <w:r>
        <w:t xml:space="preserve">middleware, which binds the authenticated user's</w:t>
      </w:r>
      <w:r>
        <w:t xml:space="preserve"> </w:t>
      </w:r>
      <w:r>
        <w:rPr>
          <w:rStyle w:val="VerbatimChar"/>
        </w:rPr>
        <w:t xml:space="preserve">facility_id</w:t>
      </w:r>
      <w:r>
        <w:t xml:space="preserve"> </w:t>
      </w:r>
      <w:r>
        <w:t xml:space="preserve">to the request context (see Section 3.2).</w:t>
      </w:r>
    </w:p>
    <w:bookmarkEnd w:id="24"/>
    <w:bookmarkStart w:id="25" w:name="X626be65d3f560e7ae5a396704f67ec6968c0fe2"/>
    <w:p>
      <w:pPr>
        <w:pStyle w:val="Heading3"/>
      </w:pPr>
      <w:r>
        <w:t xml:space="preserve">2.3 Business Logic Layer</w:t>
      </w:r>
    </w:p>
    <w:p>
      <w:pPr>
        <w:pStyle w:val="FirstParagraph"/>
      </w:pPr>
      <w:r>
        <w:t xml:space="preserve">Each functional module has a dedicated service class. Cross-cutting clinical services are shared across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Responsibility</w:t>
            </w:r>
          </w:p>
        </w:tc>
      </w:tr>
      <w:tr>
        <w:tc>
          <w:tcPr/>
          <w:p>
            <w:pPr>
              <w:pStyle w:val="Compact"/>
            </w:pPr>
            <w:r>
              <w:rPr>
                <w:rStyle w:val="VerbatimChar"/>
              </w:rPr>
              <w:t xml:space="preserve">OpdService</w:t>
            </w:r>
          </w:p>
        </w:tc>
        <w:tc>
          <w:tcPr/>
          <w:p>
            <w:pPr>
              <w:pStyle w:val="Compact"/>
            </w:pPr>
            <w:r>
              <w:t xml:space="preserve">Consultation workflow: triage, SOAP notes, diagnosis, orders, prescriptions, referrals</w:t>
            </w:r>
          </w:p>
        </w:tc>
      </w:tr>
      <w:tr>
        <w:tc>
          <w:tcPr/>
          <w:p>
            <w:pPr>
              <w:pStyle w:val="Compact"/>
            </w:pPr>
            <w:r>
              <w:rPr>
                <w:rStyle w:val="VerbatimChar"/>
              </w:rPr>
              <w:t xml:space="preserve">IpdService</w:t>
            </w:r>
          </w:p>
        </w:tc>
        <w:tc>
          <w:tcPr/>
          <w:p>
            <w:pPr>
              <w:pStyle w:val="Compact"/>
            </w:pPr>
            <w:r>
              <w:t xml:space="preserve">Admission, bed management, ward rounds, nursing notes, drug rounds, discharge</w:t>
            </w:r>
          </w:p>
        </w:tc>
      </w:tr>
      <w:tr>
        <w:tc>
          <w:tcPr/>
          <w:p>
            <w:pPr>
              <w:pStyle w:val="Compact"/>
            </w:pPr>
            <w:r>
              <w:rPr>
                <w:rStyle w:val="VerbatimChar"/>
              </w:rPr>
              <w:t xml:space="preserve">LabService</w:t>
            </w:r>
          </w:p>
        </w:tc>
        <w:tc>
          <w:tcPr/>
          <w:p>
            <w:pPr>
              <w:pStyle w:val="Compact"/>
            </w:pPr>
            <w:r>
              <w:t xml:space="preserve">Lab request lifecycle, sample tracking, result entry, critical value escalation</w:t>
            </w:r>
          </w:p>
        </w:tc>
      </w:tr>
      <w:tr>
        <w:tc>
          <w:tcPr/>
          <w:p>
            <w:pPr>
              <w:pStyle w:val="Compact"/>
            </w:pPr>
            <w:r>
              <w:rPr>
                <w:rStyle w:val="VerbatimChar"/>
              </w:rPr>
              <w:t xml:space="preserve">PharmacyService</w:t>
            </w:r>
          </w:p>
        </w:tc>
        <w:tc>
          <w:tcPr/>
          <w:p>
            <w:pPr>
              <w:pStyle w:val="Compact"/>
            </w:pPr>
            <w:r>
              <w:t xml:space="preserve">Dispensing, stock management, narcotic register, formulary, expiry tracking</w:t>
            </w:r>
          </w:p>
        </w:tc>
      </w:tr>
      <w:tr>
        <w:tc>
          <w:tcPr/>
          <w:p>
            <w:pPr>
              <w:pStyle w:val="Compact"/>
            </w:pPr>
            <w:r>
              <w:rPr>
                <w:rStyle w:val="VerbatimChar"/>
              </w:rPr>
              <w:t xml:space="preserve">BillingService</w:t>
            </w:r>
          </w:p>
        </w:tc>
        <w:tc>
          <w:tcPr/>
          <w:p>
            <w:pPr>
              <w:pStyle w:val="Compact"/>
            </w:pPr>
            <w:r>
              <w:t xml:space="preserve">Auto-charge posting, payment collection, receipt generation, reconciliation</w:t>
            </w:r>
          </w:p>
        </w:tc>
      </w:tr>
      <w:tr>
        <w:tc>
          <w:tcPr/>
          <w:p>
            <w:pPr>
              <w:pStyle w:val="Compact"/>
            </w:pPr>
            <w:r>
              <w:rPr>
                <w:rStyle w:val="VerbatimChar"/>
              </w:rPr>
              <w:t xml:space="preserve">InsuranceService</w:t>
            </w:r>
          </w:p>
        </w:tc>
        <w:tc>
          <w:tcPr/>
          <w:p>
            <w:pPr>
              <w:pStyle w:val="Compact"/>
            </w:pPr>
            <w:r>
              <w:t xml:space="preserve">Pre-authorisation, claim generation, submission, rejection management</w:t>
            </w:r>
          </w:p>
        </w:tc>
      </w:tr>
      <w:tr>
        <w:tc>
          <w:tcPr/>
          <w:p>
            <w:pPr>
              <w:pStyle w:val="Compact"/>
            </w:pPr>
            <w:r>
              <w:rPr>
                <w:rStyle w:val="VerbatimChar"/>
              </w:rPr>
              <w:t xml:space="preserve">AccountingService</w:t>
            </w:r>
          </w:p>
        </w:tc>
        <w:tc>
          <w:tcPr/>
          <w:p>
            <w:pPr>
              <w:pStyle w:val="Compact"/>
            </w:pPr>
            <w:r>
              <w:t xml:space="preserve">Journal entries, ledger management, financial statements, donor fund accounting</w:t>
            </w:r>
          </w:p>
        </w:tc>
      </w:tr>
      <w:tr>
        <w:tc>
          <w:tcPr/>
          <w:p>
            <w:pPr>
              <w:pStyle w:val="Compact"/>
            </w:pPr>
            <w:r>
              <w:rPr>
                <w:rStyle w:val="VerbatimChar"/>
              </w:rPr>
              <w:t xml:space="preserve">HrService</w:t>
            </w:r>
          </w:p>
        </w:tc>
        <w:tc>
          <w:tcPr/>
          <w:p>
            <w:pPr>
              <w:pStyle w:val="Compact"/>
            </w:pPr>
            <w:r>
              <w:t xml:space="preserve">Staff directory, attendance, leave, payroll, licence tracking</w:t>
            </w:r>
          </w:p>
        </w:tc>
      </w:tr>
      <w:tr>
        <w:tc>
          <w:tcPr/>
          <w:p>
            <w:pPr>
              <w:pStyle w:val="Compact"/>
            </w:pPr>
            <w:r>
              <w:rPr>
                <w:rStyle w:val="VerbatimChar"/>
              </w:rPr>
              <w:t xml:space="preserve">InventoryService</w:t>
            </w:r>
          </w:p>
        </w:tc>
        <w:tc>
          <w:tcPr/>
          <w:p>
            <w:pPr>
              <w:pStyle w:val="Compact"/>
            </w:pPr>
            <w:r>
              <w:t xml:space="preserve">GRN, stock transfers, adjustments, minimum levels, NMS ordering</w:t>
            </w:r>
          </w:p>
        </w:tc>
      </w:tr>
      <w:tr>
        <w:tc>
          <w:tcPr/>
          <w:p>
            <w:pPr>
              <w:pStyle w:val="Compact"/>
            </w:pPr>
            <w:r>
              <w:rPr>
                <w:rStyle w:val="VerbatimChar"/>
              </w:rPr>
              <w:t xml:space="preserve">HmisService</w:t>
            </w:r>
          </w:p>
        </w:tc>
        <w:tc>
          <w:tcPr/>
          <w:p>
            <w:pPr>
              <w:pStyle w:val="Compact"/>
            </w:pPr>
            <w:r>
              <w:t xml:space="preserve">HMIS 105/108/033b auto-population, DHIS2 push, PEPFAR MER indicators</w:t>
            </w:r>
          </w:p>
        </w:tc>
      </w:tr>
      <w:tr>
        <w:tc>
          <w:tcPr/>
          <w:p>
            <w:pPr>
              <w:pStyle w:val="Compact"/>
            </w:pPr>
            <w:r>
              <w:rPr>
                <w:rStyle w:val="VerbatimChar"/>
              </w:rPr>
              <w:t xml:space="preserve">AppointmentService</w:t>
            </w:r>
          </w:p>
        </w:tc>
        <w:tc>
          <w:tcPr/>
          <w:p>
            <w:pPr>
              <w:pStyle w:val="Compact"/>
            </w:pPr>
            <w:r>
              <w:t xml:space="preserve">Booking, SMS/WhatsApp reminders, queue management</w:t>
            </w:r>
          </w:p>
        </w:tc>
      </w:tr>
      <w:tr>
        <w:tc>
          <w:tcPr/>
          <w:p>
            <w:pPr>
              <w:pStyle w:val="Compact"/>
            </w:pPr>
            <w:r>
              <w:rPr>
                <w:rStyle w:val="VerbatimChar"/>
              </w:rPr>
              <w:t xml:space="preserve">ReferralService</w:t>
            </w:r>
          </w:p>
        </w:tc>
        <w:tc>
          <w:tcPr/>
          <w:p>
            <w:pPr>
              <w:pStyle w:val="Compact"/>
            </w:pPr>
            <w:r>
              <w:t xml:space="preserve">Internal/external referral, electronic referral letter</w:t>
            </w:r>
          </w:p>
        </w:tc>
      </w:tr>
      <w:tr>
        <w:tc>
          <w:tcPr/>
          <w:p>
            <w:pPr>
              <w:pStyle w:val="Compact"/>
            </w:pPr>
            <w:r>
              <w:rPr>
                <w:b/>
                <w:bCs/>
              </w:rPr>
              <w:t xml:space="preserve">CDS Engine</w:t>
            </w:r>
          </w:p>
        </w:tc>
        <w:tc>
          <w:tcPr/>
          <w:p>
            <w:pPr>
              <w:pStyle w:val="Compact"/>
            </w:pPr>
            <w:r>
              <w:t xml:space="preserve">Four-tier drug interaction alerts (Info/Warning/Serious/Fatal), Five Rights validation, weight-based dosing, NEWS2 scoring, Braden scale</w:t>
            </w:r>
          </w:p>
        </w:tc>
      </w:tr>
      <w:tr>
        <w:tc>
          <w:tcPr/>
          <w:p>
            <w:pPr>
              <w:pStyle w:val="Compact"/>
            </w:pPr>
            <w:r>
              <w:rPr>
                <w:b/>
                <w:bCs/>
              </w:rPr>
              <w:t xml:space="preserve">Terminology Service</w:t>
            </w:r>
          </w:p>
        </w:tc>
        <w:tc>
          <w:tcPr/>
          <w:p>
            <w:pPr>
              <w:pStyle w:val="Compact"/>
            </w:pPr>
            <w:r>
              <w:t xml:space="preserve">Single gateway to ICD-10, ICD-11, SNOMED CT, LOINC, RxNorm, ATC. SNOMED CT stored internally; ICD-10 mapped at the reporting boundary</w:t>
            </w:r>
          </w:p>
        </w:tc>
      </w:tr>
      <w:tr>
        <w:tc>
          <w:tcPr/>
          <w:p>
            <w:pPr>
              <w:pStyle w:val="Compact"/>
            </w:pPr>
            <w:r>
              <w:rPr>
                <w:b/>
                <w:bCs/>
              </w:rPr>
              <w:t xml:space="preserve">Consent Engine</w:t>
            </w:r>
          </w:p>
        </w:tc>
        <w:tc>
          <w:tcPr/>
          <w:p>
            <w:pPr>
              <w:pStyle w:val="Compact"/>
            </w:pPr>
            <w:r>
              <w:t xml:space="preserve">Configurable per jurisdiction — opt-in (India ABDM), opt-out (Australia My Health Record), minimal digital consent (Uganda). Governs data sharing, FHIR export, and cross-facility access</w:t>
            </w:r>
          </w:p>
        </w:tc>
      </w:tr>
      <w:tr>
        <w:tc>
          <w:tcPr/>
          <w:p>
            <w:pPr>
              <w:pStyle w:val="Compact"/>
            </w:pPr>
            <w:r>
              <w:rPr>
                <w:b/>
                <w:bCs/>
              </w:rPr>
              <w:t xml:space="preserve">EMPI Service</w:t>
            </w:r>
          </w:p>
        </w:tc>
        <w:tc>
          <w:tcPr/>
          <w:p>
            <w:pPr>
              <w:pStyle w:val="Compact"/>
            </w:pPr>
            <w:r>
              <w:t xml:space="preserve">Enterprise Master Patient Index: probabilistic matching, duplicate detection, patient merge/unmerge</w:t>
            </w:r>
          </w:p>
        </w:tc>
      </w:tr>
      <w:tr>
        <w:tc>
          <w:tcPr/>
          <w:p>
            <w:pPr>
              <w:pStyle w:val="Compact"/>
            </w:pPr>
            <w:r>
              <w:rPr>
                <w:b/>
                <w:bCs/>
              </w:rPr>
              <w:t xml:space="preserve">Event Dispatcher</w:t>
            </w:r>
          </w:p>
        </w:tc>
        <w:tc>
          <w:tcPr/>
          <w:p>
            <w:pPr>
              <w:pStyle w:val="Compact"/>
            </w:pPr>
            <w:r>
              <w:t xml:space="preserve">Laravel Events — dispatches domain events to registered listeners (see Section 5)</w:t>
            </w:r>
          </w:p>
        </w:tc>
      </w:tr>
    </w:tbl>
    <w:bookmarkEnd w:id="25"/>
    <w:bookmarkStart w:id="26" w:name="X130be5159f581241f7f64e28fc44d9915ccc2b4"/>
    <w:p>
      <w:pPr>
        <w:pStyle w:val="Heading3"/>
      </w:pPr>
      <w:r>
        <w:t xml:space="preserve">2.4 Data Access Layer</w:t>
      </w:r>
    </w:p>
    <w:p>
      <w:pPr>
        <w:pStyle w:val="FirstParagraph"/>
      </w:pPr>
      <w:r>
        <w:rPr>
          <w:b/>
          <w:bCs/>
        </w:rPr>
        <w:t xml:space="preserve">Pattern:</w:t>
      </w:r>
      <w:r>
        <w:t xml:space="preserve"> </w:t>
      </w:r>
      <w:r>
        <w:t xml:space="preserve">Repository pattern with tenant-scoped queries.</w:t>
      </w:r>
    </w:p>
    <w:p>
      <w:pPr>
        <w:pStyle w:val="BodyText"/>
      </w:pPr>
      <w:r>
        <w:t xml:space="preserve">Every repository for a tenant-scoped entity extends</w:t>
      </w:r>
      <w:r>
        <w:t xml:space="preserve"> </w:t>
      </w:r>
      <w:r>
        <w:rPr>
          <w:rStyle w:val="VerbatimChar"/>
        </w:rPr>
        <w:t xml:space="preserve">TenantAwareRepository</w:t>
      </w:r>
      <w:r>
        <w:t xml:space="preserve">. The base class resolves</w:t>
      </w:r>
      <w:r>
        <w:t xml:space="preserve"> </w:t>
      </w:r>
      <w:r>
        <w:rPr>
          <w:rStyle w:val="VerbatimChar"/>
        </w:rPr>
        <w:t xml:space="preserve">facility_id</w:t>
      </w:r>
      <w:r>
        <w:t xml:space="preserve"> </w:t>
      </w:r>
      <w:r>
        <w:t xml:space="preserve">from the service container on instantiation and appends</w:t>
      </w:r>
      <w:r>
        <w:t xml:space="preserve"> </w:t>
      </w:r>
      <w:r>
        <w:rPr>
          <w:rStyle w:val="VerbatimChar"/>
        </w:rPr>
        <w:t xml:space="preserve">WHERE facility_id = ?</w:t>
      </w:r>
      <w:r>
        <w:t xml:space="preserve"> </w:t>
      </w:r>
      <w:r>
        <w:t xml:space="preserve">to every query builder chain.</w:t>
      </w:r>
    </w:p>
    <w:p>
      <w:pPr>
        <w:pStyle w:val="SourceCode"/>
      </w:pPr>
      <w:r>
        <w:rPr>
          <w:rStyle w:val="VerbatimChar"/>
        </w:rPr>
        <w:t xml:space="preserve">TenantAwareRepository (abstract)</w:t>
      </w:r>
      <w:r>
        <w:br/>
      </w:r>
      <w:r>
        <w:rPr>
          <w:rStyle w:val="VerbatimChar"/>
        </w:rPr>
        <w:t xml:space="preserve">├── resolves facility_id from app('facility_id') on construct</w:t>
      </w:r>
      <w:r>
        <w:br/>
      </w:r>
      <w:r>
        <w:rPr>
          <w:rStyle w:val="VerbatimChar"/>
        </w:rPr>
        <w:t xml:space="preserve">├── all()      → query()-&gt;where('facility_id', $this-&gt;facilityId)-&gt;get()</w:t>
      </w:r>
      <w:r>
        <w:br/>
      </w:r>
      <w:r>
        <w:rPr>
          <w:rStyle w:val="VerbatimChar"/>
        </w:rPr>
        <w:t xml:space="preserve">├── find($id)  → query()-&gt;where('facility_id', $this-&gt;facilityId)-&gt;findOrFail($id)</w:t>
      </w:r>
      <w:r>
        <w:br/>
      </w:r>
      <w:r>
        <w:rPr>
          <w:rStyle w:val="VerbatimChar"/>
        </w:rPr>
        <w:t xml:space="preserve">├── create()   → sets facility_id on the model before save</w:t>
      </w:r>
      <w:r>
        <w:br/>
      </w:r>
      <w:r>
        <w:rPr>
          <w:rStyle w:val="VerbatimChar"/>
        </w:rPr>
        <w:t xml:space="preserve">├── update()   → scopes the update to facility_id</w:t>
      </w:r>
      <w:r>
        <w:br/>
      </w:r>
      <w:r>
        <w:rPr>
          <w:rStyle w:val="VerbatimChar"/>
        </w:rPr>
        <w:t xml:space="preserve">├── delete()   → scopes the delete to facility_id</w:t>
      </w:r>
      <w:r>
        <w:br/>
      </w:r>
      <w:r>
        <w:rPr>
          <w:rStyle w:val="VerbatimChar"/>
        </w:rPr>
        <w:t xml:space="preserve">└── rawQuery() → throws TenantScopeException (raw queries not allowed)</w:t>
      </w:r>
    </w:p>
    <w:p>
      <w:pPr>
        <w:pStyle w:val="FirstParagraph"/>
      </w:pPr>
      <w:r>
        <w:rPr>
          <w:b/>
          <w:bCs/>
        </w:rPr>
        <w:t xml:space="preserve">Secondary defence:</w:t>
      </w:r>
      <w:r>
        <w:t xml:space="preserve"> </w:t>
      </w:r>
      <w:r>
        <w:t xml:space="preserve">Every tenant-scoped Eloquent model uses a</w:t>
      </w:r>
      <w:r>
        <w:t xml:space="preserve"> </w:t>
      </w:r>
      <w:r>
        <w:rPr>
          <w:rStyle w:val="VerbatimChar"/>
        </w:rPr>
        <w:t xml:space="preserve">TenantScope</w:t>
      </w:r>
      <w:r>
        <w:t xml:space="preserve"> </w:t>
      </w:r>
      <w:r>
        <w:t xml:space="preserve">global scope that automatically applies</w:t>
      </w:r>
      <w:r>
        <w:t xml:space="preserve"> </w:t>
      </w:r>
      <w:r>
        <w:rPr>
          <w:rStyle w:val="VerbatimChar"/>
        </w:rPr>
        <w:t xml:space="preserve">WHERE facility_id = ?</w:t>
      </w:r>
      <w:r>
        <w:t xml:space="preserve"> </w:t>
      </w:r>
      <w:r>
        <w:t xml:space="preserve">to all queries. This catches any code path that bypasses the repository.</w:t>
      </w:r>
    </w:p>
    <w:p>
      <w:pPr>
        <w:pStyle w:val="BodyText"/>
      </w:pPr>
      <w:r>
        <w:rPr>
          <w:b/>
          <w:bCs/>
        </w:rPr>
        <w:t xml:space="preserve">Exceptions:</w:t>
      </w:r>
      <w:r>
        <w:t xml:space="preserve"> </w:t>
      </w:r>
      <w:r>
        <w:t xml:space="preserve">The</w:t>
      </w:r>
      <w:r>
        <w:t xml:space="preserve"> </w:t>
      </w:r>
      <w:r>
        <w:rPr>
          <w:rStyle w:val="VerbatimChar"/>
        </w:rPr>
        <w:t xml:space="preserve">global_patients</w:t>
      </w:r>
      <w:r>
        <w:t xml:space="preserve"> </w:t>
      </w:r>
      <w:r>
        <w:t xml:space="preserve">table and</w:t>
      </w:r>
      <w:r>
        <w:t xml:space="preserve"> </w:t>
      </w:r>
      <w:r>
        <w:rPr>
          <w:rStyle w:val="VerbatimChar"/>
        </w:rPr>
        <w:t xml:space="preserve">patient_identifiers</w:t>
      </w:r>
      <w:r>
        <w:t xml:space="preserve"> </w:t>
      </w:r>
      <w:r>
        <w:t xml:space="preserve">table are platform-level and carry no</w:t>
      </w:r>
      <w:r>
        <w:t xml:space="preserve"> </w:t>
      </w:r>
      <w:r>
        <w:rPr>
          <w:rStyle w:val="VerbatimChar"/>
        </w:rPr>
        <w:t xml:space="preserve">facility_id</w:t>
      </w:r>
      <w:r>
        <w:t xml:space="preserve">. Access to these tables uses</w:t>
      </w:r>
      <w:r>
        <w:t xml:space="preserve"> </w:t>
      </w:r>
      <w:r>
        <w:rPr>
          <w:rStyle w:val="VerbatimChar"/>
        </w:rPr>
        <w:t xml:space="preserve">GlobalPatientRepository</w:t>
      </w:r>
      <w:r>
        <w:t xml:space="preserve">, which is not tenant-scoped.</w:t>
      </w:r>
    </w:p>
    <w:bookmarkEnd w:id="26"/>
    <w:bookmarkStart w:id="27" w:name="Xa96eb19364d3a98be9335daefa0668cbec82cce"/>
    <w:p>
      <w:pPr>
        <w:pStyle w:val="Heading3"/>
      </w:pPr>
      <w:r>
        <w:t xml:space="preserve">2.5 Data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Primary database</w:t>
            </w:r>
          </w:p>
        </w:tc>
        <w:tc>
          <w:tcPr/>
          <w:p>
            <w:pPr>
              <w:pStyle w:val="Compact"/>
            </w:pPr>
            <w:r>
              <w:t xml:space="preserve">MySQL 8.x InnoDB (strict mode, utf8mb4)</w:t>
            </w:r>
          </w:p>
        </w:tc>
        <w:tc>
          <w:tcPr/>
          <w:p>
            <w:pPr>
              <w:pStyle w:val="Compact"/>
            </w:pPr>
            <w:r>
              <w:t xml:space="preserve">All transactional data</w:t>
            </w:r>
          </w:p>
        </w:tc>
      </w:tr>
      <w:tr>
        <w:tc>
          <w:tcPr/>
          <w:p>
            <w:pPr>
              <w:pStyle w:val="Compact"/>
            </w:pPr>
            <w:r>
              <w:t xml:space="preserve">High availability</w:t>
            </w:r>
          </w:p>
        </w:tc>
        <w:tc>
          <w:tcPr/>
          <w:p>
            <w:pPr>
              <w:pStyle w:val="Compact"/>
            </w:pPr>
            <w:r>
              <w:t xml:space="preserve">InnoDB Cluster</w:t>
            </w:r>
          </w:p>
        </w:tc>
        <w:tc>
          <w:tcPr/>
          <w:p>
            <w:pPr>
              <w:pStyle w:val="Compact"/>
            </w:pPr>
            <w:r>
              <w:t xml:space="preserve">Database replication and failover</w:t>
            </w:r>
          </w:p>
        </w:tc>
      </w:tr>
      <w:tr>
        <w:tc>
          <w:tcPr/>
          <w:p>
            <w:pPr>
              <w:pStyle w:val="Compact"/>
            </w:pPr>
            <w:r>
              <w:t xml:space="preserve">Cache</w:t>
            </w:r>
          </w:p>
        </w:tc>
        <w:tc>
          <w:tcPr/>
          <w:p>
            <w:pPr>
              <w:pStyle w:val="Compact"/>
            </w:pPr>
            <w:r>
              <w:t xml:space="preserve">Redis 7</w:t>
            </w:r>
          </w:p>
        </w:tc>
        <w:tc>
          <w:tcPr/>
          <w:p>
            <w:pPr>
              <w:pStyle w:val="Compact"/>
            </w:pPr>
            <w:r>
              <w:t xml:space="preserve">Session cache, permission cache, query cache</w:t>
            </w:r>
          </w:p>
        </w:tc>
      </w:tr>
      <w:tr>
        <w:tc>
          <w:tcPr/>
          <w:p>
            <w:pPr>
              <w:pStyle w:val="Compact"/>
            </w:pPr>
            <w:r>
              <w:t xml:space="preserve">Queue</w:t>
            </w:r>
          </w:p>
        </w:tc>
        <w:tc>
          <w:tcPr/>
          <w:p>
            <w:pPr>
              <w:pStyle w:val="Compact"/>
            </w:pPr>
            <w:r>
              <w:t xml:space="preserve">Redis 7 + Laravel Horizon</w:t>
            </w:r>
          </w:p>
        </w:tc>
        <w:tc>
          <w:tcPr/>
          <w:p>
            <w:pPr>
              <w:pStyle w:val="Compact"/>
            </w:pPr>
            <w:r>
              <w:t xml:space="preserve">Background jobs: DHIS2 push, SMS dispatch, report generation, sync</w:t>
            </w:r>
          </w:p>
        </w:tc>
      </w:tr>
      <w:tr>
        <w:tc>
          <w:tcPr/>
          <w:p>
            <w:pPr>
              <w:pStyle w:val="Compact"/>
            </w:pPr>
            <w:r>
              <w:t xml:space="preserve">Object storage</w:t>
            </w:r>
          </w:p>
        </w:tc>
        <w:tc>
          <w:tcPr/>
          <w:p>
            <w:pPr>
              <w:pStyle w:val="Compact"/>
            </w:pPr>
            <w:r>
              <w:t xml:space="preserve">AWS S3</w:t>
            </w:r>
          </w:p>
        </w:tc>
        <w:tc>
          <w:tcPr/>
          <w:p>
            <w:pPr>
              <w:pStyle w:val="Compact"/>
            </w:pPr>
            <w:r>
              <w:t xml:space="preserve">Clinical documents, medical images, DICOM files, generated reports</w:t>
            </w:r>
          </w:p>
        </w:tc>
      </w:tr>
      <w:tr>
        <w:tc>
          <w:tcPr/>
          <w:p>
            <w:pPr>
              <w:pStyle w:val="Compact"/>
            </w:pPr>
            <w:r>
              <w:t xml:space="preserve">Offline (Android)</w:t>
            </w:r>
          </w:p>
        </w:tc>
        <w:tc>
          <w:tcPr/>
          <w:p>
            <w:pPr>
              <w:pStyle w:val="Compact"/>
            </w:pPr>
            <w:r>
              <w:t xml:space="preserve">Room database</w:t>
            </w:r>
          </w:p>
        </w:tc>
        <w:tc>
          <w:tcPr/>
          <w:p>
            <w:pPr>
              <w:pStyle w:val="Compact"/>
            </w:pPr>
            <w:r>
              <w:t xml:space="preserve">Local queue for offline clinical workflows</w:t>
            </w:r>
          </w:p>
        </w:tc>
      </w:tr>
      <w:tr>
        <w:tc>
          <w:tcPr/>
          <w:p>
            <w:pPr>
              <w:pStyle w:val="Compact"/>
            </w:pPr>
            <w:r>
              <w:t xml:space="preserve">Offline (iOS)</w:t>
            </w:r>
          </w:p>
        </w:tc>
        <w:tc>
          <w:tcPr/>
          <w:p>
            <w:pPr>
              <w:pStyle w:val="Compact"/>
            </w:pPr>
            <w:r>
              <w:t xml:space="preserve">Core Data / SwiftData</w:t>
            </w:r>
          </w:p>
        </w:tc>
        <w:tc>
          <w:tcPr/>
          <w:p>
            <w:pPr>
              <w:pStyle w:val="Compact"/>
            </w:pPr>
            <w:r>
              <w:t xml:space="preserve">Local queue for offline clinical workflows</w:t>
            </w:r>
          </w:p>
        </w:tc>
      </w:tr>
      <w:tr>
        <w:tc>
          <w:tcPr/>
          <w:p>
            <w:pPr>
              <w:pStyle w:val="Compact"/>
            </w:pPr>
            <w:r>
              <w:t xml:space="preserve">Offline (Web)</w:t>
            </w:r>
          </w:p>
        </w:tc>
        <w:tc>
          <w:tcPr/>
          <w:p>
            <w:pPr>
              <w:pStyle w:val="Compact"/>
            </w:pPr>
            <w:r>
              <w:t xml:space="preserve">IndexedDB</w:t>
            </w:r>
          </w:p>
        </w:tc>
        <w:tc>
          <w:tcPr/>
          <w:p>
            <w:pPr>
              <w:pStyle w:val="Compact"/>
            </w:pPr>
            <w:r>
              <w:t xml:space="preserve">Auto-save and offline transaction queue</w:t>
            </w:r>
          </w:p>
        </w:tc>
      </w:tr>
    </w:tbl>
    <w:p>
      <w:r>
        <w:pict>
          <v:rect style="width:0;height:1.5pt" o:hralign="center" o:hrstd="t" o:hr="t"/>
        </w:pict>
      </w:r>
    </w:p>
    <w:bookmarkEnd w:id="27"/>
    <w:bookmarkEnd w:id="28"/>
    <w:bookmarkStart w:id="33" w:name="X78a51690f141bc20958cc1ab9e73920eedfd91e"/>
    <w:p>
      <w:pPr>
        <w:pStyle w:val="Heading2"/>
      </w:pPr>
      <w:r>
        <w:t xml:space="preserve">3. Multi-Tenancy Architecture</w:t>
      </w:r>
    </w:p>
    <w:bookmarkStart w:id="29" w:name="X31c7ddfe5c5f3428ce9e60788cb0349cd351fc4"/>
    <w:p>
      <w:pPr>
        <w:pStyle w:val="Heading3"/>
      </w:pPr>
      <w:r>
        <w:t xml:space="preserve">3.1 Isolation Strategy</w:t>
      </w:r>
    </w:p>
    <w:p>
      <w:pPr>
        <w:pStyle w:val="FirstParagraph"/>
      </w:pPr>
      <w:r>
        <w:t xml:space="preserve">Medic8 uses</w:t>
      </w:r>
      <w:r>
        <w:t xml:space="preserve"> </w:t>
      </w:r>
      <w:r>
        <w:rPr>
          <w:b/>
          <w:bCs/>
        </w:rPr>
        <w:t xml:space="preserve">row-level tenant isolation</w:t>
      </w:r>
      <w:r>
        <w:t xml:space="preserve">. Every tenant-scoped table includes a</w:t>
      </w:r>
      <w:r>
        <w:t xml:space="preserve"> </w:t>
      </w:r>
      <w:r>
        <w:rPr>
          <w:rStyle w:val="VerbatimChar"/>
        </w:rPr>
        <w:t xml:space="preserve">facility_id</w:t>
      </w:r>
      <w:r>
        <w:t xml:space="preserve"> </w:t>
      </w:r>
      <w:r>
        <w:t xml:space="preserve">column (integer, not null, indexed). Isolation is enforced at 4 layers: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Mechanism</w:t>
            </w:r>
          </w:p>
        </w:tc>
        <w:tc>
          <w:tcPr/>
          <w:p>
            <w:pPr>
              <w:pStyle w:val="Compact"/>
            </w:pPr>
            <w:r>
              <w:t xml:space="preserve">Failure Mode</w:t>
            </w:r>
          </w:p>
        </w:tc>
      </w:tr>
      <w:tr>
        <w:tc>
          <w:tcPr/>
          <w:p>
            <w:pPr>
              <w:pStyle w:val="Compact"/>
            </w:pPr>
            <w:r>
              <w:t xml:space="preserve">Repository</w:t>
            </w:r>
          </w:p>
        </w:tc>
        <w:tc>
          <w:tcPr/>
          <w:p>
            <w:pPr>
              <w:pStyle w:val="Compact"/>
            </w:pPr>
            <w:r>
              <w:rPr>
                <w:rStyle w:val="VerbatimChar"/>
              </w:rPr>
              <w:t xml:space="preserve">TenantAwareRepository</w:t>
            </w:r>
            <w:r>
              <w:t xml:space="preserve"> </w:t>
            </w:r>
            <w:r>
              <w:t xml:space="preserve">base class appends</w:t>
            </w:r>
            <w:r>
              <w:t xml:space="preserve"> </w:t>
            </w:r>
            <w:r>
              <w:rPr>
                <w:rStyle w:val="VerbatimChar"/>
              </w:rPr>
              <w:t xml:space="preserve">WHERE facility_id = ?</w:t>
            </w:r>
            <w:r>
              <w:t xml:space="preserve"> </w:t>
            </w:r>
            <w:r>
              <w:t xml:space="preserve">to every query</w:t>
            </w:r>
          </w:p>
        </w:tc>
        <w:tc>
          <w:tcPr/>
          <w:p>
            <w:pPr>
              <w:pStyle w:val="Compact"/>
            </w:pPr>
            <w:r>
              <w:t xml:space="preserve">Compile-time: repository methods are final; subclasses cannot omit the scope</w:t>
            </w:r>
          </w:p>
        </w:tc>
      </w:tr>
      <w:tr>
        <w:tc>
          <w:tcPr/>
          <w:p>
            <w:pPr>
              <w:pStyle w:val="Compact"/>
            </w:pPr>
            <w:r>
              <w:t xml:space="preserve">Model</w:t>
            </w:r>
          </w:p>
        </w:tc>
        <w:tc>
          <w:tcPr/>
          <w:p>
            <w:pPr>
              <w:pStyle w:val="Compact"/>
            </w:pPr>
            <w:r>
              <w:t xml:space="preserve">Eloquent</w:t>
            </w:r>
            <w:r>
              <w:t xml:space="preserve"> </w:t>
            </w:r>
            <w:r>
              <w:rPr>
                <w:rStyle w:val="VerbatimChar"/>
              </w:rPr>
              <w:t xml:space="preserve">TenantScope</w:t>
            </w:r>
            <w:r>
              <w:t xml:space="preserve"> </w:t>
            </w:r>
            <w:r>
              <w:t xml:space="preserve">global scope applies</w:t>
            </w:r>
            <w:r>
              <w:t xml:space="preserve"> </w:t>
            </w:r>
            <w:r>
              <w:rPr>
                <w:rStyle w:val="VerbatimChar"/>
              </w:rPr>
              <w:t xml:space="preserve">WHERE facility_id = ?</w:t>
            </w:r>
          </w:p>
        </w:tc>
        <w:tc>
          <w:tcPr/>
          <w:p>
            <w:pPr>
              <w:pStyle w:val="Compact"/>
            </w:pPr>
            <w:r>
              <w:t xml:space="preserve">Runtime: catches any query that bypasses the repository</w:t>
            </w:r>
          </w:p>
        </w:tc>
      </w:tr>
      <w:tr>
        <w:tc>
          <w:tcPr/>
          <w:p>
            <w:pPr>
              <w:pStyle w:val="Compact"/>
            </w:pPr>
            <w:r>
              <w:t xml:space="preserve">CI pipeline</w:t>
            </w:r>
          </w:p>
        </w:tc>
        <w:tc>
          <w:tcPr/>
          <w:p>
            <w:pPr>
              <w:pStyle w:val="Compact"/>
            </w:pPr>
            <w:r>
              <w:t xml:space="preserve">Static analysis rule rejects raw SQL queries that do not include</w:t>
            </w:r>
            <w:r>
              <w:t xml:space="preserve"> </w:t>
            </w:r>
            <w:r>
              <w:rPr>
                <w:rStyle w:val="VerbatimChar"/>
              </w:rPr>
              <w:t xml:space="preserve">facility_id</w:t>
            </w:r>
            <w:r>
              <w:t xml:space="preserve"> </w:t>
            </w:r>
            <w:r>
              <w:t xml:space="preserve">in the WHERE clause</w:t>
            </w:r>
          </w:p>
        </w:tc>
        <w:tc>
          <w:tcPr/>
          <w:p>
            <w:pPr>
              <w:pStyle w:val="Compact"/>
            </w:pPr>
            <w:r>
              <w:t xml:space="preserve">Build-time: pull request blocked if raw query lacks tenant scope</w:t>
            </w:r>
          </w:p>
        </w:tc>
      </w:tr>
      <w:tr>
        <w:tc>
          <w:tcPr/>
          <w:p>
            <w:pPr>
              <w:pStyle w:val="Compact"/>
            </w:pPr>
            <w:r>
              <w:t xml:space="preserve">API response</w:t>
            </w:r>
          </w:p>
        </w:tc>
        <w:tc>
          <w:tcPr/>
          <w:p>
            <w:pPr>
              <w:pStyle w:val="Compact"/>
            </w:pPr>
            <w:r>
              <w:rPr>
                <w:rStyle w:val="VerbatimChar"/>
              </w:rPr>
              <w:t xml:space="preserve">StripTenantId</w:t>
            </w:r>
            <w:r>
              <w:t xml:space="preserve"> </w:t>
            </w:r>
            <w:r>
              <w:t xml:space="preserve">middleware removes</w:t>
            </w:r>
            <w:r>
              <w:t xml:space="preserve"> </w:t>
            </w:r>
            <w:r>
              <w:rPr>
                <w:rStyle w:val="VerbatimChar"/>
              </w:rPr>
              <w:t xml:space="preserve">facility_id</w:t>
            </w:r>
            <w:r>
              <w:t xml:space="preserve"> </w:t>
            </w:r>
            <w:r>
              <w:t xml:space="preserve">from all outbound JSON responses</w:t>
            </w:r>
          </w:p>
        </w:tc>
        <w:tc>
          <w:tcPr/>
          <w:p>
            <w:pPr>
              <w:pStyle w:val="Compact"/>
            </w:pPr>
            <w:r>
              <w:t xml:space="preserve">Response-time: prevents leaking internal tenant identifiers to clients</w:t>
            </w:r>
          </w:p>
        </w:tc>
      </w:tr>
    </w:tbl>
    <w:bookmarkEnd w:id="29"/>
    <w:bookmarkStart w:id="30" w:name="Xbf756a5a3ab74bd1f45a32b6980bbee98d04293"/>
    <w:p>
      <w:pPr>
        <w:pStyle w:val="Heading3"/>
      </w:pPr>
      <w:r>
        <w:t xml:space="preserve">3.2 Tenant Context Binding</w:t>
      </w:r>
    </w:p>
    <w:p>
      <w:pPr>
        <w:pStyle w:val="FirstParagraph"/>
      </w:pPr>
      <w:r>
        <w:t xml:space="preserve">On every authenticated request, the</w:t>
      </w:r>
      <w:r>
        <w:t xml:space="preserve"> </w:t>
      </w:r>
      <w:r>
        <w:rPr>
          <w:rStyle w:val="VerbatimChar"/>
        </w:rPr>
        <w:t xml:space="preserve">AuthenticateTenant</w:t>
      </w:r>
      <w:r>
        <w:t xml:space="preserve"> </w:t>
      </w:r>
      <w:r>
        <w:t xml:space="preserve">middleware:</w:t>
      </w:r>
    </w:p>
    <w:p>
      <w:pPr>
        <w:pStyle w:val="Compact"/>
        <w:numPr>
          <w:ilvl w:val="0"/>
          <w:numId w:val="1003"/>
        </w:numPr>
      </w:pPr>
      <w:r>
        <w:t xml:space="preserve">Extracts</w:t>
      </w:r>
      <w:r>
        <w:t xml:space="preserve"> </w:t>
      </w:r>
      <w:r>
        <w:rPr>
          <w:rStyle w:val="VerbatimChar"/>
        </w:rPr>
        <w:t xml:space="preserve">facility_id</w:t>
      </w:r>
      <w:r>
        <w:t xml:space="preserve"> </w:t>
      </w:r>
      <w:r>
        <w:t xml:space="preserve">from the session (web) or JWT claims (mobile/API)</w:t>
      </w:r>
    </w:p>
    <w:p>
      <w:pPr>
        <w:pStyle w:val="Compact"/>
        <w:numPr>
          <w:ilvl w:val="0"/>
          <w:numId w:val="1003"/>
        </w:numPr>
      </w:pPr>
      <w:r>
        <w:t xml:space="preserve">Binds it to the Laravel service container:</w:t>
      </w:r>
      <w:r>
        <w:t xml:space="preserve"> </w:t>
      </w:r>
      <w:r>
        <w:rPr>
          <w:rStyle w:val="VerbatimChar"/>
        </w:rPr>
        <w:t xml:space="preserve">app()-&gt;instance('facility_id', $facilityId)</w:t>
      </w:r>
    </w:p>
    <w:p>
      <w:pPr>
        <w:pStyle w:val="Compact"/>
        <w:numPr>
          <w:ilvl w:val="0"/>
          <w:numId w:val="1003"/>
        </w:numPr>
      </w:pPr>
      <w:r>
        <w:t xml:space="preserve">Binds it to the request attributes:</w:t>
      </w:r>
      <w:r>
        <w:t xml:space="preserve"> </w:t>
      </w:r>
      <w:r>
        <w:rPr>
          <w:rStyle w:val="VerbatimChar"/>
        </w:rPr>
        <w:t xml:space="preserve">$request-&gt;attributes-&gt;set('facility_id', $facilityId)</w:t>
      </w:r>
    </w:p>
    <w:p>
      <w:pPr>
        <w:pStyle w:val="Compact"/>
        <w:numPr>
          <w:ilvl w:val="0"/>
          <w:numId w:val="1003"/>
        </w:numPr>
      </w:pPr>
      <w:r>
        <w:t xml:space="preserve">All downstream repositories, global scopes, and event listeners resolve</w:t>
      </w:r>
      <w:r>
        <w:t xml:space="preserve"> </w:t>
      </w:r>
      <w:r>
        <w:rPr>
          <w:rStyle w:val="VerbatimChar"/>
        </w:rPr>
        <w:t xml:space="preserve">facility_id</w:t>
      </w:r>
      <w:r>
        <w:t xml:space="preserve"> </w:t>
      </w:r>
      <w:r>
        <w:t xml:space="preserve">from the container</w:t>
      </w:r>
    </w:p>
    <w:bookmarkEnd w:id="30"/>
    <w:bookmarkStart w:id="31" w:name="X48d7b97b8e749692b570e93af06006f3a32f0e1"/>
    <w:p>
      <w:pPr>
        <w:pStyle w:val="Heading3"/>
      </w:pPr>
      <w:r>
        <w:t xml:space="preserve">3.3 Queue Job Isolation</w:t>
      </w:r>
    </w:p>
    <w:p>
      <w:pPr>
        <w:pStyle w:val="FirstParagraph"/>
      </w:pPr>
      <w:r>
        <w:t xml:space="preserve">Every queued job serialises</w:t>
      </w:r>
      <w:r>
        <w:t xml:space="preserve"> </w:t>
      </w:r>
      <w:r>
        <w:rPr>
          <w:rStyle w:val="VerbatimChar"/>
        </w:rPr>
        <w:t xml:space="preserve">facility_id</w:t>
      </w:r>
      <w:r>
        <w:t xml:space="preserve"> </w:t>
      </w:r>
      <w:r>
        <w:t xml:space="preserve">as a job property. When the job executes, the</w:t>
      </w:r>
      <w:r>
        <w:t xml:space="preserve"> </w:t>
      </w:r>
      <w:r>
        <w:rPr>
          <w:rStyle w:val="VerbatimChar"/>
        </w:rPr>
        <w:t xml:space="preserve">TenantAwareJob</w:t>
      </w:r>
      <w:r>
        <w:t xml:space="preserve"> </w:t>
      </w:r>
      <w:r>
        <w:t xml:space="preserve">base class re-binds</w:t>
      </w:r>
      <w:r>
        <w:t xml:space="preserve"> </w:t>
      </w:r>
      <w:r>
        <w:rPr>
          <w:rStyle w:val="VerbatimChar"/>
        </w:rPr>
        <w:t xml:space="preserve">facility_id</w:t>
      </w:r>
      <w:r>
        <w:t xml:space="preserve"> </w:t>
      </w:r>
      <w:r>
        <w:t xml:space="preserve">to the container before any repository call:</w:t>
      </w:r>
    </w:p>
    <w:p>
      <w:pPr>
        <w:pStyle w:val="SourceCode"/>
      </w:pPr>
      <w:r>
        <w:rPr>
          <w:rStyle w:val="VerbatimChar"/>
        </w:rPr>
        <w:t xml:space="preserve">class TenantAwareJob implements ShouldQueue</w:t>
      </w:r>
      <w:r>
        <w:br/>
      </w:r>
      <w:r>
        <w:rPr>
          <w:rStyle w:val="VerbatimChar"/>
        </w:rPr>
        <w:t xml:space="preserve">{</w:t>
      </w:r>
      <w:r>
        <w:br/>
      </w:r>
      <w:r>
        <w:rPr>
          <w:rStyle w:val="VerbatimChar"/>
        </w:rPr>
        <w:t xml:space="preserve">    public int $facilityId;</w:t>
      </w:r>
      <w:r>
        <w:br/>
      </w:r>
      <w:r>
        <w:br/>
      </w:r>
      <w:r>
        <w:rPr>
          <w:rStyle w:val="VerbatimChar"/>
        </w:rPr>
        <w:t xml:space="preserve">    public function __construct(int $facilityId)</w:t>
      </w:r>
      <w:r>
        <w:br/>
      </w:r>
      <w:r>
        <w:rPr>
          <w:rStyle w:val="VerbatimChar"/>
        </w:rPr>
        <w:t xml:space="preserve">    {</w:t>
      </w:r>
      <w:r>
        <w:br/>
      </w:r>
      <w:r>
        <w:rPr>
          <w:rStyle w:val="VerbatimChar"/>
        </w:rPr>
        <w:t xml:space="preserve">        $this-&gt;facilityId = $facilityId;</w:t>
      </w:r>
      <w:r>
        <w:br/>
      </w:r>
      <w:r>
        <w:rPr>
          <w:rStyle w:val="VerbatimChar"/>
        </w:rPr>
        <w:t xml:space="preserve">    }</w:t>
      </w:r>
      <w:r>
        <w:br/>
      </w:r>
      <w:r>
        <w:br/>
      </w:r>
      <w:r>
        <w:rPr>
          <w:rStyle w:val="VerbatimChar"/>
        </w:rPr>
        <w:t xml:space="preserve">    public function handle(): void</w:t>
      </w:r>
      <w:r>
        <w:br/>
      </w:r>
      <w:r>
        <w:rPr>
          <w:rStyle w:val="VerbatimChar"/>
        </w:rPr>
        <w:t xml:space="preserve">    {</w:t>
      </w:r>
      <w:r>
        <w:br/>
      </w:r>
      <w:r>
        <w:rPr>
          <w:rStyle w:val="VerbatimChar"/>
        </w:rPr>
        <w:t xml:space="preserve">        app()-&gt;instance('facility_id', $this-&gt;facilityId);</w:t>
      </w:r>
      <w:r>
        <w:br/>
      </w:r>
      <w:r>
        <w:rPr>
          <w:rStyle w:val="VerbatimChar"/>
        </w:rPr>
        <w:t xml:space="preserve">        // subclass logic runs with correct tenant context</w:t>
      </w:r>
      <w:r>
        <w:br/>
      </w:r>
      <w:r>
        <w:rPr>
          <w:rStyle w:val="VerbatimChar"/>
        </w:rPr>
        <w:t xml:space="preserve">    }</w:t>
      </w:r>
      <w:r>
        <w:br/>
      </w:r>
      <w:r>
        <w:rPr>
          <w:rStyle w:val="VerbatimChar"/>
        </w:rPr>
        <w:t xml:space="preserve">}</w:t>
      </w:r>
    </w:p>
    <w:bookmarkEnd w:id="31"/>
    <w:bookmarkStart w:id="32" w:name="X7f8d9d1d651c106d45d9812b05ec565482e8bdc"/>
    <w:p>
      <w:pPr>
        <w:pStyle w:val="Heading3"/>
      </w:pPr>
      <w:r>
        <w:t xml:space="preserve">3.4 Super Admin Cross-Tenant Access</w:t>
      </w:r>
    </w:p>
    <w:p>
      <w:pPr>
        <w:pStyle w:val="FirstParagraph"/>
      </w:pPr>
      <w:r>
        <w:t xml:space="preserve">Super Admin accounts carry</w:t>
      </w:r>
      <w:r>
        <w:t xml:space="preserve"> </w:t>
      </w:r>
      <w:r>
        <w:rPr>
          <w:rStyle w:val="VerbatimChar"/>
        </w:rPr>
        <w:t xml:space="preserve">facility_id = null</w:t>
      </w:r>
      <w:r>
        <w:t xml:space="preserve"> </w:t>
      </w:r>
      <w:r>
        <w:t xml:space="preserve">in their session/JWT. When a Super Admin needs to query a specific tenant, they call</w:t>
      </w:r>
      <w:r>
        <w:t xml:space="preserve"> </w:t>
      </w:r>
      <w:r>
        <w:rPr>
          <w:rStyle w:val="VerbatimChar"/>
        </w:rPr>
        <w:t xml:space="preserve">withoutTenantScope($facilityId)</w:t>
      </w:r>
      <w:r>
        <w:t xml:space="preserve"> </w:t>
      </w:r>
      <w:r>
        <w:t xml:space="preserve">on the repository, which:</w:t>
      </w:r>
    </w:p>
    <w:p>
      <w:pPr>
        <w:pStyle w:val="Compact"/>
        <w:numPr>
          <w:ilvl w:val="0"/>
          <w:numId w:val="1004"/>
        </w:numPr>
      </w:pPr>
      <w:r>
        <w:t xml:space="preserve">Temporarily binds the specified</w:t>
      </w:r>
      <w:r>
        <w:t xml:space="preserve"> </w:t>
      </w:r>
      <w:r>
        <w:rPr>
          <w:rStyle w:val="VerbatimChar"/>
        </w:rPr>
        <w:t xml:space="preserve">facility_id</w:t>
      </w:r>
    </w:p>
    <w:p>
      <w:pPr>
        <w:pStyle w:val="Compact"/>
        <w:numPr>
          <w:ilvl w:val="0"/>
          <w:numId w:val="1004"/>
        </w:numPr>
      </w:pPr>
      <w:r>
        <w:t xml:space="preserve">Executes the query</w:t>
      </w:r>
    </w:p>
    <w:p>
      <w:pPr>
        <w:pStyle w:val="Compact"/>
        <w:numPr>
          <w:ilvl w:val="0"/>
          <w:numId w:val="1004"/>
        </w:numPr>
      </w:pPr>
      <w:r>
        <w:t xml:space="preserve">Restores the previous context</w:t>
      </w:r>
    </w:p>
    <w:p>
      <w:pPr>
        <w:pStyle w:val="Compact"/>
        <w:numPr>
          <w:ilvl w:val="0"/>
          <w:numId w:val="1004"/>
        </w:numPr>
      </w:pPr>
      <w:r>
        <w:t xml:space="preserve">Logs the cross-tenant access to the audit trail with</w:t>
      </w:r>
      <w:r>
        <w:t xml:space="preserve"> </w:t>
      </w:r>
      <w:r>
        <w:rPr>
          <w:rStyle w:val="VerbatimChar"/>
        </w:rPr>
        <w:t xml:space="preserve">action = 'cross_tenant_read'</w:t>
      </w:r>
    </w:p>
    <w:p>
      <w:r>
        <w:pict>
          <v:rect style="width:0;height:1.5pt" o:hralign="center" o:hrstd="t" o:hr="t"/>
        </w:pict>
      </w:r>
    </w:p>
    <w:bookmarkEnd w:id="32"/>
    <w:bookmarkEnd w:id="33"/>
    <w:bookmarkStart w:id="38" w:name="X299240550ee9eb8269b4d59902298f8c6418f51"/>
    <w:p>
      <w:pPr>
        <w:pStyle w:val="Heading2"/>
      </w:pPr>
      <w:r>
        <w:t xml:space="preserve">4. openEHR Two-Level Modelling</w:t>
      </w:r>
    </w:p>
    <w:p>
      <w:pPr>
        <w:pStyle w:val="FirstParagraph"/>
      </w:pPr>
      <w:r>
        <w:t xml:space="preserve">Medic8 separates</w:t>
      </w:r>
      <w:r>
        <w:t xml:space="preserve"> </w:t>
      </w:r>
      <w:r>
        <w:rPr>
          <w:b/>
          <w:bCs/>
        </w:rPr>
        <w:t xml:space="preserve">what the database stores</w:t>
      </w:r>
      <w:r>
        <w:t xml:space="preserve"> </w:t>
      </w:r>
      <w:r>
        <w:t xml:space="preserve">(Reference Model) from</w:t>
      </w:r>
      <w:r>
        <w:t xml:space="preserve"> </w:t>
      </w:r>
      <w:r>
        <w:rPr>
          <w:b/>
          <w:bCs/>
        </w:rPr>
        <w:t xml:space="preserve">what the clinical form looks like</w:t>
      </w:r>
      <w:r>
        <w:t xml:space="preserve"> </w:t>
      </w:r>
      <w:r>
        <w:t xml:space="preserve">(Archetypes and Templates). This separation enables one codebase to serve multiple countries without schema changes.</w:t>
      </w:r>
    </w:p>
    <w:bookmarkStart w:id="34" w:name="X956747c27160deaeccaea0bb72d2e0271ca0000"/>
    <w:p>
      <w:pPr>
        <w:pStyle w:val="Heading3"/>
      </w:pPr>
      <w:r>
        <w:t xml:space="preserve">4.1 Reference Model (Stable Schema)</w:t>
      </w:r>
    </w:p>
    <w:p>
      <w:pPr>
        <w:pStyle w:val="FirstParagraph"/>
      </w:pPr>
      <w:r>
        <w:t xml:space="preserve">The Reference Model is the database layer. It stores clinical data in a generic, stable structure that never changes per country. Tables include:</w:t>
      </w:r>
    </w:p>
    <w:p>
      <w:pPr>
        <w:pStyle w:val="Compact"/>
        <w:numPr>
          <w:ilvl w:val="0"/>
          <w:numId w:val="1005"/>
        </w:numPr>
      </w:pPr>
      <w:r>
        <w:rPr>
          <w:rStyle w:val="VerbatimChar"/>
        </w:rPr>
        <w:t xml:space="preserve">ehr_compositions</w:t>
      </w:r>
      <w:r>
        <w:t xml:space="preserve"> </w:t>
      </w:r>
      <w:r>
        <w:t xml:space="preserve">— a clinical document (consultation, discharge summary, ANC visit)</w:t>
      </w:r>
    </w:p>
    <w:p>
      <w:pPr>
        <w:pStyle w:val="Compact"/>
        <w:numPr>
          <w:ilvl w:val="0"/>
          <w:numId w:val="1005"/>
        </w:numPr>
      </w:pPr>
      <w:r>
        <w:rPr>
          <w:rStyle w:val="VerbatimChar"/>
        </w:rPr>
        <w:t xml:space="preserve">ehr_entries</w:t>
      </w:r>
      <w:r>
        <w:t xml:space="preserve"> </w:t>
      </w:r>
      <w:r>
        <w:t xml:space="preserve">— individual data entries within a composition (a single observation, a single order)</w:t>
      </w:r>
    </w:p>
    <w:p>
      <w:pPr>
        <w:pStyle w:val="Compact"/>
        <w:numPr>
          <w:ilvl w:val="0"/>
          <w:numId w:val="1005"/>
        </w:numPr>
      </w:pPr>
      <w:r>
        <w:rPr>
          <w:rStyle w:val="VerbatimChar"/>
        </w:rPr>
        <w:t xml:space="preserve">ehr_elements</w:t>
      </w:r>
      <w:r>
        <w:t xml:space="preserve"> </w:t>
      </w:r>
      <w:r>
        <w:t xml:space="preserve">— atomic data values (a blood pressure reading, a diagnosis code, a drug name)</w:t>
      </w:r>
    </w:p>
    <w:p>
      <w:pPr>
        <w:pStyle w:val="FirstParagraph"/>
      </w:pPr>
      <w:r>
        <w:t xml:space="preserve">Each element records its</w:t>
      </w:r>
      <w:r>
        <w:t xml:space="preserve"> </w:t>
      </w:r>
      <w:r>
        <w:rPr>
          <w:rStyle w:val="VerbatimChar"/>
        </w:rPr>
        <w:t xml:space="preserve">archetype_node_id</w:t>
      </w:r>
      <w:r>
        <w:t xml:space="preserve"> </w:t>
      </w:r>
      <w:r>
        <w:t xml:space="preserve">(which archetype field it belongs to) and its</w:t>
      </w:r>
      <w:r>
        <w:t xml:space="preserve"> </w:t>
      </w:r>
      <w:r>
        <w:rPr>
          <w:rStyle w:val="VerbatimChar"/>
        </w:rPr>
        <w:t xml:space="preserve">value</w:t>
      </w:r>
      <w:r>
        <w:t xml:space="preserve"> </w:t>
      </w:r>
      <w:r>
        <w:t xml:space="preserve">(stored as a typed JSON column supporting quantity, coded_text, date_time, ordinal, and other openEHR data types).</w:t>
      </w:r>
    </w:p>
    <w:bookmarkEnd w:id="34"/>
    <w:bookmarkStart w:id="35" w:name="X582e55b107152e9953bb68b27defe529ff6ce38"/>
    <w:p>
      <w:pPr>
        <w:pStyle w:val="Heading3"/>
      </w:pPr>
      <w:r>
        <w:t xml:space="preserve">4.2 Archetypes (Clinical Form Definitions)</w:t>
      </w:r>
    </w:p>
    <w:p>
      <w:pPr>
        <w:pStyle w:val="FirstParagraph"/>
      </w:pPr>
      <w:r>
        <w:t xml:space="preserve">Archetypes define the structure and constraints of a clinical concept. They are stored as JSON documents in the</w:t>
      </w:r>
      <w:r>
        <w:t xml:space="preserve"> </w:t>
      </w:r>
      <w:r>
        <w:rPr>
          <w:rStyle w:val="VerbatimChar"/>
        </w:rPr>
        <w:t xml:space="preserve">archetypes</w:t>
      </w:r>
      <w:r>
        <w:t xml:space="preserve"> </w:t>
      </w:r>
      <w:r>
        <w:t xml:space="preserve">table and are configurable per country or per facility.</w:t>
      </w:r>
    </w:p>
    <w:p>
      <w:pPr>
        <w:pStyle w:val="BodyText"/>
      </w:pPr>
      <w:r>
        <w:t xml:space="preserve">Example archetypes:</w:t>
      </w:r>
    </w:p>
    <w:p>
      <w:pPr>
        <w:pStyle w:val="Compact"/>
        <w:numPr>
          <w:ilvl w:val="0"/>
          <w:numId w:val="1006"/>
        </w:numPr>
      </w:pPr>
      <w:r>
        <w:rPr>
          <w:rStyle w:val="VerbatimChar"/>
        </w:rPr>
        <w:t xml:space="preserve">openEHR-EHR-OBSERVATION.blood_pressure.v2</w:t>
      </w:r>
      <w:r>
        <w:t xml:space="preserve"> </w:t>
      </w:r>
      <w:r>
        <w:t xml:space="preserve">— defines systolic, diastolic, position, cuff size</w:t>
      </w:r>
    </w:p>
    <w:p>
      <w:pPr>
        <w:pStyle w:val="Compact"/>
        <w:numPr>
          <w:ilvl w:val="0"/>
          <w:numId w:val="1006"/>
        </w:numPr>
      </w:pPr>
      <w:r>
        <w:rPr>
          <w:rStyle w:val="VerbatimChar"/>
        </w:rPr>
        <w:t xml:space="preserve">openEHR-EHR-INSTRUCTION.medication_order.v3</w:t>
      </w:r>
      <w:r>
        <w:t xml:space="preserve"> </w:t>
      </w:r>
      <w:r>
        <w:t xml:space="preserve">— defines drug name, dose, route, frequency, duration</w:t>
      </w:r>
    </w:p>
    <w:p>
      <w:pPr>
        <w:pStyle w:val="Compact"/>
        <w:numPr>
          <w:ilvl w:val="0"/>
          <w:numId w:val="1006"/>
        </w:numPr>
      </w:pPr>
      <w:r>
        <w:rPr>
          <w:rStyle w:val="VerbatimChar"/>
        </w:rPr>
        <w:t xml:space="preserve">openEHR-EHR-EVALUATION.problem_diagnosis.v1</w:t>
      </w:r>
      <w:r>
        <w:t xml:space="preserve"> </w:t>
      </w:r>
      <w:r>
        <w:t xml:space="preserve">— defines diagnosis name, ICD code, severity, date of onset</w:t>
      </w:r>
    </w:p>
    <w:bookmarkEnd w:id="35"/>
    <w:bookmarkStart w:id="36" w:name="X7958bfd1852c1c7cc841225f0f4311ea03d229d"/>
    <w:p>
      <w:pPr>
        <w:pStyle w:val="Heading3"/>
      </w:pPr>
      <w:r>
        <w:t xml:space="preserve">4.3 Templates (Composed Forms)</w:t>
      </w:r>
    </w:p>
    <w:p>
      <w:pPr>
        <w:pStyle w:val="FirstParagraph"/>
      </w:pPr>
      <w:r>
        <w:t xml:space="preserve">Templates compose multiple archetypes into a complete clinical form. A template for "Uganda OPD Consultation" might include:</w:t>
      </w:r>
    </w:p>
    <w:p>
      <w:pPr>
        <w:pStyle w:val="Compact"/>
        <w:numPr>
          <w:ilvl w:val="0"/>
          <w:numId w:val="1007"/>
        </w:numPr>
      </w:pPr>
      <w:r>
        <w:rPr>
          <w:rStyle w:val="VerbatimChar"/>
        </w:rPr>
        <w:t xml:space="preserve">OBSERVATION.blood_pressure</w:t>
      </w:r>
    </w:p>
    <w:p>
      <w:pPr>
        <w:pStyle w:val="Compact"/>
        <w:numPr>
          <w:ilvl w:val="0"/>
          <w:numId w:val="1007"/>
        </w:numPr>
      </w:pPr>
      <w:r>
        <w:rPr>
          <w:rStyle w:val="VerbatimChar"/>
        </w:rPr>
        <w:t xml:space="preserve">OBSERVATION.body_weight</w:t>
      </w:r>
    </w:p>
    <w:p>
      <w:pPr>
        <w:pStyle w:val="Compact"/>
        <w:numPr>
          <w:ilvl w:val="0"/>
          <w:numId w:val="1007"/>
        </w:numPr>
      </w:pPr>
      <w:r>
        <w:rPr>
          <w:rStyle w:val="VerbatimChar"/>
        </w:rPr>
        <w:t xml:space="preserve">OBSERVATION.body_temperature</w:t>
      </w:r>
    </w:p>
    <w:p>
      <w:pPr>
        <w:pStyle w:val="Compact"/>
        <w:numPr>
          <w:ilvl w:val="0"/>
          <w:numId w:val="1007"/>
        </w:numPr>
      </w:pPr>
      <w:r>
        <w:rPr>
          <w:rStyle w:val="VerbatimChar"/>
        </w:rPr>
        <w:t xml:space="preserve">OBSERVATION.pulse</w:t>
      </w:r>
    </w:p>
    <w:p>
      <w:pPr>
        <w:pStyle w:val="Compact"/>
        <w:numPr>
          <w:ilvl w:val="0"/>
          <w:numId w:val="1007"/>
        </w:numPr>
      </w:pPr>
      <w:r>
        <w:rPr>
          <w:rStyle w:val="VerbatimChar"/>
        </w:rPr>
        <w:t xml:space="preserve">OBSERVATION.pulse_oximetry</w:t>
      </w:r>
    </w:p>
    <w:p>
      <w:pPr>
        <w:pStyle w:val="Compact"/>
        <w:numPr>
          <w:ilvl w:val="0"/>
          <w:numId w:val="1007"/>
        </w:numPr>
      </w:pPr>
      <w:r>
        <w:rPr>
          <w:rStyle w:val="VerbatimChar"/>
        </w:rPr>
        <w:t xml:space="preserve">EVALUATION.problem_diagnosis</w:t>
      </w:r>
      <w:r>
        <w:t xml:space="preserve"> </w:t>
      </w:r>
      <w:r>
        <w:t xml:space="preserve">(repeating)</w:t>
      </w:r>
    </w:p>
    <w:p>
      <w:pPr>
        <w:pStyle w:val="Compact"/>
        <w:numPr>
          <w:ilvl w:val="0"/>
          <w:numId w:val="1007"/>
        </w:numPr>
      </w:pPr>
      <w:r>
        <w:rPr>
          <w:rStyle w:val="VerbatimChar"/>
        </w:rPr>
        <w:t xml:space="preserve">INSTRUCTION.medication_order</w:t>
      </w:r>
      <w:r>
        <w:t xml:space="preserve"> </w:t>
      </w:r>
      <w:r>
        <w:t xml:space="preserve">(repeating)</w:t>
      </w:r>
    </w:p>
    <w:p>
      <w:pPr>
        <w:pStyle w:val="Compact"/>
        <w:numPr>
          <w:ilvl w:val="0"/>
          <w:numId w:val="1007"/>
        </w:numPr>
      </w:pPr>
      <w:r>
        <w:rPr>
          <w:rStyle w:val="VerbatimChar"/>
        </w:rPr>
        <w:t xml:space="preserve">INSTRUCTION.service_request</w:t>
      </w:r>
      <w:r>
        <w:t xml:space="preserve"> </w:t>
      </w:r>
      <w:r>
        <w:t xml:space="preserve">(lab/radiology orders)</w:t>
      </w:r>
    </w:p>
    <w:p>
      <w:pPr>
        <w:pStyle w:val="FirstParagraph"/>
      </w:pPr>
      <w:r>
        <w:t xml:space="preserve">Templates drive UI generation: the frontend reads the template definition and renders the appropriate form fields with validation rules derived from archetype constraints.</w:t>
      </w:r>
    </w:p>
    <w:bookmarkEnd w:id="36"/>
    <w:bookmarkStart w:id="37" w:name="Xd9b3336e73a323d2a8729eab9a78a38c6ede959"/>
    <w:p>
      <w:pPr>
        <w:pStyle w:val="Heading3"/>
      </w:pPr>
      <w:r>
        <w:t xml:space="preserve">4.4 Country Configuration Layer</w:t>
      </w:r>
    </w:p>
    <w:p>
      <w:pPr>
        <w:pStyle w:val="FirstParagraph"/>
      </w:pPr>
      <w:r>
        <w:t xml:space="preserve">Each tenant is assigned a country profile that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 Area</w:t>
            </w:r>
          </w:p>
        </w:tc>
        <w:tc>
          <w:tcPr/>
          <w:p>
            <w:pPr>
              <w:pStyle w:val="Compact"/>
            </w:pPr>
            <w:r>
              <w:t xml:space="preserve">Examples</w:t>
            </w:r>
          </w:p>
        </w:tc>
      </w:tr>
      <w:tr>
        <w:tc>
          <w:tcPr/>
          <w:p>
            <w:pPr>
              <w:pStyle w:val="Compact"/>
            </w:pPr>
            <w:r>
              <w:t xml:space="preserve">Regulatory framework</w:t>
            </w:r>
          </w:p>
        </w:tc>
        <w:tc>
          <w:tcPr/>
          <w:p>
            <w:pPr>
              <w:pStyle w:val="Compact"/>
            </w:pPr>
            <w:r>
              <w:t xml:space="preserve">PDPA 2019 (Uganda), HIPAA (USA), Privacy Act 1988 (Australia), DISHA (India)</w:t>
            </w:r>
          </w:p>
        </w:tc>
      </w:tr>
      <w:tr>
        <w:tc>
          <w:tcPr/>
          <w:p>
            <w:pPr>
              <w:pStyle w:val="Compact"/>
            </w:pPr>
            <w:r>
              <w:t xml:space="preserve">National ID systems</w:t>
            </w:r>
          </w:p>
        </w:tc>
        <w:tc>
          <w:tcPr/>
          <w:p>
            <w:pPr>
              <w:pStyle w:val="Compact"/>
            </w:pPr>
            <w:r>
              <w:t xml:space="preserve">NIN (Uganda), Aadhaar (India), Medicare Number (Australia), Huduma Namba (Kenya)</w:t>
            </w:r>
          </w:p>
        </w:tc>
      </w:tr>
      <w:tr>
        <w:tc>
          <w:tcPr/>
          <w:p>
            <w:pPr>
              <w:pStyle w:val="Compact"/>
            </w:pPr>
            <w:r>
              <w:t xml:space="preserve">Financial localisation</w:t>
            </w:r>
          </w:p>
        </w:tc>
        <w:tc>
          <w:tcPr/>
          <w:p>
            <w:pPr>
              <w:pStyle w:val="Compact"/>
            </w:pPr>
            <w:r>
              <w:t xml:space="preserve">Currency (UGX, KES, INR, AUD), tax tables, insurance models</w:t>
            </w:r>
          </w:p>
        </w:tc>
      </w:tr>
      <w:tr>
        <w:tc>
          <w:tcPr/>
          <w:p>
            <w:pPr>
              <w:pStyle w:val="Compact"/>
            </w:pPr>
            <w:r>
              <w:t xml:space="preserve">HMIS form definitions</w:t>
            </w:r>
          </w:p>
        </w:tc>
        <w:tc>
          <w:tcPr/>
          <w:p>
            <w:pPr>
              <w:pStyle w:val="Compact"/>
            </w:pPr>
            <w:r>
              <w:t xml:space="preserve">HMIS 105/108 (Uganda), MOH 105 (Kenya), HMIS (India)</w:t>
            </w:r>
          </w:p>
        </w:tc>
      </w:tr>
      <w:tr>
        <w:tc>
          <w:tcPr/>
          <w:p>
            <w:pPr>
              <w:pStyle w:val="Compact"/>
            </w:pPr>
            <w:r>
              <w:t xml:space="preserve">Immunisation schedules</w:t>
            </w:r>
          </w:p>
        </w:tc>
        <w:tc>
          <w:tcPr/>
          <w:p>
            <w:pPr>
              <w:pStyle w:val="Compact"/>
            </w:pPr>
            <w:r>
              <w:t xml:space="preserve">EPI Uganda, UIP India, NIP Australia</w:t>
            </w:r>
          </w:p>
        </w:tc>
      </w:tr>
      <w:tr>
        <w:tc>
          <w:tcPr/>
          <w:p>
            <w:pPr>
              <w:pStyle w:val="Compact"/>
            </w:pPr>
            <w:r>
              <w:t xml:space="preserve">Drug formularies</w:t>
            </w:r>
          </w:p>
        </w:tc>
        <w:tc>
          <w:tcPr/>
          <w:p>
            <w:pPr>
              <w:pStyle w:val="Compact"/>
            </w:pPr>
            <w:r>
              <w:t xml:space="preserve">NDA Uganda, PPB Kenya, CDSCO India, TGA Australia</w:t>
            </w:r>
          </w:p>
        </w:tc>
      </w:tr>
      <w:tr>
        <w:tc>
          <w:tcPr/>
          <w:p>
            <w:pPr>
              <w:pStyle w:val="Compact"/>
            </w:pPr>
            <w:r>
              <w:t xml:space="preserve">Consent model</w:t>
            </w:r>
          </w:p>
        </w:tc>
        <w:tc>
          <w:tcPr/>
          <w:p>
            <w:pPr>
              <w:pStyle w:val="Compact"/>
            </w:pPr>
            <w:r>
              <w:t xml:space="preserve">Minimal digital (Uganda), opt-in (India ABDM), opt-out (Australia My Health Record)</w:t>
            </w:r>
          </w:p>
        </w:tc>
      </w:tr>
      <w:tr>
        <w:tc>
          <w:tcPr/>
          <w:p>
            <w:pPr>
              <w:pStyle w:val="Compact"/>
            </w:pPr>
            <w:r>
              <w:t xml:space="preserve">Clinical templates</w:t>
            </w:r>
          </w:p>
        </w:tc>
        <w:tc>
          <w:tcPr/>
          <w:p>
            <w:pPr>
              <w:pStyle w:val="Compact"/>
            </w:pPr>
            <w:r>
              <w:t xml:space="preserve">Country-specific OPD, ANC, IPD templates composed from shared archetypes</w:t>
            </w:r>
          </w:p>
        </w:tc>
      </w:tr>
      <w:tr>
        <w:tc>
          <w:tcPr/>
          <w:p>
            <w:pPr>
              <w:pStyle w:val="Compact"/>
            </w:pPr>
            <w:r>
              <w:t xml:space="preserve">Vital sign ranges</w:t>
            </w:r>
          </w:p>
        </w:tc>
        <w:tc>
          <w:tcPr/>
          <w:p>
            <w:pPr>
              <w:pStyle w:val="Compact"/>
            </w:pPr>
            <w:r>
              <w:t xml:space="preserve">Population-adjusted thresholds for NEWS2, paediatric vitals</w:t>
            </w:r>
          </w:p>
        </w:tc>
      </w:tr>
    </w:tbl>
    <w:p>
      <w:pPr>
        <w:pStyle w:val="BodyText"/>
      </w:pPr>
      <w:r>
        <w:t xml:space="preserve">Country profiles are stored in the</w:t>
      </w:r>
      <w:r>
        <w:t xml:space="preserve"> </w:t>
      </w:r>
      <w:r>
        <w:rPr>
          <w:rStyle w:val="VerbatimChar"/>
        </w:rPr>
        <w:t xml:space="preserve">country_configurations</w:t>
      </w:r>
      <w:r>
        <w:t xml:space="preserve"> </w:t>
      </w:r>
      <w:r>
        <w:t xml:space="preserve">table and applied at login. The profile ID is cached in the user session alongside</w:t>
      </w:r>
      <w:r>
        <w:t xml:space="preserve"> </w:t>
      </w:r>
      <w:r>
        <w:rPr>
          <w:rStyle w:val="VerbatimChar"/>
        </w:rPr>
        <w:t xml:space="preserve">facility_id</w:t>
      </w:r>
      <w:r>
        <w:t xml:space="preserve">.</w:t>
      </w:r>
    </w:p>
    <w:p>
      <w:r>
        <w:pict>
          <v:rect style="width:0;height:1.5pt" o:hralign="center" o:hrstd="t" o:hr="t"/>
        </w:pict>
      </w:r>
    </w:p>
    <w:bookmarkEnd w:id="37"/>
    <w:bookmarkEnd w:id="38"/>
    <w:bookmarkStart w:id="42" w:name="Xab0290acba4d206426b3f036dca79e1289bb7ad"/>
    <w:p>
      <w:pPr>
        <w:pStyle w:val="Heading2"/>
      </w:pPr>
      <w:r>
        <w:t xml:space="preserve">5. Event-Driven Architecture (EHR as Data Bus)</w:t>
      </w:r>
    </w:p>
    <w:p>
      <w:pPr>
        <w:pStyle w:val="FirstParagraph"/>
      </w:pPr>
      <w:r>
        <w:t xml:space="preserve">Clinical encounters produce downstream effects across multiple modules. Rather than coupling modules with direct service calls, Medic8 dispatches domain events through Laravel's event system. Each module subscribes to the events it needs.</w:t>
      </w:r>
    </w:p>
    <w:bookmarkStart w:id="39" w:name="X9743a5de9e9095fa08e5277fafded5a6dfcd44d"/>
    <w:p>
      <w:pPr>
        <w:pStyle w:val="Heading3"/>
      </w:pPr>
      <w:r>
        <w:t xml:space="preserve">5.1 Core Domain 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Dispatched When</w:t>
            </w:r>
          </w:p>
        </w:tc>
        <w:tc>
          <w:tcPr/>
          <w:p>
            <w:pPr>
              <w:pStyle w:val="Compact"/>
            </w:pPr>
            <w:r>
              <w:t xml:space="preserve">Payload</w:t>
            </w:r>
          </w:p>
        </w:tc>
      </w:tr>
      <w:tr>
        <w:tc>
          <w:tcPr/>
          <w:p>
            <w:pPr>
              <w:pStyle w:val="Compact"/>
            </w:pPr>
            <w:r>
              <w:rPr>
                <w:rStyle w:val="VerbatimChar"/>
              </w:rPr>
              <w:t xml:space="preserve">PatientRegistered</w:t>
            </w:r>
          </w:p>
        </w:tc>
        <w:tc>
          <w:tcPr/>
          <w:p>
            <w:pPr>
              <w:pStyle w:val="Compact"/>
            </w:pPr>
            <w:r>
              <w:t xml:space="preserve">New patient created</w:t>
            </w:r>
          </w:p>
        </w:tc>
        <w:tc>
          <w:tcPr/>
          <w:p>
            <w:pPr>
              <w:pStyle w:val="Compact"/>
            </w:pPr>
            <w:r>
              <w:rPr>
                <w:rStyle w:val="VerbatimChar"/>
              </w:rPr>
              <w:t xml:space="preserve">patient_id</w:t>
            </w:r>
            <w:r>
              <w:t xml:space="preserve">,</w:t>
            </w:r>
            <w:r>
              <w:t xml:space="preserve"> </w:t>
            </w:r>
            <w:r>
              <w:rPr>
                <w:rStyle w:val="VerbatimChar"/>
              </w:rPr>
              <w:t xml:space="preserve">facility_id</w:t>
            </w:r>
            <w:r>
              <w:t xml:space="preserve">,</w:t>
            </w:r>
            <w:r>
              <w:t xml:space="preserve"> </w:t>
            </w:r>
            <w:r>
              <w:rPr>
                <w:rStyle w:val="VerbatimChar"/>
              </w:rPr>
              <w:t xml:space="preserve">registration_type</w:t>
            </w:r>
          </w:p>
        </w:tc>
      </w:tr>
      <w:tr>
        <w:tc>
          <w:tcPr/>
          <w:p>
            <w:pPr>
              <w:pStyle w:val="Compact"/>
            </w:pPr>
            <w:r>
              <w:rPr>
                <w:rStyle w:val="VerbatimChar"/>
              </w:rPr>
              <w:t xml:space="preserve">EncounterCreated</w:t>
            </w:r>
          </w:p>
        </w:tc>
        <w:tc>
          <w:tcPr/>
          <w:p>
            <w:pPr>
              <w:pStyle w:val="Compact"/>
            </w:pPr>
            <w:r>
              <w:t xml:space="preserve">OPD visit, IPD admission, or emergency visit started</w:t>
            </w:r>
          </w:p>
        </w:tc>
        <w:tc>
          <w:tcPr/>
          <w:p>
            <w:pPr>
              <w:pStyle w:val="Compact"/>
            </w:pPr>
            <w:r>
              <w:rPr>
                <w:rStyle w:val="VerbatimChar"/>
              </w:rPr>
              <w:t xml:space="preserve">encounter_id</w:t>
            </w:r>
            <w:r>
              <w:t xml:space="preserve">,</w:t>
            </w:r>
            <w:r>
              <w:t xml:space="preserve"> </w:t>
            </w:r>
            <w:r>
              <w:rPr>
                <w:rStyle w:val="VerbatimChar"/>
              </w:rPr>
              <w:t xml:space="preserve">patient_id</w:t>
            </w:r>
            <w:r>
              <w:t xml:space="preserve">,</w:t>
            </w:r>
            <w:r>
              <w:t xml:space="preserve"> </w:t>
            </w:r>
            <w:r>
              <w:rPr>
                <w:rStyle w:val="VerbatimChar"/>
              </w:rPr>
              <w:t xml:space="preserve">facility_id</w:t>
            </w:r>
            <w:r>
              <w:t xml:space="preserve">,</w:t>
            </w:r>
            <w:r>
              <w:t xml:space="preserve"> </w:t>
            </w:r>
            <w:r>
              <w:rPr>
                <w:rStyle w:val="VerbatimChar"/>
              </w:rPr>
              <w:t xml:space="preserve">encounter_type</w:t>
            </w:r>
          </w:p>
        </w:tc>
      </w:tr>
      <w:tr>
        <w:tc>
          <w:tcPr/>
          <w:p>
            <w:pPr>
              <w:pStyle w:val="Compact"/>
            </w:pPr>
            <w:r>
              <w:rPr>
                <w:rStyle w:val="VerbatimChar"/>
              </w:rPr>
              <w:t xml:space="preserve">DiagnosisRecorded</w:t>
            </w:r>
          </w:p>
        </w:tc>
        <w:tc>
          <w:tcPr/>
          <w:p>
            <w:pPr>
              <w:pStyle w:val="Compact"/>
            </w:pPr>
            <w:r>
              <w:t xml:space="preserve">ICD-10 diagnosis saved</w:t>
            </w:r>
          </w:p>
        </w:tc>
        <w:tc>
          <w:tcPr/>
          <w:p>
            <w:pPr>
              <w:pStyle w:val="Compact"/>
            </w:pPr>
            <w:r>
              <w:rPr>
                <w:rStyle w:val="VerbatimChar"/>
              </w:rPr>
              <w:t xml:space="preserve">encounter_id</w:t>
            </w:r>
            <w:r>
              <w:t xml:space="preserve">,</w:t>
            </w:r>
            <w:r>
              <w:t xml:space="preserve"> </w:t>
            </w:r>
            <w:r>
              <w:rPr>
                <w:rStyle w:val="VerbatimChar"/>
              </w:rPr>
              <w:t xml:space="preserve">patient_id</w:t>
            </w:r>
            <w:r>
              <w:t xml:space="preserve">,</w:t>
            </w:r>
            <w:r>
              <w:t xml:space="preserve"> </w:t>
            </w:r>
            <w:r>
              <w:rPr>
                <w:rStyle w:val="VerbatimChar"/>
              </w:rPr>
              <w:t xml:space="preserve">icd_code</w:t>
            </w:r>
            <w:r>
              <w:t xml:space="preserve">,</w:t>
            </w:r>
            <w:r>
              <w:t xml:space="preserve"> </w:t>
            </w:r>
            <w:r>
              <w:rPr>
                <w:rStyle w:val="VerbatimChar"/>
              </w:rPr>
              <w:t xml:space="preserve">facility_id</w:t>
            </w:r>
          </w:p>
        </w:tc>
      </w:tr>
      <w:tr>
        <w:tc>
          <w:tcPr/>
          <w:p>
            <w:pPr>
              <w:pStyle w:val="Compact"/>
            </w:pPr>
            <w:r>
              <w:rPr>
                <w:rStyle w:val="VerbatimChar"/>
              </w:rPr>
              <w:t xml:space="preserve">PrescriptionWritten</w:t>
            </w:r>
          </w:p>
        </w:tc>
        <w:tc>
          <w:tcPr/>
          <w:p>
            <w:pPr>
              <w:pStyle w:val="Compact"/>
            </w:pPr>
            <w:r>
              <w:t xml:space="preserve">Doctor submits a prescription</w:t>
            </w:r>
          </w:p>
        </w:tc>
        <w:tc>
          <w:tcPr/>
          <w:p>
            <w:pPr>
              <w:pStyle w:val="Compact"/>
            </w:pPr>
            <w:r>
              <w:rPr>
                <w:rStyle w:val="VerbatimChar"/>
              </w:rPr>
              <w:t xml:space="preserve">prescription_id</w:t>
            </w:r>
            <w:r>
              <w:t xml:space="preserve">,</w:t>
            </w:r>
            <w:r>
              <w:t xml:space="preserve"> </w:t>
            </w:r>
            <w:r>
              <w:rPr>
                <w:rStyle w:val="VerbatimChar"/>
              </w:rPr>
              <w:t xml:space="preserve">encounter_id</w:t>
            </w:r>
            <w:r>
              <w:t xml:space="preserve">,</w:t>
            </w:r>
            <w:r>
              <w:t xml:space="preserve"> </w:t>
            </w:r>
            <w:r>
              <w:rPr>
                <w:rStyle w:val="VerbatimChar"/>
              </w:rPr>
              <w:t xml:space="preserve">patient_id</w:t>
            </w:r>
            <w:r>
              <w:t xml:space="preserve">,</w:t>
            </w:r>
            <w:r>
              <w:t xml:space="preserve"> </w:t>
            </w:r>
            <w:r>
              <w:rPr>
                <w:rStyle w:val="VerbatimChar"/>
              </w:rPr>
              <w:t xml:space="preserve">drugs[]</w:t>
            </w:r>
            <w:r>
              <w:t xml:space="preserve">,</w:t>
            </w:r>
            <w:r>
              <w:t xml:space="preserve"> </w:t>
            </w:r>
            <w:r>
              <w:rPr>
                <w:rStyle w:val="VerbatimChar"/>
              </w:rPr>
              <w:t xml:space="preserve">facility_id</w:t>
            </w:r>
          </w:p>
        </w:tc>
      </w:tr>
      <w:tr>
        <w:tc>
          <w:tcPr/>
          <w:p>
            <w:pPr>
              <w:pStyle w:val="Compact"/>
            </w:pPr>
            <w:r>
              <w:rPr>
                <w:rStyle w:val="VerbatimChar"/>
              </w:rPr>
              <w:t xml:space="preserve">DrugDispensed</w:t>
            </w:r>
          </w:p>
        </w:tc>
        <w:tc>
          <w:tcPr/>
          <w:p>
            <w:pPr>
              <w:pStyle w:val="Compact"/>
            </w:pPr>
            <w:r>
              <w:t xml:space="preserve">Pharmacist dispenses a medication</w:t>
            </w:r>
          </w:p>
        </w:tc>
        <w:tc>
          <w:tcPr/>
          <w:p>
            <w:pPr>
              <w:pStyle w:val="Compact"/>
            </w:pPr>
            <w:r>
              <w:rPr>
                <w:rStyle w:val="VerbatimChar"/>
              </w:rPr>
              <w:t xml:space="preserve">dispense_id</w:t>
            </w:r>
            <w:r>
              <w:t xml:space="preserve">,</w:t>
            </w:r>
            <w:r>
              <w:t xml:space="preserve"> </w:t>
            </w:r>
            <w:r>
              <w:rPr>
                <w:rStyle w:val="VerbatimChar"/>
              </w:rPr>
              <w:t xml:space="preserve">prescription_id</w:t>
            </w:r>
            <w:r>
              <w:t xml:space="preserve">,</w:t>
            </w:r>
            <w:r>
              <w:t xml:space="preserve"> </w:t>
            </w:r>
            <w:r>
              <w:rPr>
                <w:rStyle w:val="VerbatimChar"/>
              </w:rPr>
              <w:t xml:space="preserve">patient_id</w:t>
            </w:r>
            <w:r>
              <w:t xml:space="preserve">,</w:t>
            </w:r>
            <w:r>
              <w:t xml:space="preserve"> </w:t>
            </w:r>
            <w:r>
              <w:rPr>
                <w:rStyle w:val="VerbatimChar"/>
              </w:rPr>
              <w:t xml:space="preserve">drug_id</w:t>
            </w:r>
            <w:r>
              <w:t xml:space="preserve">,</w:t>
            </w:r>
            <w:r>
              <w:t xml:space="preserve"> </w:t>
            </w:r>
            <w:r>
              <w:rPr>
                <w:rStyle w:val="VerbatimChar"/>
              </w:rPr>
              <w:t xml:space="preserve">quantity</w:t>
            </w:r>
            <w:r>
              <w:t xml:space="preserve">,</w:t>
            </w:r>
            <w:r>
              <w:t xml:space="preserve"> </w:t>
            </w:r>
            <w:r>
              <w:rPr>
                <w:rStyle w:val="VerbatimChar"/>
              </w:rPr>
              <w:t xml:space="preserve">facility_id</w:t>
            </w:r>
          </w:p>
        </w:tc>
      </w:tr>
      <w:tr>
        <w:tc>
          <w:tcPr/>
          <w:p>
            <w:pPr>
              <w:pStyle w:val="Compact"/>
            </w:pPr>
            <w:r>
              <w:rPr>
                <w:rStyle w:val="VerbatimChar"/>
              </w:rPr>
              <w:t xml:space="preserve">LabResultEntered</w:t>
            </w:r>
          </w:p>
        </w:tc>
        <w:tc>
          <w:tcPr/>
          <w:p>
            <w:pPr>
              <w:pStyle w:val="Compact"/>
            </w:pPr>
            <w:r>
              <w:t xml:space="preserve">Lab technician submits a result</w:t>
            </w:r>
          </w:p>
        </w:tc>
        <w:tc>
          <w:tcPr/>
          <w:p>
            <w:pPr>
              <w:pStyle w:val="Compact"/>
            </w:pPr>
            <w:r>
              <w:rPr>
                <w:rStyle w:val="VerbatimChar"/>
              </w:rPr>
              <w:t xml:space="preserve">result_id</w:t>
            </w:r>
            <w:r>
              <w:t xml:space="preserve">,</w:t>
            </w:r>
            <w:r>
              <w:t xml:space="preserve"> </w:t>
            </w:r>
            <w:r>
              <w:rPr>
                <w:rStyle w:val="VerbatimChar"/>
              </w:rPr>
              <w:t xml:space="preserve">request_id</w:t>
            </w:r>
            <w:r>
              <w:t xml:space="preserve">,</w:t>
            </w:r>
            <w:r>
              <w:t xml:space="preserve"> </w:t>
            </w:r>
            <w:r>
              <w:rPr>
                <w:rStyle w:val="VerbatimChar"/>
              </w:rPr>
              <w:t xml:space="preserve">patient_id</w:t>
            </w:r>
            <w:r>
              <w:t xml:space="preserve">,</w:t>
            </w:r>
            <w:r>
              <w:t xml:space="preserve"> </w:t>
            </w:r>
            <w:r>
              <w:rPr>
                <w:rStyle w:val="VerbatimChar"/>
              </w:rPr>
              <w:t xml:space="preserve">test_code</w:t>
            </w:r>
            <w:r>
              <w:t xml:space="preserve">,</w:t>
            </w:r>
            <w:r>
              <w:t xml:space="preserve"> </w:t>
            </w:r>
            <w:r>
              <w:rPr>
                <w:rStyle w:val="VerbatimChar"/>
              </w:rPr>
              <w:t xml:space="preserve">value</w:t>
            </w:r>
            <w:r>
              <w:t xml:space="preserve">,</w:t>
            </w:r>
            <w:r>
              <w:t xml:space="preserve"> </w:t>
            </w:r>
            <w:r>
              <w:rPr>
                <w:rStyle w:val="VerbatimChar"/>
              </w:rPr>
              <w:t xml:space="preserve">is_critical</w:t>
            </w:r>
            <w:r>
              <w:t xml:space="preserve">,</w:t>
            </w:r>
            <w:r>
              <w:t xml:space="preserve"> </w:t>
            </w:r>
            <w:r>
              <w:rPr>
                <w:rStyle w:val="VerbatimChar"/>
              </w:rPr>
              <w:t xml:space="preserve">facility_id</w:t>
            </w:r>
          </w:p>
        </w:tc>
      </w:tr>
      <w:tr>
        <w:tc>
          <w:tcPr/>
          <w:p>
            <w:pPr>
              <w:pStyle w:val="Compact"/>
            </w:pPr>
            <w:r>
              <w:rPr>
                <w:rStyle w:val="VerbatimChar"/>
              </w:rPr>
              <w:t xml:space="preserve">VitalsRecorded</w:t>
            </w:r>
          </w:p>
        </w:tc>
        <w:tc>
          <w:tcPr/>
          <w:p>
            <w:pPr>
              <w:pStyle w:val="Compact"/>
            </w:pPr>
            <w:r>
              <w:t xml:space="preserve">Nurse enters vital signs</w:t>
            </w:r>
          </w:p>
        </w:tc>
        <w:tc>
          <w:tcPr/>
          <w:p>
            <w:pPr>
              <w:pStyle w:val="Compact"/>
            </w:pPr>
            <w:r>
              <w:rPr>
                <w:rStyle w:val="VerbatimChar"/>
              </w:rPr>
              <w:t xml:space="preserve">vitals_id</w:t>
            </w:r>
            <w:r>
              <w:t xml:space="preserve">,</w:t>
            </w:r>
            <w:r>
              <w:t xml:space="preserve"> </w:t>
            </w:r>
            <w:r>
              <w:rPr>
                <w:rStyle w:val="VerbatimChar"/>
              </w:rPr>
              <w:t xml:space="preserve">encounter_id</w:t>
            </w:r>
            <w:r>
              <w:t xml:space="preserve">,</w:t>
            </w:r>
            <w:r>
              <w:t xml:space="preserve"> </w:t>
            </w:r>
            <w:r>
              <w:rPr>
                <w:rStyle w:val="VerbatimChar"/>
              </w:rPr>
              <w:t xml:space="preserve">patient_id</w:t>
            </w:r>
            <w:r>
              <w:t xml:space="preserve">,</w:t>
            </w:r>
            <w:r>
              <w:t xml:space="preserve"> </w:t>
            </w:r>
            <w:r>
              <w:rPr>
                <w:rStyle w:val="VerbatimChar"/>
              </w:rPr>
              <w:t xml:space="preserve">news2_score</w:t>
            </w:r>
            <w:r>
              <w:t xml:space="preserve">,</w:t>
            </w:r>
            <w:r>
              <w:t xml:space="preserve"> </w:t>
            </w:r>
            <w:r>
              <w:rPr>
                <w:rStyle w:val="VerbatimChar"/>
              </w:rPr>
              <w:t xml:space="preserve">facility_id</w:t>
            </w:r>
          </w:p>
        </w:tc>
      </w:tr>
      <w:tr>
        <w:tc>
          <w:tcPr/>
          <w:p>
            <w:pPr>
              <w:pStyle w:val="Compact"/>
            </w:pPr>
            <w:r>
              <w:rPr>
                <w:rStyle w:val="VerbatimChar"/>
              </w:rPr>
              <w:t xml:space="preserve">PatientAdmitted</w:t>
            </w:r>
          </w:p>
        </w:tc>
        <w:tc>
          <w:tcPr/>
          <w:p>
            <w:pPr>
              <w:pStyle w:val="Compact"/>
            </w:pPr>
            <w:r>
              <w:t xml:space="preserve">Patient admitted to IPD</w:t>
            </w:r>
          </w:p>
        </w:tc>
        <w:tc>
          <w:tcPr/>
          <w:p>
            <w:pPr>
              <w:pStyle w:val="Compact"/>
            </w:pPr>
            <w:r>
              <w:rPr>
                <w:rStyle w:val="VerbatimChar"/>
              </w:rPr>
              <w:t xml:space="preserve">admission_id</w:t>
            </w:r>
            <w:r>
              <w:t xml:space="preserve">,</w:t>
            </w:r>
            <w:r>
              <w:t xml:space="preserve"> </w:t>
            </w:r>
            <w:r>
              <w:rPr>
                <w:rStyle w:val="VerbatimChar"/>
              </w:rPr>
              <w:t xml:space="preserve">encounter_id</w:t>
            </w:r>
            <w:r>
              <w:t xml:space="preserve">,</w:t>
            </w:r>
            <w:r>
              <w:t xml:space="preserve"> </w:t>
            </w:r>
            <w:r>
              <w:rPr>
                <w:rStyle w:val="VerbatimChar"/>
              </w:rPr>
              <w:t xml:space="preserve">patient_id</w:t>
            </w:r>
            <w:r>
              <w:t xml:space="preserve">,</w:t>
            </w:r>
            <w:r>
              <w:t xml:space="preserve"> </w:t>
            </w:r>
            <w:r>
              <w:rPr>
                <w:rStyle w:val="VerbatimChar"/>
              </w:rPr>
              <w:t xml:space="preserve">ward_id</w:t>
            </w:r>
            <w:r>
              <w:t xml:space="preserve">,</w:t>
            </w:r>
            <w:r>
              <w:t xml:space="preserve"> </w:t>
            </w:r>
            <w:r>
              <w:rPr>
                <w:rStyle w:val="VerbatimChar"/>
              </w:rPr>
              <w:t xml:space="preserve">bed_id</w:t>
            </w:r>
            <w:r>
              <w:t xml:space="preserve">,</w:t>
            </w:r>
            <w:r>
              <w:t xml:space="preserve"> </w:t>
            </w:r>
            <w:r>
              <w:rPr>
                <w:rStyle w:val="VerbatimChar"/>
              </w:rPr>
              <w:t xml:space="preserve">facility_id</w:t>
            </w:r>
          </w:p>
        </w:tc>
      </w:tr>
      <w:tr>
        <w:tc>
          <w:tcPr/>
          <w:p>
            <w:pPr>
              <w:pStyle w:val="Compact"/>
            </w:pPr>
            <w:r>
              <w:rPr>
                <w:rStyle w:val="VerbatimChar"/>
              </w:rPr>
              <w:t xml:space="preserve">PatientDischarged</w:t>
            </w:r>
          </w:p>
        </w:tc>
        <w:tc>
          <w:tcPr/>
          <w:p>
            <w:pPr>
              <w:pStyle w:val="Compact"/>
            </w:pPr>
            <w:r>
              <w:t xml:space="preserve">Patient discharged from IPD</w:t>
            </w:r>
          </w:p>
        </w:tc>
        <w:tc>
          <w:tcPr/>
          <w:p>
            <w:pPr>
              <w:pStyle w:val="Compact"/>
            </w:pPr>
            <w:r>
              <w:rPr>
                <w:rStyle w:val="VerbatimChar"/>
              </w:rPr>
              <w:t xml:space="preserve">discharge_id</w:t>
            </w:r>
            <w:r>
              <w:t xml:space="preserve">,</w:t>
            </w:r>
            <w:r>
              <w:t xml:space="preserve"> </w:t>
            </w:r>
            <w:r>
              <w:rPr>
                <w:rStyle w:val="VerbatimChar"/>
              </w:rPr>
              <w:t xml:space="preserve">admission_id</w:t>
            </w:r>
            <w:r>
              <w:t xml:space="preserve">,</w:t>
            </w:r>
            <w:r>
              <w:t xml:space="preserve"> </w:t>
            </w:r>
            <w:r>
              <w:rPr>
                <w:rStyle w:val="VerbatimChar"/>
              </w:rPr>
              <w:t xml:space="preserve">patient_id</w:t>
            </w:r>
            <w:r>
              <w:t xml:space="preserve">,</w:t>
            </w:r>
            <w:r>
              <w:t xml:space="preserve"> </w:t>
            </w:r>
            <w:r>
              <w:rPr>
                <w:rStyle w:val="VerbatimChar"/>
              </w:rPr>
              <w:t xml:space="preserve">facility_id</w:t>
            </w:r>
          </w:p>
        </w:tc>
      </w:tr>
      <w:tr>
        <w:tc>
          <w:tcPr/>
          <w:p>
            <w:pPr>
              <w:pStyle w:val="Compact"/>
            </w:pPr>
            <w:r>
              <w:rPr>
                <w:rStyle w:val="VerbatimChar"/>
              </w:rPr>
              <w:t xml:space="preserve">CriticalValueDetected</w:t>
            </w:r>
          </w:p>
        </w:tc>
        <w:tc>
          <w:tcPr/>
          <w:p>
            <w:pPr>
              <w:pStyle w:val="Compact"/>
            </w:pPr>
            <w:r>
              <w:t xml:space="preserve">Lab result exceeds panic threshold</w:t>
            </w:r>
          </w:p>
        </w:tc>
        <w:tc>
          <w:tcPr/>
          <w:p>
            <w:pPr>
              <w:pStyle w:val="Compact"/>
            </w:pPr>
            <w:r>
              <w:rPr>
                <w:rStyle w:val="VerbatimChar"/>
              </w:rPr>
              <w:t xml:space="preserve">result_id</w:t>
            </w:r>
            <w:r>
              <w:t xml:space="preserve">,</w:t>
            </w:r>
            <w:r>
              <w:t xml:space="preserve"> </w:t>
            </w:r>
            <w:r>
              <w:rPr>
                <w:rStyle w:val="VerbatimChar"/>
              </w:rPr>
              <w:t xml:space="preserve">patient_id</w:t>
            </w:r>
            <w:r>
              <w:t xml:space="preserve">,</w:t>
            </w:r>
            <w:r>
              <w:t xml:space="preserve"> </w:t>
            </w:r>
            <w:r>
              <w:rPr>
                <w:rStyle w:val="VerbatimChar"/>
              </w:rPr>
              <w:t xml:space="preserve">requesting_doctor_id</w:t>
            </w:r>
            <w:r>
              <w:t xml:space="preserve">,</w:t>
            </w:r>
            <w:r>
              <w:t xml:space="preserve"> </w:t>
            </w:r>
            <w:r>
              <w:rPr>
                <w:rStyle w:val="VerbatimChar"/>
              </w:rPr>
              <w:t xml:space="preserve">test_code</w:t>
            </w:r>
            <w:r>
              <w:t xml:space="preserve">,</w:t>
            </w:r>
            <w:r>
              <w:t xml:space="preserve"> </w:t>
            </w:r>
            <w:r>
              <w:rPr>
                <w:rStyle w:val="VerbatimChar"/>
              </w:rPr>
              <w:t xml:space="preserve">value</w:t>
            </w:r>
            <w:r>
              <w:t xml:space="preserve">,</w:t>
            </w:r>
            <w:r>
              <w:t xml:space="preserve"> </w:t>
            </w:r>
            <w:r>
              <w:rPr>
                <w:rStyle w:val="VerbatimChar"/>
              </w:rPr>
              <w:t xml:space="preserve">facility_id</w:t>
            </w:r>
          </w:p>
        </w:tc>
      </w:tr>
      <w:tr>
        <w:tc>
          <w:tcPr/>
          <w:p>
            <w:pPr>
              <w:pStyle w:val="Compact"/>
            </w:pPr>
            <w:r>
              <w:rPr>
                <w:rStyle w:val="VerbatimChar"/>
              </w:rPr>
              <w:t xml:space="preserve">ImmunisationGiven</w:t>
            </w:r>
          </w:p>
        </w:tc>
        <w:tc>
          <w:tcPr/>
          <w:p>
            <w:pPr>
              <w:pStyle w:val="Compact"/>
            </w:pPr>
            <w:r>
              <w:t xml:space="preserve">Vaccine administered</w:t>
            </w:r>
          </w:p>
        </w:tc>
        <w:tc>
          <w:tcPr/>
          <w:p>
            <w:pPr>
              <w:pStyle w:val="Compact"/>
            </w:pPr>
            <w:r>
              <w:rPr>
                <w:rStyle w:val="VerbatimChar"/>
              </w:rPr>
              <w:t xml:space="preserve">immunisation_id</w:t>
            </w:r>
            <w:r>
              <w:t xml:space="preserve">,</w:t>
            </w:r>
            <w:r>
              <w:t xml:space="preserve"> </w:t>
            </w:r>
            <w:r>
              <w:rPr>
                <w:rStyle w:val="VerbatimChar"/>
              </w:rPr>
              <w:t xml:space="preserve">patient_id</w:t>
            </w:r>
            <w:r>
              <w:t xml:space="preserve">,</w:t>
            </w:r>
            <w:r>
              <w:t xml:space="preserve"> </w:t>
            </w:r>
            <w:r>
              <w:rPr>
                <w:rStyle w:val="VerbatimChar"/>
              </w:rPr>
              <w:t xml:space="preserve">vaccine_code</w:t>
            </w:r>
            <w:r>
              <w:t xml:space="preserve">,</w:t>
            </w:r>
            <w:r>
              <w:t xml:space="preserve"> </w:t>
            </w:r>
            <w:r>
              <w:rPr>
                <w:rStyle w:val="VerbatimChar"/>
              </w:rPr>
              <w:t xml:space="preserve">dose_number</w:t>
            </w:r>
            <w:r>
              <w:t xml:space="preserve">,</w:t>
            </w:r>
            <w:r>
              <w:t xml:space="preserve"> </w:t>
            </w:r>
            <w:r>
              <w:rPr>
                <w:rStyle w:val="VerbatimChar"/>
              </w:rPr>
              <w:t xml:space="preserve">facility_id</w:t>
            </w:r>
          </w:p>
        </w:tc>
      </w:tr>
      <w:tr>
        <w:tc>
          <w:tcPr/>
          <w:p>
            <w:pPr>
              <w:pStyle w:val="Compact"/>
            </w:pPr>
            <w:r>
              <w:rPr>
                <w:rStyle w:val="VerbatimChar"/>
              </w:rPr>
              <w:t xml:space="preserve">DeathRecorded</w:t>
            </w:r>
          </w:p>
        </w:tc>
        <w:tc>
          <w:tcPr/>
          <w:p>
            <w:pPr>
              <w:pStyle w:val="Compact"/>
            </w:pPr>
            <w:r>
              <w:t xml:space="preserve">Patient death documented</w:t>
            </w:r>
          </w:p>
        </w:tc>
        <w:tc>
          <w:tcPr/>
          <w:p>
            <w:pPr>
              <w:pStyle w:val="Compact"/>
            </w:pPr>
            <w:r>
              <w:rPr>
                <w:rStyle w:val="VerbatimChar"/>
              </w:rPr>
              <w:t xml:space="preserve">patient_id</w:t>
            </w:r>
            <w:r>
              <w:t xml:space="preserve">,</w:t>
            </w:r>
            <w:r>
              <w:t xml:space="preserve"> </w:t>
            </w:r>
            <w:r>
              <w:rPr>
                <w:rStyle w:val="VerbatimChar"/>
              </w:rPr>
              <w:t xml:space="preserve">cause_of_death_icd</w:t>
            </w:r>
            <w:r>
              <w:t xml:space="preserve">,</w:t>
            </w:r>
            <w:r>
              <w:t xml:space="preserve"> </w:t>
            </w:r>
            <w:r>
              <w:rPr>
                <w:rStyle w:val="VerbatimChar"/>
              </w:rPr>
              <w:t xml:space="preserve">facility_id</w:t>
            </w:r>
          </w:p>
        </w:tc>
      </w:tr>
    </w:tbl>
    <w:bookmarkEnd w:id="39"/>
    <w:bookmarkStart w:id="40" w:name="X887b74e4ff33398ab6f28c81e7e25337a2ac18c"/>
    <w:p>
      <w:pPr>
        <w:pStyle w:val="Heading3"/>
      </w:pPr>
      <w:r>
        <w:t xml:space="preserve">5.2 Event Listener Mappings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Listener</w:t>
            </w:r>
          </w:p>
        </w:tc>
        <w:tc>
          <w:tcPr/>
          <w:p>
            <w:pPr>
              <w:pStyle w:val="Compact"/>
            </w:pPr>
            <w:r>
              <w:t xml:space="preserve">Action</w:t>
            </w:r>
          </w:p>
        </w:tc>
      </w:tr>
      <w:tr>
        <w:tc>
          <w:tcPr/>
          <w:p>
            <w:pPr>
              <w:pStyle w:val="Compact"/>
            </w:pPr>
            <w:r>
              <w:rPr>
                <w:rStyle w:val="VerbatimChar"/>
              </w:rPr>
              <w:t xml:space="preserve">EncounterCreated</w:t>
            </w:r>
          </w:p>
        </w:tc>
        <w:tc>
          <w:tcPr/>
          <w:p>
            <w:pPr>
              <w:pStyle w:val="Compact"/>
            </w:pPr>
            <w:r>
              <w:rPr>
                <w:rStyle w:val="VerbatimChar"/>
              </w:rPr>
              <w:t xml:space="preserve">BillingAutoChargeListener</w:t>
            </w:r>
          </w:p>
        </w:tc>
        <w:tc>
          <w:tcPr/>
          <w:p>
            <w:pPr>
              <w:pStyle w:val="Compact"/>
            </w:pPr>
            <w:r>
              <w:t xml:space="preserve">Posts consultation fee to patient account from facility price list</w:t>
            </w:r>
          </w:p>
        </w:tc>
      </w:tr>
      <w:tr>
        <w:tc>
          <w:tcPr/>
          <w:p>
            <w:pPr>
              <w:pStyle w:val="Compact"/>
            </w:pPr>
            <w:r>
              <w:rPr>
                <w:rStyle w:val="VerbatimChar"/>
              </w:rPr>
              <w:t xml:space="preserve">EncounterCreated</w:t>
            </w:r>
          </w:p>
        </w:tc>
        <w:tc>
          <w:tcPr/>
          <w:p>
            <w:pPr>
              <w:pStyle w:val="Compact"/>
            </w:pPr>
            <w:r>
              <w:rPr>
                <w:rStyle w:val="VerbatimChar"/>
              </w:rPr>
              <w:t xml:space="preserve">HmisCounterListener</w:t>
            </w:r>
          </w:p>
        </w:tc>
        <w:tc>
          <w:tcPr/>
          <w:p>
            <w:pPr>
              <w:pStyle w:val="Compact"/>
            </w:pPr>
            <w:r>
              <w:t xml:space="preserve">Increments OPD visit tally for HMIS 105 Section 1 by age group and sex</w:t>
            </w:r>
          </w:p>
        </w:tc>
      </w:tr>
      <w:tr>
        <w:tc>
          <w:tcPr/>
          <w:p>
            <w:pPr>
              <w:pStyle w:val="Compact"/>
            </w:pPr>
            <w:r>
              <w:rPr>
                <w:rStyle w:val="VerbatimChar"/>
              </w:rPr>
              <w:t xml:space="preserve">DiagnosisRecorded</w:t>
            </w:r>
          </w:p>
        </w:tc>
        <w:tc>
          <w:tcPr/>
          <w:p>
            <w:pPr>
              <w:pStyle w:val="Compact"/>
            </w:pPr>
            <w:r>
              <w:rPr>
                <w:rStyle w:val="VerbatimChar"/>
              </w:rPr>
              <w:t xml:space="preserve">HmisCounterListener</w:t>
            </w:r>
          </w:p>
        </w:tc>
        <w:tc>
          <w:tcPr/>
          <w:p>
            <w:pPr>
              <w:pStyle w:val="Compact"/>
            </w:pPr>
            <w:r>
              <w:t xml:space="preserve">Tallies diagnosis to HMIS 105 by ICD-10 code, age group, sex</w:t>
            </w:r>
          </w:p>
        </w:tc>
      </w:tr>
      <w:tr>
        <w:tc>
          <w:tcPr/>
          <w:p>
            <w:pPr>
              <w:pStyle w:val="Compact"/>
            </w:pPr>
            <w:r>
              <w:rPr>
                <w:rStyle w:val="VerbatimChar"/>
              </w:rPr>
              <w:t xml:space="preserve">DiagnosisRecorded</w:t>
            </w:r>
          </w:p>
        </w:tc>
        <w:tc>
          <w:tcPr/>
          <w:p>
            <w:pPr>
              <w:pStyle w:val="Compact"/>
            </w:pPr>
            <w:r>
              <w:rPr>
                <w:rStyle w:val="VerbatimChar"/>
              </w:rPr>
              <w:t xml:space="preserve">DiseaseRegistryListener</w:t>
            </w:r>
          </w:p>
        </w:tc>
        <w:tc>
          <w:tcPr/>
          <w:p>
            <w:pPr>
              <w:pStyle w:val="Compact"/>
            </w:pPr>
            <w:r>
              <w:t xml:space="preserve">Enrols patient in disease registry (HIV, TB, NCD) if diagnosis matches registry criteria</w:t>
            </w:r>
          </w:p>
        </w:tc>
      </w:tr>
      <w:tr>
        <w:tc>
          <w:tcPr/>
          <w:p>
            <w:pPr>
              <w:pStyle w:val="Compact"/>
            </w:pPr>
            <w:r>
              <w:rPr>
                <w:rStyle w:val="VerbatimChar"/>
              </w:rPr>
              <w:t xml:space="preserve">DiagnosisRecorded</w:t>
            </w:r>
          </w:p>
        </w:tc>
        <w:tc>
          <w:tcPr/>
          <w:p>
            <w:pPr>
              <w:pStyle w:val="Compact"/>
            </w:pPr>
            <w:r>
              <w:rPr>
                <w:rStyle w:val="VerbatimChar"/>
              </w:rPr>
              <w:t xml:space="preserve">SurveillanceListener</w:t>
            </w:r>
          </w:p>
        </w:tc>
        <w:tc>
          <w:tcPr/>
          <w:p>
            <w:pPr>
              <w:pStyle w:val="Compact"/>
            </w:pPr>
            <w:r>
              <w:t xml:space="preserve">Checks against IDSR priority disease list; flags for HMIS 033b if matched</w:t>
            </w:r>
          </w:p>
        </w:tc>
      </w:tr>
      <w:tr>
        <w:tc>
          <w:tcPr/>
          <w:p>
            <w:pPr>
              <w:pStyle w:val="Compact"/>
            </w:pPr>
            <w:r>
              <w:rPr>
                <w:rStyle w:val="VerbatimChar"/>
              </w:rPr>
              <w:t xml:space="preserve">PrescriptionWritten</w:t>
            </w:r>
          </w:p>
        </w:tc>
        <w:tc>
          <w:tcPr/>
          <w:p>
            <w:pPr>
              <w:pStyle w:val="Compact"/>
            </w:pPr>
            <w:r>
              <w:rPr>
                <w:rStyle w:val="VerbatimChar"/>
              </w:rPr>
              <w:t xml:space="preserve">CdsAlertListener</w:t>
            </w:r>
          </w:p>
        </w:tc>
        <w:tc>
          <w:tcPr/>
          <w:p>
            <w:pPr>
              <w:pStyle w:val="Compact"/>
            </w:pPr>
            <w:r>
              <w:t xml:space="preserve">Triggers drug interaction check, Five Rights validation, weight-based dosing check</w:t>
            </w:r>
          </w:p>
        </w:tc>
      </w:tr>
      <w:tr>
        <w:tc>
          <w:tcPr/>
          <w:p>
            <w:pPr>
              <w:pStyle w:val="Compact"/>
            </w:pPr>
            <w:r>
              <w:rPr>
                <w:rStyle w:val="VerbatimChar"/>
              </w:rPr>
              <w:t xml:space="preserve">DrugDispensed</w:t>
            </w:r>
          </w:p>
        </w:tc>
        <w:tc>
          <w:tcPr/>
          <w:p>
            <w:pPr>
              <w:pStyle w:val="Compact"/>
            </w:pPr>
            <w:r>
              <w:rPr>
                <w:rStyle w:val="VerbatimChar"/>
              </w:rPr>
              <w:t xml:space="preserve">BillingAutoChargeListener</w:t>
            </w:r>
          </w:p>
        </w:tc>
        <w:tc>
          <w:tcPr/>
          <w:p>
            <w:pPr>
              <w:pStyle w:val="Compact"/>
            </w:pPr>
            <w:r>
              <w:t xml:space="preserve">Posts drug charge to patient account</w:t>
            </w:r>
          </w:p>
        </w:tc>
      </w:tr>
      <w:tr>
        <w:tc>
          <w:tcPr/>
          <w:p>
            <w:pPr>
              <w:pStyle w:val="Compact"/>
            </w:pPr>
            <w:r>
              <w:rPr>
                <w:rStyle w:val="VerbatimChar"/>
              </w:rPr>
              <w:t xml:space="preserve">DrugDispensed</w:t>
            </w:r>
          </w:p>
        </w:tc>
        <w:tc>
          <w:tcPr/>
          <w:p>
            <w:pPr>
              <w:pStyle w:val="Compact"/>
            </w:pPr>
            <w:r>
              <w:rPr>
                <w:rStyle w:val="VerbatimChar"/>
              </w:rPr>
              <w:t xml:space="preserve">InventoryDeductionListener</w:t>
            </w:r>
          </w:p>
        </w:tc>
        <w:tc>
          <w:tcPr/>
          <w:p>
            <w:pPr>
              <w:pStyle w:val="Compact"/>
            </w:pPr>
            <w:r>
              <w:t xml:space="preserve">Deducts dispensed quantity from pharmacy stock</w:t>
            </w:r>
          </w:p>
        </w:tc>
      </w:tr>
      <w:tr>
        <w:tc>
          <w:tcPr/>
          <w:p>
            <w:pPr>
              <w:pStyle w:val="Compact"/>
            </w:pPr>
            <w:r>
              <w:rPr>
                <w:rStyle w:val="VerbatimChar"/>
              </w:rPr>
              <w:t xml:space="preserve">DrugDispensed</w:t>
            </w:r>
          </w:p>
        </w:tc>
        <w:tc>
          <w:tcPr/>
          <w:p>
            <w:pPr>
              <w:pStyle w:val="Compact"/>
            </w:pPr>
            <w:r>
              <w:rPr>
                <w:rStyle w:val="VerbatimChar"/>
              </w:rPr>
              <w:t xml:space="preserve">NarcoticRegisterListener</w:t>
            </w:r>
          </w:p>
        </w:tc>
        <w:tc>
          <w:tcPr/>
          <w:p>
            <w:pPr>
              <w:pStyle w:val="Compact"/>
            </w:pPr>
            <w:r>
              <w:t xml:space="preserve">Logs controlled substance dispensing to narcotic register (BR-RX-001)</w:t>
            </w:r>
          </w:p>
        </w:tc>
      </w:tr>
      <w:tr>
        <w:tc>
          <w:tcPr/>
          <w:p>
            <w:pPr>
              <w:pStyle w:val="Compact"/>
            </w:pPr>
            <w:r>
              <w:rPr>
                <w:rStyle w:val="VerbatimChar"/>
              </w:rPr>
              <w:t xml:space="preserve">LabResultEntered</w:t>
            </w:r>
          </w:p>
        </w:tc>
        <w:tc>
          <w:tcPr/>
          <w:p>
            <w:pPr>
              <w:pStyle w:val="Compact"/>
            </w:pPr>
            <w:r>
              <w:rPr>
                <w:rStyle w:val="VerbatimChar"/>
              </w:rPr>
              <w:t xml:space="preserve">BillingAutoChargeListener</w:t>
            </w:r>
          </w:p>
        </w:tc>
        <w:tc>
          <w:tcPr/>
          <w:p>
            <w:pPr>
              <w:pStyle w:val="Compact"/>
            </w:pPr>
            <w:r>
              <w:t xml:space="preserve">Posts lab test charge to patient account</w:t>
            </w:r>
          </w:p>
        </w:tc>
      </w:tr>
      <w:tr>
        <w:tc>
          <w:tcPr/>
          <w:p>
            <w:pPr>
              <w:pStyle w:val="Compact"/>
            </w:pPr>
            <w:r>
              <w:rPr>
                <w:rStyle w:val="VerbatimChar"/>
              </w:rPr>
              <w:t xml:space="preserve">LabResultEntered</w:t>
            </w:r>
          </w:p>
        </w:tc>
        <w:tc>
          <w:tcPr/>
          <w:p>
            <w:pPr>
              <w:pStyle w:val="Compact"/>
            </w:pPr>
            <w:r>
              <w:rPr>
                <w:rStyle w:val="VerbatimChar"/>
              </w:rPr>
              <w:t xml:space="preserve">HmisCounterListener</w:t>
            </w:r>
          </w:p>
        </w:tc>
        <w:tc>
          <w:tcPr/>
          <w:p>
            <w:pPr>
              <w:pStyle w:val="Compact"/>
            </w:pPr>
            <w:r>
              <w:t xml:space="preserve">Tallies lab test to HMIS 105 Section 2</w:t>
            </w:r>
          </w:p>
        </w:tc>
      </w:tr>
      <w:tr>
        <w:tc>
          <w:tcPr/>
          <w:p>
            <w:pPr>
              <w:pStyle w:val="Compact"/>
            </w:pPr>
            <w:r>
              <w:rPr>
                <w:rStyle w:val="VerbatimChar"/>
              </w:rPr>
              <w:t xml:space="preserve">CriticalValueDetected</w:t>
            </w:r>
          </w:p>
        </w:tc>
        <w:tc>
          <w:tcPr/>
          <w:p>
            <w:pPr>
              <w:pStyle w:val="Compact"/>
            </w:pPr>
            <w:r>
              <w:rPr>
                <w:rStyle w:val="VerbatimChar"/>
              </w:rPr>
              <w:t xml:space="preserve">CriticalValueEscalationListener</w:t>
            </w:r>
          </w:p>
        </w:tc>
        <w:tc>
          <w:tcPr/>
          <w:p>
            <w:pPr>
              <w:pStyle w:val="Compact"/>
            </w:pPr>
            <w:r>
              <w:t xml:space="preserve">Sends WebSocket/push/SMS notification to requesting doctor; starts 30-minute escalation timer (BR-CLIN-003)</w:t>
            </w:r>
          </w:p>
        </w:tc>
      </w:tr>
      <w:tr>
        <w:tc>
          <w:tcPr/>
          <w:p>
            <w:pPr>
              <w:pStyle w:val="Compact"/>
            </w:pPr>
            <w:r>
              <w:rPr>
                <w:rStyle w:val="VerbatimChar"/>
              </w:rPr>
              <w:t xml:space="preserve">VitalsRecorded</w:t>
            </w:r>
          </w:p>
        </w:tc>
        <w:tc>
          <w:tcPr/>
          <w:p>
            <w:pPr>
              <w:pStyle w:val="Compact"/>
            </w:pPr>
            <w:r>
              <w:rPr>
                <w:rStyle w:val="VerbatimChar"/>
              </w:rPr>
              <w:t xml:space="preserve">News2ScoreListener</w:t>
            </w:r>
          </w:p>
        </w:tc>
        <w:tc>
          <w:tcPr/>
          <w:p>
            <w:pPr>
              <w:pStyle w:val="Compact"/>
            </w:pPr>
            <w:r>
              <w:t xml:space="preserve">Calculates NEWS2 score; triggers clinical alert if score &gt;= 5</w:t>
            </w:r>
          </w:p>
        </w:tc>
      </w:tr>
      <w:tr>
        <w:tc>
          <w:tcPr/>
          <w:p>
            <w:pPr>
              <w:pStyle w:val="Compact"/>
            </w:pPr>
            <w:r>
              <w:rPr>
                <w:rStyle w:val="VerbatimChar"/>
              </w:rPr>
              <w:t xml:space="preserve">PatientAdmitted</w:t>
            </w:r>
          </w:p>
        </w:tc>
        <w:tc>
          <w:tcPr/>
          <w:p>
            <w:pPr>
              <w:pStyle w:val="Compact"/>
            </w:pPr>
            <w:r>
              <w:rPr>
                <w:rStyle w:val="VerbatimChar"/>
              </w:rPr>
              <w:t xml:space="preserve">BillingAutoChargeListener</w:t>
            </w:r>
          </w:p>
        </w:tc>
        <w:tc>
          <w:tcPr/>
          <w:p>
            <w:pPr>
              <w:pStyle w:val="Compact"/>
            </w:pPr>
            <w:r>
              <w:t xml:space="preserve">Posts admission deposit charge; starts bed-day charge accumulation</w:t>
            </w:r>
          </w:p>
        </w:tc>
      </w:tr>
      <w:tr>
        <w:tc>
          <w:tcPr/>
          <w:p>
            <w:pPr>
              <w:pStyle w:val="Compact"/>
            </w:pPr>
            <w:r>
              <w:rPr>
                <w:rStyle w:val="VerbatimChar"/>
              </w:rPr>
              <w:t xml:space="preserve">PatientAdmitted</w:t>
            </w:r>
          </w:p>
        </w:tc>
        <w:tc>
          <w:tcPr/>
          <w:p>
            <w:pPr>
              <w:pStyle w:val="Compact"/>
            </w:pPr>
            <w:r>
              <w:rPr>
                <w:rStyle w:val="VerbatimChar"/>
              </w:rPr>
              <w:t xml:space="preserve">BedManagementListener</w:t>
            </w:r>
          </w:p>
        </w:tc>
        <w:tc>
          <w:tcPr/>
          <w:p>
            <w:pPr>
              <w:pStyle w:val="Compact"/>
            </w:pPr>
            <w:r>
              <w:t xml:space="preserve">Marks bed as occupied; updates ward census</w:t>
            </w:r>
          </w:p>
        </w:tc>
      </w:tr>
      <w:tr>
        <w:tc>
          <w:tcPr/>
          <w:p>
            <w:pPr>
              <w:pStyle w:val="Compact"/>
            </w:pPr>
            <w:r>
              <w:rPr>
                <w:rStyle w:val="VerbatimChar"/>
              </w:rPr>
              <w:t xml:space="preserve">PatientDischarged</w:t>
            </w:r>
          </w:p>
        </w:tc>
        <w:tc>
          <w:tcPr/>
          <w:p>
            <w:pPr>
              <w:pStyle w:val="Compact"/>
            </w:pPr>
            <w:r>
              <w:rPr>
                <w:rStyle w:val="VerbatimChar"/>
              </w:rPr>
              <w:t xml:space="preserve">HmisCounterListener</w:t>
            </w:r>
          </w:p>
        </w:tc>
        <w:tc>
          <w:tcPr/>
          <w:p>
            <w:pPr>
              <w:pStyle w:val="Compact"/>
            </w:pPr>
            <w:r>
              <w:t xml:space="preserve">Tallies discharge to HMIS 108 by diagnosis, age group, sex</w:t>
            </w:r>
          </w:p>
        </w:tc>
      </w:tr>
      <w:tr>
        <w:tc>
          <w:tcPr/>
          <w:p>
            <w:pPr>
              <w:pStyle w:val="Compact"/>
            </w:pPr>
            <w:r>
              <w:rPr>
                <w:rStyle w:val="VerbatimChar"/>
              </w:rPr>
              <w:t xml:space="preserve">PatientDischarged</w:t>
            </w:r>
          </w:p>
        </w:tc>
        <w:tc>
          <w:tcPr/>
          <w:p>
            <w:pPr>
              <w:pStyle w:val="Compact"/>
            </w:pPr>
            <w:r>
              <w:rPr>
                <w:rStyle w:val="VerbatimChar"/>
              </w:rPr>
              <w:t xml:space="preserve">InsuranceClaimListener</w:t>
            </w:r>
          </w:p>
        </w:tc>
        <w:tc>
          <w:tcPr/>
          <w:p>
            <w:pPr>
              <w:pStyle w:val="Compact"/>
            </w:pPr>
            <w:r>
              <w:t xml:space="preserve">Auto-generates insurance claim if patient has active insurance scheme (BR-INS-002)</w:t>
            </w:r>
          </w:p>
        </w:tc>
      </w:tr>
      <w:tr>
        <w:tc>
          <w:tcPr/>
          <w:p>
            <w:pPr>
              <w:pStyle w:val="Compact"/>
            </w:pPr>
            <w:r>
              <w:rPr>
                <w:rStyle w:val="VerbatimChar"/>
              </w:rPr>
              <w:t xml:space="preserve">PatientDischarged</w:t>
            </w:r>
          </w:p>
        </w:tc>
        <w:tc>
          <w:tcPr/>
          <w:p>
            <w:pPr>
              <w:pStyle w:val="Compact"/>
            </w:pPr>
            <w:r>
              <w:rPr>
                <w:rStyle w:val="VerbatimChar"/>
              </w:rPr>
              <w:t xml:space="preserve">BedManagementListener</w:t>
            </w:r>
          </w:p>
        </w:tc>
        <w:tc>
          <w:tcPr/>
          <w:p>
            <w:pPr>
              <w:pStyle w:val="Compact"/>
            </w:pPr>
            <w:r>
              <w:t xml:space="preserve">Marks bed as available; updates ward census</w:t>
            </w:r>
          </w:p>
        </w:tc>
      </w:tr>
      <w:tr>
        <w:tc>
          <w:tcPr/>
          <w:p>
            <w:pPr>
              <w:pStyle w:val="Compact"/>
            </w:pPr>
            <w:r>
              <w:rPr>
                <w:rStyle w:val="VerbatimChar"/>
              </w:rPr>
              <w:t xml:space="preserve">ImmunisationGiven</w:t>
            </w:r>
          </w:p>
        </w:tc>
        <w:tc>
          <w:tcPr/>
          <w:p>
            <w:pPr>
              <w:pStyle w:val="Compact"/>
            </w:pPr>
            <w:r>
              <w:rPr>
                <w:rStyle w:val="VerbatimChar"/>
              </w:rPr>
              <w:t xml:space="preserve">HmisCounterListener</w:t>
            </w:r>
          </w:p>
        </w:tc>
        <w:tc>
          <w:tcPr/>
          <w:p>
            <w:pPr>
              <w:pStyle w:val="Compact"/>
            </w:pPr>
            <w:r>
              <w:t xml:space="preserve">Tallies immunisation to HMIS 105 Section 6</w:t>
            </w:r>
          </w:p>
        </w:tc>
      </w:tr>
      <w:tr>
        <w:tc>
          <w:tcPr/>
          <w:p>
            <w:pPr>
              <w:pStyle w:val="Compact"/>
            </w:pPr>
            <w:r>
              <w:rPr>
                <w:rStyle w:val="VerbatimChar"/>
              </w:rPr>
              <w:t xml:space="preserve">DeathRecorded</w:t>
            </w:r>
          </w:p>
        </w:tc>
        <w:tc>
          <w:tcPr/>
          <w:p>
            <w:pPr>
              <w:pStyle w:val="Compact"/>
            </w:pPr>
            <w:r>
              <w:rPr>
                <w:rStyle w:val="VerbatimChar"/>
              </w:rPr>
              <w:t xml:space="preserve">HmisCounterListener</w:t>
            </w:r>
          </w:p>
        </w:tc>
        <w:tc>
          <w:tcPr/>
          <w:p>
            <w:pPr>
              <w:pStyle w:val="Compact"/>
            </w:pPr>
            <w:r>
              <w:t xml:space="preserve">Tallies death to HMIS 108</w:t>
            </w:r>
          </w:p>
        </w:tc>
      </w:tr>
      <w:tr>
        <w:tc>
          <w:tcPr/>
          <w:p>
            <w:pPr>
              <w:pStyle w:val="Compact"/>
            </w:pPr>
            <w:r>
              <w:rPr>
                <w:rStyle w:val="VerbatimChar"/>
              </w:rPr>
              <w:t xml:space="preserve">DeathRecorded</w:t>
            </w:r>
          </w:p>
        </w:tc>
        <w:tc>
          <w:tcPr/>
          <w:p>
            <w:pPr>
              <w:pStyle w:val="Compact"/>
            </w:pPr>
            <w:r>
              <w:rPr>
                <w:rStyle w:val="VerbatimChar"/>
              </w:rPr>
              <w:t xml:space="preserve">MortuaryListener</w:t>
            </w:r>
          </w:p>
        </w:tc>
        <w:tc>
          <w:tcPr/>
          <w:p>
            <w:pPr>
              <w:pStyle w:val="Compact"/>
            </w:pPr>
            <w:r>
              <w:t xml:space="preserve">Creates mortuary intake record</w:t>
            </w:r>
          </w:p>
        </w:tc>
      </w:tr>
    </w:tbl>
    <w:bookmarkEnd w:id="40"/>
    <w:bookmarkStart w:id="41" w:name="X6b2b6d7724fa46a26395d7adad31ddb1b6839f5"/>
    <w:p>
      <w:pPr>
        <w:pStyle w:val="Heading3"/>
      </w:pPr>
      <w:r>
        <w:t xml:space="preserve">5.3 Event Infrastructure</w:t>
      </w:r>
    </w:p>
    <w:p>
      <w:pPr>
        <w:pStyle w:val="Compact"/>
        <w:numPr>
          <w:ilvl w:val="0"/>
          <w:numId w:val="1008"/>
        </w:numPr>
      </w:pPr>
      <w:r>
        <w:rPr>
          <w:b/>
          <w:bCs/>
        </w:rPr>
        <w:t xml:space="preserve">Synchronous listeners:</w:t>
      </w:r>
      <w:r>
        <w:t xml:space="preserve"> </w:t>
      </w:r>
      <w:r>
        <w:t xml:space="preserve">CDS alerts, Five Rights validation (must block the workflow if a fatal interaction is detected)</w:t>
      </w:r>
    </w:p>
    <w:p>
      <w:pPr>
        <w:pStyle w:val="Compact"/>
        <w:numPr>
          <w:ilvl w:val="0"/>
          <w:numId w:val="1008"/>
        </w:numPr>
      </w:pPr>
      <w:r>
        <w:rPr>
          <w:b/>
          <w:bCs/>
        </w:rPr>
        <w:t xml:space="preserve">Asynchronous listeners (queued):</w:t>
      </w:r>
      <w:r>
        <w:t xml:space="preserve"> </w:t>
      </w:r>
      <w:r>
        <w:t xml:space="preserve">HMIS tallying, billing auto-charge, SMS dispatch, DHIS2 push (processed via Redis + Laravel Horizon)</w:t>
      </w:r>
    </w:p>
    <w:p>
      <w:pPr>
        <w:pStyle w:val="Compact"/>
        <w:numPr>
          <w:ilvl w:val="0"/>
          <w:numId w:val="1008"/>
        </w:numPr>
      </w:pPr>
      <w:r>
        <w:rPr>
          <w:b/>
          <w:bCs/>
        </w:rPr>
        <w:t xml:space="preserve">Real-time delivery:</w:t>
      </w:r>
      <w:r>
        <w:t xml:space="preserve"> </w:t>
      </w:r>
      <w:r>
        <w:t xml:space="preserve">WebSocket (Laravel Echo + Pusher/Soketi) for critical lab values and emergency notifications</w:t>
      </w:r>
    </w:p>
    <w:p>
      <w:pPr>
        <w:pStyle w:val="Compact"/>
        <w:numPr>
          <w:ilvl w:val="0"/>
          <w:numId w:val="1008"/>
        </w:numPr>
      </w:pPr>
      <w:r>
        <w:rPr>
          <w:b/>
          <w:bCs/>
        </w:rPr>
        <w:t xml:space="preserve">Retry policy:</w:t>
      </w:r>
      <w:r>
        <w:t xml:space="preserve"> </w:t>
      </w:r>
      <w:r>
        <w:t xml:space="preserve">Failed queued jobs retry 3 times with exponential backoff (10s, 60s, 300s), then move to the failed jobs table for manual review</w:t>
      </w:r>
    </w:p>
    <w:p>
      <w:r>
        <w:pict>
          <v:rect style="width:0;height:1.5pt" o:hralign="center" o:hrstd="t" o:hr="t"/>
        </w:pict>
      </w:r>
    </w:p>
    <w:bookmarkEnd w:id="41"/>
    <w:bookmarkEnd w:id="42"/>
    <w:bookmarkStart w:id="49" w:name="Xefe31b6198526ed4e870ae42c48ac3d0de63658"/>
    <w:p>
      <w:pPr>
        <w:pStyle w:val="Heading2"/>
      </w:pPr>
      <w:r>
        <w:t xml:space="preserve">6. Offline-First Architecture</w:t>
      </w:r>
    </w:p>
    <w:bookmarkStart w:id="43" w:name="X0dbd68819a8a715a4f048e5b11de59f217ee641"/>
    <w:p>
      <w:pPr>
        <w:pStyle w:val="Heading3"/>
      </w:pPr>
      <w:r>
        <w:t xml:space="preserve">6.1 Scope</w:t>
      </w:r>
    </w:p>
    <w:p>
      <w:pPr>
        <w:pStyle w:val="FirstParagraph"/>
      </w:pPr>
      <w:r>
        <w:t xml:space="preserve">Core clinical workflows must function at full capacity with 0% internet connectivity (NFR-HC-006, NFR-HC-013). The following modules operate offline:</w:t>
      </w:r>
    </w:p>
    <w:p>
      <w:pPr>
        <w:pStyle w:val="Compact"/>
        <w:numPr>
          <w:ilvl w:val="0"/>
          <w:numId w:val="1009"/>
        </w:numPr>
      </w:pPr>
      <w:r>
        <w:t xml:space="preserve">Patient registration</w:t>
      </w:r>
    </w:p>
    <w:p>
      <w:pPr>
        <w:pStyle w:val="Compact"/>
        <w:numPr>
          <w:ilvl w:val="0"/>
          <w:numId w:val="1009"/>
        </w:numPr>
      </w:pPr>
      <w:r>
        <w:t xml:space="preserve">OPD consultation (triage, SOAP notes, diagnosis, prescriptions)</w:t>
      </w:r>
    </w:p>
    <w:p>
      <w:pPr>
        <w:pStyle w:val="Compact"/>
        <w:numPr>
          <w:ilvl w:val="0"/>
          <w:numId w:val="1009"/>
        </w:numPr>
      </w:pPr>
      <w:r>
        <w:t xml:space="preserve">Prescribing</w:t>
      </w:r>
    </w:p>
    <w:p>
      <w:pPr>
        <w:pStyle w:val="Compact"/>
        <w:numPr>
          <w:ilvl w:val="0"/>
          <w:numId w:val="1009"/>
        </w:numPr>
      </w:pPr>
      <w:r>
        <w:t xml:space="preserve">Dispensing</w:t>
      </w:r>
    </w:p>
    <w:p>
      <w:pPr>
        <w:pStyle w:val="Compact"/>
        <w:numPr>
          <w:ilvl w:val="0"/>
          <w:numId w:val="1009"/>
        </w:numPr>
      </w:pPr>
      <w:r>
        <w:t xml:space="preserve">Lab result entry</w:t>
      </w:r>
    </w:p>
    <w:bookmarkEnd w:id="43"/>
    <w:bookmarkStart w:id="44" w:name="X3b196f322f6a6c6bd911c0e0d20fa9e5e99bbca"/>
    <w:p>
      <w:pPr>
        <w:pStyle w:val="Heading3"/>
      </w:pPr>
      <w:r>
        <w:t xml:space="preserve">6.2 Offline Storage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Technology</w:t>
            </w:r>
          </w:p>
        </w:tc>
        <w:tc>
          <w:tcPr/>
          <w:p>
            <w:pPr>
              <w:pStyle w:val="Compact"/>
            </w:pPr>
            <w:r>
              <w:t xml:space="preserve">Capacity</w:t>
            </w:r>
          </w:p>
        </w:tc>
      </w:tr>
      <w:tr>
        <w:tc>
          <w:tcPr/>
          <w:p>
            <w:pPr>
              <w:pStyle w:val="Compact"/>
            </w:pPr>
            <w:r>
              <w:t xml:space="preserve">Web</w:t>
            </w:r>
          </w:p>
        </w:tc>
        <w:tc>
          <w:tcPr/>
          <w:p>
            <w:pPr>
              <w:pStyle w:val="Compact"/>
            </w:pPr>
            <w:r>
              <w:t xml:space="preserve">IndexedDB via Dexie.js wrapper</w:t>
            </w:r>
          </w:p>
        </w:tc>
        <w:tc>
          <w:tcPr/>
          <w:p>
            <w:pPr>
              <w:pStyle w:val="Compact"/>
            </w:pPr>
            <w:r>
              <w:t xml:space="preserve">Browser storage limits (typically 50 MB-1 GB)</w:t>
            </w:r>
          </w:p>
        </w:tc>
      </w:tr>
      <w:tr>
        <w:tc>
          <w:tcPr/>
          <w:p>
            <w:pPr>
              <w:pStyle w:val="Compact"/>
            </w:pPr>
            <w:r>
              <w:t xml:space="preserve">Android</w:t>
            </w:r>
          </w:p>
        </w:tc>
        <w:tc>
          <w:tcPr/>
          <w:p>
            <w:pPr>
              <w:pStyle w:val="Compact"/>
            </w:pPr>
            <w:r>
              <w:t xml:space="preserve">Room database (SQLite)</w:t>
            </w:r>
          </w:p>
        </w:tc>
        <w:tc>
          <w:tcPr/>
          <w:p>
            <w:pPr>
              <w:pStyle w:val="Compact"/>
            </w:pPr>
            <w:r>
              <w:t xml:space="preserve">Device storage</w:t>
            </w:r>
          </w:p>
        </w:tc>
      </w:tr>
      <w:tr>
        <w:tc>
          <w:tcPr/>
          <w:p>
            <w:pPr>
              <w:pStyle w:val="Compact"/>
            </w:pPr>
            <w:r>
              <w:t xml:space="preserve">iOS</w:t>
            </w:r>
          </w:p>
        </w:tc>
        <w:tc>
          <w:tcPr/>
          <w:p>
            <w:pPr>
              <w:pStyle w:val="Compact"/>
            </w:pPr>
            <w:r>
              <w:t xml:space="preserve">Core Data / SwiftData (SQLite)</w:t>
            </w:r>
          </w:p>
        </w:tc>
        <w:tc>
          <w:tcPr/>
          <w:p>
            <w:pPr>
              <w:pStyle w:val="Compact"/>
            </w:pPr>
            <w:r>
              <w:t xml:space="preserve">Device storage</w:t>
            </w:r>
          </w:p>
        </w:tc>
      </w:tr>
    </w:tbl>
    <w:bookmarkEnd w:id="44"/>
    <w:bookmarkStart w:id="45" w:name="Xbff63641d29319d295b6ab34ac16b38c6ceec7b"/>
    <w:p>
      <w:pPr>
        <w:pStyle w:val="Heading3"/>
      </w:pPr>
      <w:r>
        <w:t xml:space="preserve">6.3 Sync Protocol</w:t>
      </w:r>
    </w:p>
    <w:p>
      <w:pPr>
        <w:pStyle w:val="Compact"/>
        <w:numPr>
          <w:ilvl w:val="0"/>
          <w:numId w:val="1010"/>
        </w:numPr>
      </w:pPr>
      <w:r>
        <w:t xml:space="preserve">Every data mutation (create, update) is written to a local</w:t>
      </w:r>
      <w:r>
        <w:t xml:space="preserve"> </w:t>
      </w:r>
      <w:r>
        <w:rPr>
          <w:rStyle w:val="VerbatimChar"/>
        </w:rPr>
        <w:t xml:space="preserve">sync_queue</w:t>
      </w:r>
      <w:r>
        <w:t xml:space="preserve"> </w:t>
      </w:r>
      <w:r>
        <w:t xml:space="preserve">table with fields:</w:t>
      </w:r>
      <w:r>
        <w:t xml:space="preserve"> </w:t>
      </w:r>
      <w:r>
        <w:rPr>
          <w:rStyle w:val="VerbatimChar"/>
        </w:rPr>
        <w:t xml:space="preserve">id</w:t>
      </w:r>
      <w:r>
        <w:t xml:space="preserve">,</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action</w:t>
      </w:r>
      <w:r>
        <w:t xml:space="preserve">,</w:t>
      </w:r>
      <w:r>
        <w:t xml:space="preserve"> </w:t>
      </w:r>
      <w:r>
        <w:rPr>
          <w:rStyle w:val="VerbatimChar"/>
        </w:rPr>
        <w:t xml:space="preserve">payload</w:t>
      </w:r>
      <w:r>
        <w:t xml:space="preserve"> </w:t>
      </w:r>
      <w:r>
        <w:t xml:space="preserve">(JSON),</w:t>
      </w:r>
      <w:r>
        <w:t xml:space="preserve"> </w:t>
      </w:r>
      <w:r>
        <w:rPr>
          <w:rStyle w:val="VerbatimChar"/>
        </w:rPr>
        <w:t xml:space="preserve">facility_id</w:t>
      </w:r>
      <w:r>
        <w:t xml:space="preserve">,</w:t>
      </w:r>
      <w:r>
        <w:t xml:space="preserve"> </w:t>
      </w:r>
      <w:r>
        <w:rPr>
          <w:rStyle w:val="VerbatimChar"/>
        </w:rPr>
        <w:t xml:space="preserve">user_id</w:t>
      </w:r>
      <w:r>
        <w:t xml:space="preserve">,</w:t>
      </w:r>
      <w:r>
        <w:t xml:space="preserve"> </w:t>
      </w:r>
      <w:r>
        <w:rPr>
          <w:rStyle w:val="VerbatimChar"/>
        </w:rPr>
        <w:t xml:space="preserve">timestamp</w:t>
      </w:r>
      <w:r>
        <w:t xml:space="preserve">,</w:t>
      </w:r>
      <w:r>
        <w:t xml:space="preserve"> </w:t>
      </w:r>
      <w:r>
        <w:rPr>
          <w:rStyle w:val="VerbatimChar"/>
        </w:rPr>
        <w:t xml:space="preserve">status</w:t>
      </w:r>
      <w:r>
        <w:t xml:space="preserve"> </w:t>
      </w:r>
      <w:r>
        <w:t xml:space="preserve">(pending/synced/conflict)</w:t>
      </w:r>
    </w:p>
    <w:p>
      <w:pPr>
        <w:pStyle w:val="Compact"/>
        <w:numPr>
          <w:ilvl w:val="0"/>
          <w:numId w:val="1010"/>
        </w:numPr>
      </w:pPr>
      <w:r>
        <w:t xml:space="preserve">A background sync worker checks connectivity every 30 seconds</w:t>
      </w:r>
    </w:p>
    <w:p>
      <w:pPr>
        <w:pStyle w:val="Compact"/>
        <w:numPr>
          <w:ilvl w:val="0"/>
          <w:numId w:val="1010"/>
        </w:numPr>
      </w:pPr>
      <w:r>
        <w:t xml:space="preserve">When connectivity is detected, the worker sends queued items to the server in chronological order via</w:t>
      </w:r>
      <w:r>
        <w:t xml:space="preserve"> </w:t>
      </w:r>
      <w:r>
        <w:rPr>
          <w:rStyle w:val="VerbatimChar"/>
        </w:rPr>
        <w:t xml:space="preserve">POST /api/v1/sync/batch</w:t>
      </w:r>
    </w:p>
    <w:p>
      <w:pPr>
        <w:pStyle w:val="Compact"/>
        <w:numPr>
          <w:ilvl w:val="0"/>
          <w:numId w:val="1010"/>
        </w:numPr>
      </w:pPr>
      <w:r>
        <w:t xml:space="preserve">The server processes each item, applies tenant scoping, and returns a result per item (success/conflict/error)</w:t>
      </w:r>
    </w:p>
    <w:p>
      <w:pPr>
        <w:pStyle w:val="Compact"/>
        <w:numPr>
          <w:ilvl w:val="0"/>
          <w:numId w:val="1010"/>
        </w:numPr>
      </w:pPr>
      <w:r>
        <w:t xml:space="preserve">On power restoration (generator-aware), the system triggers an immediate sync attempt (BR-DATA-005)</w:t>
      </w:r>
    </w:p>
    <w:bookmarkEnd w:id="45"/>
    <w:bookmarkStart w:id="46" w:name="Xe34495998962034d58f9b8e2cb64d2b67f9f184"/>
    <w:p>
      <w:pPr>
        <w:pStyle w:val="Heading3"/>
      </w:pPr>
      <w:r>
        <w:t xml:space="preserve">6.4 Conflict Resolution (BR-DATA-003)</w:t>
      </w:r>
    </w:p>
    <w:p>
      <w:pPr>
        <w:pStyle w:val="FirstParagraph"/>
      </w:pPr>
      <w:r>
        <w:t xml:space="preserve">When the same record is modified offline at two workstations:</w:t>
      </w:r>
    </w:p>
    <w:p>
      <w:pPr>
        <w:pStyle w:val="Compact"/>
        <w:numPr>
          <w:ilvl w:val="0"/>
          <w:numId w:val="1011"/>
        </w:numPr>
      </w:pPr>
      <w:r>
        <w:rPr>
          <w:b/>
          <w:bCs/>
        </w:rPr>
        <w:t xml:space="preserve">Non-clinical fields</w:t>
      </w:r>
      <w:r>
        <w:t xml:space="preserve"> </w:t>
      </w:r>
      <w:r>
        <w:t xml:space="preserve">(address, phone, next of kin): last-write-wins based on timestamp</w:t>
      </w:r>
    </w:p>
    <w:p>
      <w:pPr>
        <w:pStyle w:val="Compact"/>
        <w:numPr>
          <w:ilvl w:val="0"/>
          <w:numId w:val="1011"/>
        </w:numPr>
      </w:pPr>
      <w:r>
        <w:rPr>
          <w:b/>
          <w:bCs/>
        </w:rPr>
        <w:t xml:space="preserve">Clinical fields</w:t>
      </w:r>
      <w:r>
        <w:t xml:space="preserve"> </w:t>
      </w:r>
      <w:r>
        <w:t xml:space="preserve">(diagnoses, prescriptions, allergies): both versions are preserved in a</w:t>
      </w:r>
      <w:r>
        <w:t xml:space="preserve"> </w:t>
      </w:r>
      <w:r>
        <w:rPr>
          <w:rStyle w:val="VerbatimChar"/>
        </w:rPr>
        <w:t xml:space="preserve">conflict_log</w:t>
      </w:r>
      <w:r>
        <w:t xml:space="preserve"> </w:t>
      </w:r>
      <w:r>
        <w:t xml:space="preserve">table and flagged for clinician review. The system displays both versions side-by-side until a clinician selects the authoritative version</w:t>
      </w:r>
    </w:p>
    <w:p>
      <w:pPr>
        <w:pStyle w:val="FirstParagraph"/>
      </w:pPr>
      <w:r>
        <w:t xml:space="preserve">No clinical data is silently overwritten.</w:t>
      </w:r>
    </w:p>
    <w:bookmarkEnd w:id="46"/>
    <w:bookmarkStart w:id="47" w:name="X619e2f797401138d1a01926c7610f8d806c1f0c"/>
    <w:p>
      <w:pPr>
        <w:pStyle w:val="Heading3"/>
      </w:pPr>
      <w:r>
        <w:t xml:space="preserve">6.5 Offline Queue Limits</w:t>
      </w:r>
    </w:p>
    <w:p>
      <w:pPr>
        <w:pStyle w:val="Compact"/>
        <w:numPr>
          <w:ilvl w:val="0"/>
          <w:numId w:val="1012"/>
        </w:numPr>
      </w:pPr>
      <w:r>
        <w:t xml:space="preserve">Maximum offline queue duration:</w:t>
      </w:r>
      <w:r>
        <w:t xml:space="preserve"> </w:t>
      </w:r>
      <w:r>
        <w:rPr>
          <w:b/>
          <w:bCs/>
        </w:rPr>
        <w:t xml:space="preserve">72 hours</w:t>
      </w:r>
      <w:r>
        <w:t xml:space="preserve"> </w:t>
      </w:r>
      <w:r>
        <w:t xml:space="preserve">(NFR-HC-013)</w:t>
      </w:r>
    </w:p>
    <w:p>
      <w:pPr>
        <w:pStyle w:val="Compact"/>
        <w:numPr>
          <w:ilvl w:val="0"/>
          <w:numId w:val="1012"/>
        </w:numPr>
      </w:pPr>
      <w:r>
        <w:t xml:space="preserve">If the queue approaches 72 hours without sync, the system displays a warning to the user at 48 hours and 64 hours</w:t>
      </w:r>
    </w:p>
    <w:p>
      <w:pPr>
        <w:pStyle w:val="Compact"/>
        <w:numPr>
          <w:ilvl w:val="0"/>
          <w:numId w:val="1012"/>
        </w:numPr>
      </w:pPr>
      <w:r>
        <w:t xml:space="preserve">After 72 hours, the system continues to accept new entries but marks them as "over-limit" for priority review on sync</w:t>
      </w:r>
    </w:p>
    <w:bookmarkEnd w:id="47"/>
    <w:bookmarkStart w:id="48" w:name="X2d5d24cd97977803f377fd7a49d0d9915df6ae8"/>
    <w:p>
      <w:pPr>
        <w:pStyle w:val="Heading3"/>
      </w:pPr>
      <w:r>
        <w:t xml:space="preserve">6.6 Auto-Save (NFR-HC-016)</w:t>
      </w:r>
    </w:p>
    <w:p>
      <w:pPr>
        <w:pStyle w:val="FirstParagraph"/>
      </w:pPr>
      <w:r>
        <w:t xml:space="preserve">Every form interaction (keystroke, dropdown selection, checkbox toggle, date picker change) triggers an auto-save to local storage. On power loss, browser crash, or app crash, the last auto-saved state is restored when the user reopens the form. The restoration prompt displays the auto-save timestamp and allows the user to accept or discard the recovered state.</w:t>
      </w:r>
    </w:p>
    <w:p>
      <w:r>
        <w:pict>
          <v:rect style="width:0;height:1.5pt" o:hralign="center" o:hrstd="t" o:hr="t"/>
        </w:pict>
      </w:r>
    </w:p>
    <w:bookmarkEnd w:id="48"/>
    <w:bookmarkEnd w:id="49"/>
    <w:bookmarkStart w:id="54" w:name="X7a172550db7ea617efdb458dedf83fd3a343a73"/>
    <w:p>
      <w:pPr>
        <w:pStyle w:val="Heading2"/>
      </w:pPr>
      <w:r>
        <w:t xml:space="preserve">7. Global Patient Identity Layer</w:t>
      </w:r>
    </w:p>
    <w:bookmarkStart w:id="50" w:name="Xda3a73769e7a0ddb84239589c6758d80d7f6b84"/>
    <w:p>
      <w:pPr>
        <w:pStyle w:val="Heading3"/>
      </w:pPr>
      <w:r>
        <w:t xml:space="preserve">7.1 Data Model</w:t>
      </w:r>
    </w:p>
    <w:p>
      <w:pPr>
        <w:pStyle w:val="FirstParagraph"/>
      </w:pPr>
      <w:r>
        <w:t xml:space="preserve">Patient identity is managed at the</w:t>
      </w:r>
      <w:r>
        <w:t xml:space="preserve"> </w:t>
      </w:r>
      <w:r>
        <w:rPr>
          <w:b/>
          <w:bCs/>
        </w:rPr>
        <w:t xml:space="preserve">platform level</w:t>
      </w:r>
      <w:r>
        <w:t xml:space="preserve">, not the tenant level. This enables cross-facility patient lookup while maintaining clinical data isolation.</w:t>
      </w:r>
    </w:p>
    <w:p>
      <w:pPr>
        <w:pStyle w:val="SourceCode"/>
      </w:pPr>
      <w:r>
        <w:rPr>
          <w:rStyle w:val="VerbatimChar"/>
        </w:rPr>
        <w:t xml:space="preserve">global_patients (no facility_id)</w:t>
      </w:r>
      <w:r>
        <w:br/>
      </w:r>
      <w:r>
        <w:rPr>
          <w:rStyle w:val="VerbatimChar"/>
        </w:rPr>
        <w:t xml:space="preserve">├── id (PK)</w:t>
      </w:r>
      <w:r>
        <w:br/>
      </w:r>
      <w:r>
        <w:rPr>
          <w:rStyle w:val="VerbatimChar"/>
        </w:rPr>
        <w:t xml:space="preserve">├── uuid</w:t>
      </w:r>
      <w:r>
        <w:br/>
      </w:r>
      <w:r>
        <w:rPr>
          <w:rStyle w:val="VerbatimChar"/>
        </w:rPr>
        <w:t xml:space="preserve">├── first_name</w:t>
      </w:r>
      <w:r>
        <w:br/>
      </w:r>
      <w:r>
        <w:rPr>
          <w:rStyle w:val="VerbatimChar"/>
        </w:rPr>
        <w:t xml:space="preserve">├── last_name</w:t>
      </w:r>
      <w:r>
        <w:br/>
      </w:r>
      <w:r>
        <w:rPr>
          <w:rStyle w:val="VerbatimChar"/>
        </w:rPr>
        <w:t xml:space="preserve">├── date_of_birth</w:t>
      </w:r>
      <w:r>
        <w:br/>
      </w:r>
      <w:r>
        <w:rPr>
          <w:rStyle w:val="VerbatimChar"/>
        </w:rPr>
        <w:t xml:space="preserve">├── sex</w:t>
      </w:r>
      <w:r>
        <w:br/>
      </w:r>
      <w:r>
        <w:rPr>
          <w:rStyle w:val="VerbatimChar"/>
        </w:rPr>
        <w:t xml:space="preserve">├── blood_group</w:t>
      </w:r>
      <w:r>
        <w:br/>
      </w:r>
      <w:r>
        <w:rPr>
          <w:rStyle w:val="VerbatimChar"/>
        </w:rPr>
        <w:t xml:space="preserve">├── photo_url</w:t>
      </w:r>
      <w:r>
        <w:br/>
      </w:r>
      <w:r>
        <w:rPr>
          <w:rStyle w:val="VerbatimChar"/>
        </w:rPr>
        <w:t xml:space="preserve">├── created_at</w:t>
      </w:r>
      <w:r>
        <w:br/>
      </w:r>
      <w:r>
        <w:rPr>
          <w:rStyle w:val="VerbatimChar"/>
        </w:rPr>
        <w:t xml:space="preserve">├── updated_at</w:t>
      </w:r>
      <w:r>
        <w:br/>
      </w:r>
      <w:r>
        <w:br/>
      </w:r>
      <w:r>
        <w:rPr>
          <w:rStyle w:val="VerbatimChar"/>
        </w:rPr>
        <w:t xml:space="preserve">patient_identifiers (no facility_id)</w:t>
      </w:r>
      <w:r>
        <w:br/>
      </w:r>
      <w:r>
        <w:rPr>
          <w:rStyle w:val="VerbatimChar"/>
        </w:rPr>
        <w:t xml:space="preserve">├── id (PK)</w:t>
      </w:r>
      <w:r>
        <w:br/>
      </w:r>
      <w:r>
        <w:rPr>
          <w:rStyle w:val="VerbatimChar"/>
        </w:rPr>
        <w:t xml:space="preserve">├── global_patient_id (FK → global_patients.id)</w:t>
      </w:r>
      <w:r>
        <w:br/>
      </w:r>
      <w:r>
        <w:rPr>
          <w:rStyle w:val="VerbatimChar"/>
        </w:rPr>
        <w:t xml:space="preserve">├── identifier_type (enum: NIN, MRN, PASSPORT, UNHCR, NHIS, PHONE, EMAIL)</w:t>
      </w:r>
      <w:r>
        <w:br/>
      </w:r>
      <w:r>
        <w:rPr>
          <w:rStyle w:val="VerbatimChar"/>
        </w:rPr>
        <w:t xml:space="preserve">├── identifier_value</w:t>
      </w:r>
      <w:r>
        <w:br/>
      </w:r>
      <w:r>
        <w:rPr>
          <w:rStyle w:val="VerbatimChar"/>
        </w:rPr>
        <w:t xml:space="preserve">├── issuing_facility_id (nullable — which facility issued this MRN)</w:t>
      </w:r>
      <w:r>
        <w:br/>
      </w:r>
      <w:r>
        <w:rPr>
          <w:rStyle w:val="VerbatimChar"/>
        </w:rPr>
        <w:t xml:space="preserve">├── verified (boolean)</w:t>
      </w:r>
      <w:r>
        <w:br/>
      </w:r>
      <w:r>
        <w:rPr>
          <w:rStyle w:val="VerbatimChar"/>
        </w:rPr>
        <w:t xml:space="preserve">├── created_at</w:t>
      </w:r>
      <w:r>
        <w:br/>
      </w:r>
      <w:r>
        <w:br/>
      </w:r>
      <w:r>
        <w:rPr>
          <w:rStyle w:val="VerbatimChar"/>
        </w:rPr>
        <w:t xml:space="preserve">facility_encounters (tenant-scoped, has facility_id)</w:t>
      </w:r>
      <w:r>
        <w:br/>
      </w:r>
      <w:r>
        <w:rPr>
          <w:rStyle w:val="VerbatimChar"/>
        </w:rPr>
        <w:t xml:space="preserve">├── id (PK)</w:t>
      </w:r>
      <w:r>
        <w:br/>
      </w:r>
      <w:r>
        <w:rPr>
          <w:rStyle w:val="VerbatimChar"/>
        </w:rPr>
        <w:t xml:space="preserve">├── global_patient_id (FK → global_patients.id)</w:t>
      </w:r>
      <w:r>
        <w:br/>
      </w:r>
      <w:r>
        <w:rPr>
          <w:rStyle w:val="VerbatimChar"/>
        </w:rPr>
        <w:t xml:space="preserve">├── facility_id (FK → facilities.id)</w:t>
      </w:r>
      <w:r>
        <w:br/>
      </w:r>
      <w:r>
        <w:rPr>
          <w:rStyle w:val="VerbatimChar"/>
        </w:rPr>
        <w:t xml:space="preserve">├── encounter_type (enum: OPD, IPD, EMERGENCY, ANC, IMMUNISATION)</w:t>
      </w:r>
      <w:r>
        <w:br/>
      </w:r>
      <w:r>
        <w:rPr>
          <w:rStyle w:val="VerbatimChar"/>
        </w:rPr>
        <w:t xml:space="preserve">├── encounter_date</w:t>
      </w:r>
      <w:r>
        <w:br/>
      </w:r>
      <w:r>
        <w:rPr>
          <w:rStyle w:val="VerbatimChar"/>
        </w:rPr>
        <w:t xml:space="preserve">├── ... (all clinical data lives in tenant-scoped tables)</w:t>
      </w:r>
    </w:p>
    <w:bookmarkEnd w:id="50"/>
    <w:bookmarkStart w:id="51" w:name="X26c39fdcb0f1aabeabe0a4c13a35d3e40f01eb2"/>
    <w:p>
      <w:pPr>
        <w:pStyle w:val="Heading3"/>
      </w:pPr>
      <w:r>
        <w:t xml:space="preserve">7.2 EMPI Probabilistic Matching (BR-PID-001)</w:t>
      </w:r>
    </w:p>
    <w:p>
      <w:pPr>
        <w:pStyle w:val="FirstParagraph"/>
      </w:pPr>
      <w:r>
        <w:t xml:space="preserve">At patient registration, the EMPI service searches for existing records using weighted probabilistic matching: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Weight</w:t>
            </w:r>
          </w:p>
        </w:tc>
        <w:tc>
          <w:tcPr/>
          <w:p>
            <w:pPr>
              <w:pStyle w:val="Compact"/>
            </w:pPr>
            <w:r>
              <w:t xml:space="preserve">Algorithm</w:t>
            </w:r>
          </w:p>
        </w:tc>
      </w:tr>
      <w:tr>
        <w:tc>
          <w:tcPr/>
          <w:p>
            <w:pPr>
              <w:pStyle w:val="Compact"/>
            </w:pPr>
            <w:r>
              <w:t xml:space="preserve">National ID (NIN)</w:t>
            </w:r>
          </w:p>
        </w:tc>
        <w:tc>
          <w:tcPr/>
          <w:p>
            <w:pPr>
              <w:pStyle w:val="Compact"/>
            </w:pPr>
            <w:r>
              <w:t xml:space="preserve">0.95</w:t>
            </w:r>
          </w:p>
        </w:tc>
        <w:tc>
          <w:tcPr/>
          <w:p>
            <w:pPr>
              <w:pStyle w:val="Compact"/>
            </w:pPr>
            <w:r>
              <w:t xml:space="preserve">Exact match</w:t>
            </w:r>
          </w:p>
        </w:tc>
      </w:tr>
      <w:tr>
        <w:tc>
          <w:tcPr/>
          <w:p>
            <w:pPr>
              <w:pStyle w:val="Compact"/>
            </w:pPr>
            <w:r>
              <w:t xml:space="preserve">Phone number</w:t>
            </w:r>
          </w:p>
        </w:tc>
        <w:tc>
          <w:tcPr/>
          <w:p>
            <w:pPr>
              <w:pStyle w:val="Compact"/>
            </w:pPr>
            <w:r>
              <w:t xml:space="preserve">0.80</w:t>
            </w:r>
          </w:p>
        </w:tc>
        <w:tc>
          <w:tcPr/>
          <w:p>
            <w:pPr>
              <w:pStyle w:val="Compact"/>
            </w:pPr>
            <w:r>
              <w:t xml:space="preserve">Exact match (normalised to E.164)</w:t>
            </w:r>
          </w:p>
        </w:tc>
      </w:tr>
      <w:tr>
        <w:tc>
          <w:tcPr/>
          <w:p>
            <w:pPr>
              <w:pStyle w:val="Compact"/>
            </w:pPr>
            <w:r>
              <w:t xml:space="preserve">Date of birth</w:t>
            </w:r>
          </w:p>
        </w:tc>
        <w:tc>
          <w:tcPr/>
          <w:p>
            <w:pPr>
              <w:pStyle w:val="Compact"/>
            </w:pPr>
            <w:r>
              <w:t xml:space="preserve">0.70</w:t>
            </w:r>
          </w:p>
        </w:tc>
        <w:tc>
          <w:tcPr/>
          <w:p>
            <w:pPr>
              <w:pStyle w:val="Compact"/>
            </w:pPr>
            <w:r>
              <w:t xml:space="preserve">Exact match</w:t>
            </w:r>
          </w:p>
        </w:tc>
      </w:tr>
      <w:tr>
        <w:tc>
          <w:tcPr/>
          <w:p>
            <w:pPr>
              <w:pStyle w:val="Compact"/>
            </w:pPr>
            <w:r>
              <w:t xml:space="preserve">Full name</w:t>
            </w:r>
          </w:p>
        </w:tc>
        <w:tc>
          <w:tcPr/>
          <w:p>
            <w:pPr>
              <w:pStyle w:val="Compact"/>
            </w:pPr>
            <w:r>
              <w:t xml:space="preserve">0.60</w:t>
            </w:r>
          </w:p>
        </w:tc>
        <w:tc>
          <w:tcPr/>
          <w:p>
            <w:pPr>
              <w:pStyle w:val="Compact"/>
            </w:pPr>
            <w:r>
              <w:t xml:space="preserve">Soundex + Metaphone (adapted for African naming patterns: compound surnames, clan names, spelling variations)</w:t>
            </w:r>
          </w:p>
        </w:tc>
      </w:tr>
      <w:tr>
        <w:tc>
          <w:tcPr/>
          <w:p>
            <w:pPr>
              <w:pStyle w:val="Compact"/>
            </w:pPr>
            <w:r>
              <w:t xml:space="preserve">Sex</w:t>
            </w:r>
          </w:p>
        </w:tc>
        <w:tc>
          <w:tcPr/>
          <w:p>
            <w:pPr>
              <w:pStyle w:val="Compact"/>
            </w:pPr>
            <w:r>
              <w:t xml:space="preserve">0.30</w:t>
            </w:r>
          </w:p>
        </w:tc>
        <w:tc>
          <w:tcPr/>
          <w:p>
            <w:pPr>
              <w:pStyle w:val="Compact"/>
            </w:pPr>
            <w:r>
              <w:t xml:space="preserve">Exact match</w:t>
            </w:r>
          </w:p>
        </w:tc>
      </w:tr>
    </w:tbl>
    <w:p>
      <w:pPr>
        <w:pStyle w:val="BodyText"/>
      </w:pPr>
      <w:r>
        <w:t xml:space="preserve">A composite score above</w:t>
      </w:r>
      <w:r>
        <w:t xml:space="preserve"> </w:t>
      </w:r>
      <w:r>
        <w:rPr>
          <w:b/>
          <w:bCs/>
        </w:rPr>
        <w:t xml:space="preserve">0.80</w:t>
      </w:r>
      <w:r>
        <w:t xml:space="preserve"> </w:t>
      </w:r>
      <w:r>
        <w:t xml:space="preserve">triggers a mandatory duplicate warning that cannot be dismissed without action (BR-PID-002). The registrar must explicitly confirm "New Patient" or select the existing record.</w:t>
      </w:r>
    </w:p>
    <w:bookmarkEnd w:id="51"/>
    <w:bookmarkStart w:id="52" w:name="Xb74c74bc82b4aa371424b4c7c666cd224057587"/>
    <w:p>
      <w:pPr>
        <w:pStyle w:val="Heading3"/>
      </w:pPr>
      <w:r>
        <w:t xml:space="preserve">7.3 Cross-Facility Privacy Rules</w:t>
      </w:r>
    </w:p>
    <w:p>
      <w:pPr>
        <w:pStyle w:val="Compact"/>
        <w:numPr>
          <w:ilvl w:val="0"/>
          <w:numId w:val="1013"/>
        </w:numPr>
      </w:pPr>
      <w:r>
        <w:rPr>
          <w:b/>
          <w:bCs/>
        </w:rPr>
        <w:t xml:space="preserve">Identity lookup:</w:t>
      </w:r>
      <w:r>
        <w:t xml:space="preserve"> </w:t>
      </w:r>
      <w:r>
        <w:t xml:space="preserve">Facility B can confirm that a patient exists in the system and see identity data (name, age, sex, identifiers) — but cannot read clinical notes, diagnoses, or prescriptions from Facility A (BR-DATA-001)</w:t>
      </w:r>
    </w:p>
    <w:p>
      <w:pPr>
        <w:pStyle w:val="Compact"/>
        <w:numPr>
          <w:ilvl w:val="0"/>
          <w:numId w:val="1013"/>
        </w:numPr>
      </w:pPr>
      <w:r>
        <w:rPr>
          <w:b/>
          <w:bCs/>
        </w:rPr>
        <w:t xml:space="preserve">Emergency access:</w:t>
      </w:r>
      <w:r>
        <w:t xml:space="preserve"> </w:t>
      </w:r>
      <w:r>
        <w:t xml:space="preserve">Requires two-factor patient confirmation (name + DOB). Reveals: allergies, current medications, blood group, HIV status (only if prior consent), last 3 diagnoses. Expires after 24 hours. Patient notified via SMS. Full audit trail recorded (BR-DATA-002)</w:t>
      </w:r>
    </w:p>
    <w:p>
      <w:pPr>
        <w:pStyle w:val="Compact"/>
        <w:numPr>
          <w:ilvl w:val="0"/>
          <w:numId w:val="1013"/>
        </w:numPr>
      </w:pPr>
      <w:r>
        <w:rPr>
          <w:b/>
          <w:bCs/>
        </w:rPr>
        <w:t xml:space="preserve">Consent-based sharing:</w:t>
      </w:r>
      <w:r>
        <w:t xml:space="preserve"> </w:t>
      </w:r>
      <w:r>
        <w:t xml:space="preserve">Patient grants explicit consent for Facility B to view specific clinical data from Facility A, managed by the Consent Engine</w:t>
      </w:r>
    </w:p>
    <w:bookmarkEnd w:id="52"/>
    <w:bookmarkStart w:id="53" w:name="Xe67482e1c78df9c6676a005c0ba21f3053cddf5"/>
    <w:p>
      <w:pPr>
        <w:pStyle w:val="Heading3"/>
      </w:pPr>
      <w:r>
        <w:t xml:space="preserve">7.4 Patient Merge (BR-PID-003)</w:t>
      </w:r>
    </w:p>
    <w:p>
      <w:pPr>
        <w:pStyle w:val="Compact"/>
        <w:numPr>
          <w:ilvl w:val="0"/>
          <w:numId w:val="1014"/>
        </w:numPr>
      </w:pPr>
      <w:r>
        <w:t xml:space="preserve">Only Records Officer or Facility Admin may merge</w:t>
      </w:r>
    </w:p>
    <w:p>
      <w:pPr>
        <w:pStyle w:val="Compact"/>
        <w:numPr>
          <w:ilvl w:val="0"/>
          <w:numId w:val="1014"/>
        </w:numPr>
      </w:pPr>
      <w:r>
        <w:t xml:space="preserve">Merge consolidates all clinical history, billing, and encounters under the surviving record</w:t>
      </w:r>
    </w:p>
    <w:p>
      <w:pPr>
        <w:pStyle w:val="Compact"/>
        <w:numPr>
          <w:ilvl w:val="0"/>
          <w:numId w:val="1014"/>
        </w:numPr>
      </w:pPr>
      <w:r>
        <w:t xml:space="preserve">Reversible (unmerge) within 30 days</w:t>
      </w:r>
    </w:p>
    <w:p>
      <w:pPr>
        <w:pStyle w:val="Compact"/>
        <w:numPr>
          <w:ilvl w:val="0"/>
          <w:numId w:val="1014"/>
        </w:numPr>
      </w:pPr>
      <w:r>
        <w:t xml:space="preserve">Full audit trail: performing user, source records, surviving record, timestamp</w:t>
      </w:r>
    </w:p>
    <w:p>
      <w:r>
        <w:pict>
          <v:rect style="width:0;height:1.5pt" o:hralign="center" o:hrstd="t" o:hr="t"/>
        </w:pict>
      </w:r>
    </w:p>
    <w:bookmarkEnd w:id="53"/>
    <w:bookmarkEnd w:id="54"/>
    <w:bookmarkStart w:id="60" w:name="Xc19afb7c31bf1b1687caf83b1713b6815488415"/>
    <w:p>
      <w:pPr>
        <w:pStyle w:val="Heading2"/>
      </w:pPr>
      <w:r>
        <w:t xml:space="preserve">8. Interoperability Architecture</w:t>
      </w:r>
    </w:p>
    <w:bookmarkStart w:id="55" w:name="Xd803afcd1632bef763b7ad9f2da6f02a9f4935e"/>
    <w:p>
      <w:pPr>
        <w:pStyle w:val="Heading3"/>
      </w:pPr>
      <w:r>
        <w:t xml:space="preserve">8.1 FHIR R4 API (NFR-HC-014)</w:t>
      </w:r>
    </w:p>
    <w:p>
      <w:pPr>
        <w:pStyle w:val="FirstParagraph"/>
      </w:pPr>
      <w:r>
        <w:t xml:space="preserve">Medic8 exposes 14 FHIR R4 resource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FHIR Resource</w:t>
            </w:r>
          </w:p>
        </w:tc>
        <w:tc>
          <w:tcPr/>
          <w:p>
            <w:pPr>
              <w:pStyle w:val="Compact"/>
            </w:pPr>
            <w:r>
              <w:t xml:space="preserve">Medic8 Source</w:t>
            </w:r>
          </w:p>
        </w:tc>
        <w:tc>
          <w:tcPr/>
          <w:p>
            <w:pPr>
              <w:pStyle w:val="Compact"/>
            </w:pPr>
            <w:r>
              <w:t xml:space="preserve">Operations</w:t>
            </w:r>
          </w:p>
        </w:tc>
      </w:tr>
      <w:tr>
        <w:tc>
          <w:tcPr/>
          <w:p>
            <w:pPr>
              <w:pStyle w:val="Compact"/>
            </w:pPr>
            <w:r>
              <w:t xml:space="preserve">Patient</w:t>
            </w:r>
          </w:p>
        </w:tc>
        <w:tc>
          <w:tcPr/>
          <w:p>
            <w:pPr>
              <w:pStyle w:val="Compact"/>
            </w:pPr>
            <w:r>
              <w:rPr>
                <w:rStyle w:val="VerbatimChar"/>
              </w:rPr>
              <w:t xml:space="preserve">global_patients</w:t>
            </w:r>
            <w:r>
              <w:t xml:space="preserve"> </w:t>
            </w:r>
            <w:r>
              <w:t xml:space="preserve">+</w:t>
            </w:r>
            <w:r>
              <w:t xml:space="preserve"> </w:t>
            </w:r>
            <w:r>
              <w:rPr>
                <w:rStyle w:val="VerbatimChar"/>
              </w:rPr>
              <w:t xml:space="preserve">patient_identifiers</w:t>
            </w:r>
          </w:p>
        </w:tc>
        <w:tc>
          <w:tcPr/>
          <w:p>
            <w:pPr>
              <w:pStyle w:val="Compact"/>
            </w:pPr>
            <w:r>
              <w:t xml:space="preserve">Read, Search, Create</w:t>
            </w:r>
          </w:p>
        </w:tc>
      </w:tr>
      <w:tr>
        <w:tc>
          <w:tcPr/>
          <w:p>
            <w:pPr>
              <w:pStyle w:val="Compact"/>
            </w:pPr>
            <w:r>
              <w:t xml:space="preserve">Encounter</w:t>
            </w:r>
          </w:p>
        </w:tc>
        <w:tc>
          <w:tcPr/>
          <w:p>
            <w:pPr>
              <w:pStyle w:val="Compact"/>
            </w:pPr>
            <w:r>
              <w:rPr>
                <w:rStyle w:val="VerbatimChar"/>
              </w:rPr>
              <w:t xml:space="preserve">facility_encounters</w:t>
            </w:r>
          </w:p>
        </w:tc>
        <w:tc>
          <w:tcPr/>
          <w:p>
            <w:pPr>
              <w:pStyle w:val="Compact"/>
            </w:pPr>
            <w:r>
              <w:t xml:space="preserve">Read, Search</w:t>
            </w:r>
          </w:p>
        </w:tc>
      </w:tr>
      <w:tr>
        <w:tc>
          <w:tcPr/>
          <w:p>
            <w:pPr>
              <w:pStyle w:val="Compact"/>
            </w:pPr>
            <w:r>
              <w:t xml:space="preserve">Observation</w:t>
            </w:r>
          </w:p>
        </w:tc>
        <w:tc>
          <w:tcPr/>
          <w:p>
            <w:pPr>
              <w:pStyle w:val="Compact"/>
            </w:pPr>
            <w:r>
              <w:rPr>
                <w:rStyle w:val="VerbatimChar"/>
              </w:rPr>
              <w:t xml:space="preserve">ehr_elements</w:t>
            </w:r>
            <w:r>
              <w:t xml:space="preserve"> </w:t>
            </w:r>
            <w:r>
              <w:t xml:space="preserve">(vitals, lab results)</w:t>
            </w:r>
          </w:p>
        </w:tc>
        <w:tc>
          <w:tcPr/>
          <w:p>
            <w:pPr>
              <w:pStyle w:val="Compact"/>
            </w:pPr>
            <w:r>
              <w:t xml:space="preserve">Read, Search, Create</w:t>
            </w:r>
          </w:p>
        </w:tc>
      </w:tr>
      <w:tr>
        <w:tc>
          <w:tcPr/>
          <w:p>
            <w:pPr>
              <w:pStyle w:val="Compact"/>
            </w:pPr>
            <w:r>
              <w:t xml:space="preserve">Condition</w:t>
            </w:r>
          </w:p>
        </w:tc>
        <w:tc>
          <w:tcPr/>
          <w:p>
            <w:pPr>
              <w:pStyle w:val="Compact"/>
            </w:pPr>
            <w:r>
              <w:rPr>
                <w:rStyle w:val="VerbatimChar"/>
              </w:rPr>
              <w:t xml:space="preserve">ehr_elements</w:t>
            </w:r>
            <w:r>
              <w:t xml:space="preserve"> </w:t>
            </w:r>
            <w:r>
              <w:t xml:space="preserve">(diagnoses)</w:t>
            </w:r>
          </w:p>
        </w:tc>
        <w:tc>
          <w:tcPr/>
          <w:p>
            <w:pPr>
              <w:pStyle w:val="Compact"/>
            </w:pPr>
            <w:r>
              <w:t xml:space="preserve">Read, Search</w:t>
            </w:r>
          </w:p>
        </w:tc>
      </w:tr>
      <w:tr>
        <w:tc>
          <w:tcPr/>
          <w:p>
            <w:pPr>
              <w:pStyle w:val="Compact"/>
            </w:pPr>
            <w:r>
              <w:t xml:space="preserve">MedicationRequest</w:t>
            </w:r>
          </w:p>
        </w:tc>
        <w:tc>
          <w:tcPr/>
          <w:p>
            <w:pPr>
              <w:pStyle w:val="Compact"/>
            </w:pPr>
            <w:r>
              <w:rPr>
                <w:rStyle w:val="VerbatimChar"/>
              </w:rPr>
              <w:t xml:space="preserve">prescriptions</w:t>
            </w:r>
          </w:p>
        </w:tc>
        <w:tc>
          <w:tcPr/>
          <w:p>
            <w:pPr>
              <w:pStyle w:val="Compact"/>
            </w:pPr>
            <w:r>
              <w:t xml:space="preserve">Read, Search</w:t>
            </w:r>
          </w:p>
        </w:tc>
      </w:tr>
      <w:tr>
        <w:tc>
          <w:tcPr/>
          <w:p>
            <w:pPr>
              <w:pStyle w:val="Compact"/>
            </w:pPr>
            <w:r>
              <w:t xml:space="preserve">MedicationDispense</w:t>
            </w:r>
          </w:p>
        </w:tc>
        <w:tc>
          <w:tcPr/>
          <w:p>
            <w:pPr>
              <w:pStyle w:val="Compact"/>
            </w:pPr>
            <w:r>
              <w:rPr>
                <w:rStyle w:val="VerbatimChar"/>
              </w:rPr>
              <w:t xml:space="preserve">dispensing_records</w:t>
            </w:r>
          </w:p>
        </w:tc>
        <w:tc>
          <w:tcPr/>
          <w:p>
            <w:pPr>
              <w:pStyle w:val="Compact"/>
            </w:pPr>
            <w:r>
              <w:t xml:space="preserve">Read, Search</w:t>
            </w:r>
          </w:p>
        </w:tc>
      </w:tr>
      <w:tr>
        <w:tc>
          <w:tcPr/>
          <w:p>
            <w:pPr>
              <w:pStyle w:val="Compact"/>
            </w:pPr>
            <w:r>
              <w:t xml:space="preserve">DiagnosticReport</w:t>
            </w:r>
          </w:p>
        </w:tc>
        <w:tc>
          <w:tcPr/>
          <w:p>
            <w:pPr>
              <w:pStyle w:val="Compact"/>
            </w:pPr>
            <w:r>
              <w:rPr>
                <w:rStyle w:val="VerbatimChar"/>
              </w:rPr>
              <w:t xml:space="preserve">lab_results</w:t>
            </w:r>
            <w:r>
              <w:t xml:space="preserve"> </w:t>
            </w:r>
            <w:r>
              <w:t xml:space="preserve">+</w:t>
            </w:r>
            <w:r>
              <w:t xml:space="preserve"> </w:t>
            </w:r>
            <w:r>
              <w:rPr>
                <w:rStyle w:val="VerbatimChar"/>
              </w:rPr>
              <w:t xml:space="preserve">radiology_reports</w:t>
            </w:r>
          </w:p>
        </w:tc>
        <w:tc>
          <w:tcPr/>
          <w:p>
            <w:pPr>
              <w:pStyle w:val="Compact"/>
            </w:pPr>
            <w:r>
              <w:t xml:space="preserve">Read, Search</w:t>
            </w:r>
          </w:p>
        </w:tc>
      </w:tr>
      <w:tr>
        <w:tc>
          <w:tcPr/>
          <w:p>
            <w:pPr>
              <w:pStyle w:val="Compact"/>
            </w:pPr>
            <w:r>
              <w:t xml:space="preserve">ServiceRequest</w:t>
            </w:r>
          </w:p>
        </w:tc>
        <w:tc>
          <w:tcPr/>
          <w:p>
            <w:pPr>
              <w:pStyle w:val="Compact"/>
            </w:pPr>
            <w:r>
              <w:rPr>
                <w:rStyle w:val="VerbatimChar"/>
              </w:rPr>
              <w:t xml:space="preserve">lab_requests</w:t>
            </w:r>
            <w:r>
              <w:t xml:space="preserve"> </w:t>
            </w:r>
            <w:r>
              <w:t xml:space="preserve">+</w:t>
            </w:r>
            <w:r>
              <w:t xml:space="preserve"> </w:t>
            </w:r>
            <w:r>
              <w:rPr>
                <w:rStyle w:val="VerbatimChar"/>
              </w:rPr>
              <w:t xml:space="preserve">radiology_requests</w:t>
            </w:r>
          </w:p>
        </w:tc>
        <w:tc>
          <w:tcPr/>
          <w:p>
            <w:pPr>
              <w:pStyle w:val="Compact"/>
            </w:pPr>
            <w:r>
              <w:t xml:space="preserve">Read, Search, Create</w:t>
            </w:r>
          </w:p>
        </w:tc>
      </w:tr>
      <w:tr>
        <w:tc>
          <w:tcPr/>
          <w:p>
            <w:pPr>
              <w:pStyle w:val="Compact"/>
            </w:pPr>
            <w:r>
              <w:t xml:space="preserve">Immunization</w:t>
            </w:r>
          </w:p>
        </w:tc>
        <w:tc>
          <w:tcPr/>
          <w:p>
            <w:pPr>
              <w:pStyle w:val="Compact"/>
            </w:pPr>
            <w:r>
              <w:rPr>
                <w:rStyle w:val="VerbatimChar"/>
              </w:rPr>
              <w:t xml:space="preserve">immunisation_records</w:t>
            </w:r>
          </w:p>
        </w:tc>
        <w:tc>
          <w:tcPr/>
          <w:p>
            <w:pPr>
              <w:pStyle w:val="Compact"/>
            </w:pPr>
            <w:r>
              <w:t xml:space="preserve">Read, Search</w:t>
            </w:r>
          </w:p>
        </w:tc>
      </w:tr>
      <w:tr>
        <w:tc>
          <w:tcPr/>
          <w:p>
            <w:pPr>
              <w:pStyle w:val="Compact"/>
            </w:pPr>
            <w:r>
              <w:t xml:space="preserve">AllergyIntolerance</w:t>
            </w:r>
          </w:p>
        </w:tc>
        <w:tc>
          <w:tcPr/>
          <w:p>
            <w:pPr>
              <w:pStyle w:val="Compact"/>
            </w:pPr>
            <w:r>
              <w:rPr>
                <w:rStyle w:val="VerbatimChar"/>
              </w:rPr>
              <w:t xml:space="preserve">patient_allergies</w:t>
            </w:r>
          </w:p>
        </w:tc>
        <w:tc>
          <w:tcPr/>
          <w:p>
            <w:pPr>
              <w:pStyle w:val="Compact"/>
            </w:pPr>
            <w:r>
              <w:t xml:space="preserve">Read, Search, Create</w:t>
            </w:r>
          </w:p>
        </w:tc>
      </w:tr>
      <w:tr>
        <w:tc>
          <w:tcPr/>
          <w:p>
            <w:pPr>
              <w:pStyle w:val="Compact"/>
            </w:pPr>
            <w:r>
              <w:t xml:space="preserve">Procedure</w:t>
            </w:r>
          </w:p>
        </w:tc>
        <w:tc>
          <w:tcPr/>
          <w:p>
            <w:pPr>
              <w:pStyle w:val="Compact"/>
            </w:pPr>
            <w:r>
              <w:rPr>
                <w:rStyle w:val="VerbatimChar"/>
              </w:rPr>
              <w:t xml:space="preserve">procedures</w:t>
            </w:r>
          </w:p>
        </w:tc>
        <w:tc>
          <w:tcPr/>
          <w:p>
            <w:pPr>
              <w:pStyle w:val="Compact"/>
            </w:pPr>
            <w:r>
              <w:t xml:space="preserve">Read, Search</w:t>
            </w:r>
          </w:p>
        </w:tc>
      </w:tr>
      <w:tr>
        <w:tc>
          <w:tcPr/>
          <w:p>
            <w:pPr>
              <w:pStyle w:val="Compact"/>
            </w:pPr>
            <w:r>
              <w:t xml:space="preserve">Location</w:t>
            </w:r>
          </w:p>
        </w:tc>
        <w:tc>
          <w:tcPr/>
          <w:p>
            <w:pPr>
              <w:pStyle w:val="Compact"/>
            </w:pPr>
            <w:r>
              <w:rPr>
                <w:rStyle w:val="VerbatimChar"/>
              </w:rPr>
              <w:t xml:space="preserve">facilities</w:t>
            </w:r>
            <w:r>
              <w:t xml:space="preserve"> </w:t>
            </w:r>
            <w:r>
              <w:t xml:space="preserve">+</w:t>
            </w:r>
            <w:r>
              <w:t xml:space="preserve"> </w:t>
            </w:r>
            <w:r>
              <w:rPr>
                <w:rStyle w:val="VerbatimChar"/>
              </w:rPr>
              <w:t xml:space="preserve">wards</w:t>
            </w:r>
            <w:r>
              <w:t xml:space="preserve"> </w:t>
            </w:r>
            <w:r>
              <w:t xml:space="preserve">+</w:t>
            </w:r>
            <w:r>
              <w:t xml:space="preserve"> </w:t>
            </w:r>
            <w:r>
              <w:rPr>
                <w:rStyle w:val="VerbatimChar"/>
              </w:rPr>
              <w:t xml:space="preserve">rooms</w:t>
            </w:r>
          </w:p>
        </w:tc>
        <w:tc>
          <w:tcPr/>
          <w:p>
            <w:pPr>
              <w:pStyle w:val="Compact"/>
            </w:pPr>
            <w:r>
              <w:t xml:space="preserve">Read, Search</w:t>
            </w:r>
          </w:p>
        </w:tc>
      </w:tr>
      <w:tr>
        <w:tc>
          <w:tcPr/>
          <w:p>
            <w:pPr>
              <w:pStyle w:val="Compact"/>
            </w:pPr>
            <w:r>
              <w:t xml:space="preserve">Practitioner</w:t>
            </w:r>
          </w:p>
        </w:tc>
        <w:tc>
          <w:tcPr/>
          <w:p>
            <w:pPr>
              <w:pStyle w:val="Compact"/>
            </w:pPr>
            <w:r>
              <w:rPr>
                <w:rStyle w:val="VerbatimChar"/>
              </w:rPr>
              <w:t xml:space="preserve">users</w:t>
            </w:r>
            <w:r>
              <w:t xml:space="preserve"> </w:t>
            </w:r>
            <w:r>
              <w:t xml:space="preserve">(clinical roles)</w:t>
            </w:r>
          </w:p>
        </w:tc>
        <w:tc>
          <w:tcPr/>
          <w:p>
            <w:pPr>
              <w:pStyle w:val="Compact"/>
            </w:pPr>
            <w:r>
              <w:t xml:space="preserve">Read, Search</w:t>
            </w:r>
          </w:p>
        </w:tc>
      </w:tr>
      <w:tr>
        <w:tc>
          <w:tcPr/>
          <w:p>
            <w:pPr>
              <w:pStyle w:val="Compact"/>
            </w:pPr>
            <w:r>
              <w:t xml:space="preserve">Organization</w:t>
            </w:r>
          </w:p>
        </w:tc>
        <w:tc>
          <w:tcPr/>
          <w:p>
            <w:pPr>
              <w:pStyle w:val="Compact"/>
            </w:pPr>
            <w:r>
              <w:rPr>
                <w:rStyle w:val="VerbatimChar"/>
              </w:rPr>
              <w:t xml:space="preserve">facilities</w:t>
            </w:r>
          </w:p>
        </w:tc>
        <w:tc>
          <w:tcPr/>
          <w:p>
            <w:pPr>
              <w:pStyle w:val="Compact"/>
            </w:pPr>
            <w:r>
              <w:t xml:space="preserve">Read, Search</w:t>
            </w:r>
          </w:p>
        </w:tc>
      </w:tr>
    </w:tbl>
    <w:p>
      <w:pPr>
        <w:pStyle w:val="BodyText"/>
      </w:pPr>
      <w:r>
        <w:rPr>
          <w:b/>
          <w:bCs/>
        </w:rPr>
        <w:t xml:space="preserve">FHIR Narrative:</w:t>
      </w:r>
      <w:r>
        <w:t xml:space="preserve"> </w:t>
      </w:r>
      <w:r>
        <w:t xml:space="preserve">Every FHIR response includes a human-readable HTML narrative in the</w:t>
      </w:r>
      <w:r>
        <w:t xml:space="preserve"> </w:t>
      </w:r>
      <w:r>
        <w:rPr>
          <w:rStyle w:val="VerbatimChar"/>
        </w:rPr>
        <w:t xml:space="preserve">text.div</w:t>
      </w:r>
      <w:r>
        <w:t xml:space="preserve"> </w:t>
      </w:r>
      <w:r>
        <w:t xml:space="preserve">field, ensuring clinical safety when receiving systems cannot fully process structured data.</w:t>
      </w:r>
    </w:p>
    <w:p>
      <w:pPr>
        <w:pStyle w:val="BodyText"/>
      </w:pPr>
      <w:r>
        <w:rPr>
          <w:b/>
          <w:bCs/>
        </w:rPr>
        <w:t xml:space="preserve">SMART on FHIR:</w:t>
      </w:r>
      <w:r>
        <w:t xml:space="preserve"> </w:t>
      </w:r>
      <w:r>
        <w:t xml:space="preserve">Third-party apps authenticate via OAuth 2.0, receive scoped access tokens, and interact with FHIR resources within their granted scope.</w:t>
      </w:r>
    </w:p>
    <w:bookmarkEnd w:id="55"/>
    <w:bookmarkStart w:id="56" w:name="X22e145dad7e2a5d2c6331af740e4e19272907a3"/>
    <w:p>
      <w:pPr>
        <w:pStyle w:val="Heading3"/>
      </w:pPr>
      <w:r>
        <w:t xml:space="preserve">8.2 HL7 v2 Gateway</w:t>
      </w:r>
    </w:p>
    <w:p>
      <w:pPr>
        <w:pStyle w:val="Compact"/>
        <w:numPr>
          <w:ilvl w:val="0"/>
          <w:numId w:val="1015"/>
        </w:numPr>
      </w:pPr>
      <w:r>
        <w:rPr>
          <w:b/>
          <w:bCs/>
        </w:rPr>
        <w:t xml:space="preserve">Protocol:</w:t>
      </w:r>
      <w:r>
        <w:t xml:space="preserve"> </w:t>
      </w:r>
      <w:r>
        <w:t xml:space="preserve">MLLP (Minimum Lower Layer Protocol) over TCP</w:t>
      </w:r>
    </w:p>
    <w:p>
      <w:pPr>
        <w:pStyle w:val="Compact"/>
        <w:numPr>
          <w:ilvl w:val="0"/>
          <w:numId w:val="1015"/>
        </w:numPr>
      </w:pPr>
      <w:r>
        <w:rPr>
          <w:b/>
          <w:bCs/>
        </w:rPr>
        <w:t xml:space="preserve">Message types:</w:t>
      </w:r>
      <w:r>
        <w:t xml:space="preserve"> </w:t>
      </w:r>
      <w:r>
        <w:t xml:space="preserve">ORM (order messages from Medic8 to analyser), ORU (result messages from analyser to Medic8)</w:t>
      </w:r>
    </w:p>
    <w:p>
      <w:pPr>
        <w:pStyle w:val="Compact"/>
        <w:numPr>
          <w:ilvl w:val="0"/>
          <w:numId w:val="1015"/>
        </w:numPr>
      </w:pPr>
      <w:r>
        <w:rPr>
          <w:b/>
          <w:bCs/>
        </w:rPr>
        <w:t xml:space="preserve">Supported analysers:</w:t>
      </w:r>
      <w:r>
        <w:t xml:space="preserve"> </w:t>
      </w:r>
      <w:r>
        <w:t xml:space="preserve">Cobas, Mindray, Sysmex, GeneXpert</w:t>
      </w:r>
    </w:p>
    <w:p>
      <w:pPr>
        <w:pStyle w:val="Compact"/>
        <w:numPr>
          <w:ilvl w:val="0"/>
          <w:numId w:val="1015"/>
        </w:numPr>
      </w:pPr>
      <w:r>
        <w:rPr>
          <w:b/>
          <w:bCs/>
        </w:rPr>
        <w:t xml:space="preserve">Legacy support:</w:t>
      </w:r>
      <w:r>
        <w:t xml:space="preserve"> </w:t>
      </w:r>
      <w:r>
        <w:t xml:space="preserve">ASTM E1394 for older analysers that do not support HL7 v2</w:t>
      </w:r>
    </w:p>
    <w:p>
      <w:pPr>
        <w:pStyle w:val="Compact"/>
        <w:numPr>
          <w:ilvl w:val="0"/>
          <w:numId w:val="1015"/>
        </w:numPr>
      </w:pPr>
      <w:r>
        <w:rPr>
          <w:b/>
          <w:bCs/>
        </w:rPr>
        <w:t xml:space="preserve">Flow:</w:t>
      </w:r>
      <w:r>
        <w:t xml:space="preserve"> </w:t>
      </w:r>
      <w:r>
        <w:t xml:space="preserve">Lab request dispatched → HL7 ORM sent to analyser → analyser processes sample → HL7 ORU returned →</w:t>
      </w:r>
      <w:r>
        <w:t xml:space="preserve"> </w:t>
      </w:r>
      <w:r>
        <w:rPr>
          <w:rStyle w:val="VerbatimChar"/>
        </w:rPr>
        <w:t xml:space="preserve">LabResultEntered</w:t>
      </w:r>
      <w:r>
        <w:t xml:space="preserve"> </w:t>
      </w:r>
      <w:r>
        <w:t xml:space="preserve">event dispatched</w:t>
      </w:r>
    </w:p>
    <w:bookmarkEnd w:id="56"/>
    <w:bookmarkStart w:id="57" w:name="X6454867fdc04a92ce049dcb3a051f5dcbc04f9b"/>
    <w:p>
      <w:pPr>
        <w:pStyle w:val="Heading3"/>
      </w:pPr>
      <w:r>
        <w:t xml:space="preserve">8.3 DHIS2 Integration (BR-HMIS-004)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Integration Type</w:t>
            </w:r>
          </w:p>
        </w:tc>
        <w:tc>
          <w:tcPr/>
          <w:p>
            <w:pPr>
              <w:pStyle w:val="Compact"/>
            </w:pPr>
            <w:r>
              <w:t xml:space="preserve">Method</w:t>
            </w:r>
          </w:p>
        </w:tc>
        <w:tc>
          <w:tcPr/>
          <w:p>
            <w:pPr>
              <w:pStyle w:val="Compact"/>
            </w:pPr>
            <w:r>
              <w:t xml:space="preserve">Use Case</w:t>
            </w:r>
          </w:p>
        </w:tc>
      </w:tr>
      <w:tr>
        <w:tc>
          <w:tcPr/>
          <w:p>
            <w:pPr>
              <w:pStyle w:val="Compact"/>
            </w:pPr>
            <w:r>
              <w:t xml:space="preserve">Aggregate data push</w:t>
            </w:r>
          </w:p>
        </w:tc>
        <w:tc>
          <w:tcPr/>
          <w:p>
            <w:pPr>
              <w:pStyle w:val="Compact"/>
            </w:pPr>
            <w:r>
              <w:t xml:space="preserve">DHIS2 API (</w:t>
            </w:r>
            <w:r>
              <w:rPr>
                <w:rStyle w:val="VerbatimChar"/>
              </w:rPr>
              <w:t xml:space="preserve">/api/dataValueSets</w:t>
            </w:r>
            <w:r>
              <w:t xml:space="preserve">)</w:t>
            </w:r>
          </w:p>
        </w:tc>
        <w:tc>
          <w:tcPr/>
          <w:p>
            <w:pPr>
              <w:pStyle w:val="Compact"/>
            </w:pPr>
            <w:r>
              <w:t xml:space="preserve">HMIS 105, HMIS 108, HMIS 033b monthly/weekly submissions</w:t>
            </w:r>
          </w:p>
        </w:tc>
      </w:tr>
      <w:tr>
        <w:tc>
          <w:tcPr/>
          <w:p>
            <w:pPr>
              <w:pStyle w:val="Compact"/>
            </w:pPr>
            <w:r>
              <w:t xml:space="preserve">Tracker individual-level push</w:t>
            </w:r>
          </w:p>
        </w:tc>
        <w:tc>
          <w:tcPr/>
          <w:p>
            <w:pPr>
              <w:pStyle w:val="Compact"/>
            </w:pPr>
            <w:r>
              <w:t xml:space="preserve">DHIS2 Tracker API</w:t>
            </w:r>
          </w:p>
        </w:tc>
        <w:tc>
          <w:tcPr/>
          <w:p>
            <w:pPr>
              <w:pStyle w:val="Compact"/>
            </w:pPr>
            <w:r>
              <w:t xml:space="preserve">PEPFAR MER indicators (TX_CURR, TX_NEW, TX_PVLS, HTS_TST, VMMC), individual immunisation tracking</w:t>
            </w:r>
          </w:p>
        </w:tc>
      </w:tr>
      <w:tr>
        <w:tc>
          <w:tcPr/>
          <w:p>
            <w:pPr>
              <w:pStyle w:val="Compact"/>
            </w:pPr>
            <w:r>
              <w:t xml:space="preserve">Export fallback</w:t>
            </w:r>
          </w:p>
        </w:tc>
        <w:tc>
          <w:tcPr/>
          <w:p>
            <w:pPr>
              <w:pStyle w:val="Compact"/>
            </w:pPr>
            <w:r>
              <w:t xml:space="preserve">CSV/Excel download</w:t>
            </w:r>
          </w:p>
        </w:tc>
        <w:tc>
          <w:tcPr/>
          <w:p>
            <w:pPr>
              <w:pStyle w:val="Compact"/>
            </w:pPr>
            <w:r>
              <w:t xml:space="preserve">Manual upload when API connectivity is unavailable</w:t>
            </w:r>
          </w:p>
        </w:tc>
      </w:tr>
    </w:tbl>
    <w:bookmarkEnd w:id="57"/>
    <w:bookmarkStart w:id="58" w:name="X2ff94b91f1cba573816ffdaf98c97e43913ed5b"/>
    <w:p>
      <w:pPr>
        <w:pStyle w:val="Heading3"/>
      </w:pPr>
      <w:r>
        <w:t xml:space="preserve">8.4 CDA R2 (Clinical Document Architecture)</w:t>
      </w:r>
    </w:p>
    <w:p>
      <w:pPr>
        <w:pStyle w:val="Compact"/>
        <w:numPr>
          <w:ilvl w:val="0"/>
          <w:numId w:val="1016"/>
        </w:numPr>
      </w:pPr>
      <w:r>
        <w:rPr>
          <w:b/>
          <w:bCs/>
        </w:rPr>
        <w:t xml:space="preserve">Discharge summaries:</w:t>
      </w:r>
      <w:r>
        <w:t xml:space="preserve"> </w:t>
      </w:r>
      <w:r>
        <w:t xml:space="preserve">Generated as CDA R2 XML documents on patient discharge, containing diagnoses (ICD-10), procedures, medications, and follow-up plan</w:t>
      </w:r>
    </w:p>
    <w:p>
      <w:pPr>
        <w:pStyle w:val="Compact"/>
        <w:numPr>
          <w:ilvl w:val="0"/>
          <w:numId w:val="1016"/>
        </w:numPr>
      </w:pPr>
      <w:r>
        <w:rPr>
          <w:b/>
          <w:bCs/>
        </w:rPr>
        <w:t xml:space="preserve">Referral letters:</w:t>
      </w:r>
      <w:r>
        <w:t xml:space="preserve"> </w:t>
      </w:r>
      <w:r>
        <w:t xml:space="preserve">Generated as CDA R2 XML for electronic referrals between facilities</w:t>
      </w:r>
    </w:p>
    <w:p>
      <w:pPr>
        <w:pStyle w:val="Compact"/>
        <w:numPr>
          <w:ilvl w:val="0"/>
          <w:numId w:val="1016"/>
        </w:numPr>
      </w:pPr>
      <w:r>
        <w:t xml:space="preserve">Both formats are machine-readable and include a human-readable HTML section</w:t>
      </w:r>
    </w:p>
    <w:bookmarkEnd w:id="58"/>
    <w:bookmarkStart w:id="59" w:name="X4521574befb62acd1939d47a824cb0bd382527f"/>
    <w:p>
      <w:pPr>
        <w:pStyle w:val="Heading3"/>
      </w:pPr>
      <w:r>
        <w:t xml:space="preserve">8.5 DICOM Gateway</w:t>
      </w:r>
    </w:p>
    <w:p>
      <w:pPr>
        <w:pStyle w:val="Compact"/>
        <w:numPr>
          <w:ilvl w:val="0"/>
          <w:numId w:val="1017"/>
        </w:numPr>
      </w:pPr>
      <w:r>
        <w:t xml:space="preserve">DICOM Worklist (MWL) pushes radiology orders from Medic8 to the modality</w:t>
      </w:r>
    </w:p>
    <w:p>
      <w:pPr>
        <w:pStyle w:val="Compact"/>
        <w:numPr>
          <w:ilvl w:val="0"/>
          <w:numId w:val="1017"/>
        </w:numPr>
      </w:pPr>
      <w:r>
        <w:t xml:space="preserve">DICOM Storage (C-STORE) receives completed images from the modality and stores them in the PACS/S3</w:t>
      </w:r>
    </w:p>
    <w:p>
      <w:pPr>
        <w:pStyle w:val="Compact"/>
        <w:numPr>
          <w:ilvl w:val="0"/>
          <w:numId w:val="1017"/>
        </w:numPr>
      </w:pPr>
      <w:r>
        <w:t xml:space="preserve">DICOM Query/Retrieve (C-FIND, C-MOVE) enables image retrieval from the PACS for viewing in the web UI</w:t>
      </w:r>
    </w:p>
    <w:p>
      <w:r>
        <w:pict>
          <v:rect style="width:0;height:1.5pt" o:hralign="center" o:hrstd="t" o:hr="t"/>
        </w:pict>
      </w:r>
    </w:p>
    <w:bookmarkEnd w:id="59"/>
    <w:bookmarkEnd w:id="60"/>
    <w:bookmarkStart w:id="66" w:name="ai-intelligence-layer"/>
    <w:p>
      <w:pPr>
        <w:pStyle w:val="Heading2"/>
      </w:pPr>
      <w:r>
        <w:t xml:space="preserve">AI Intelligence Layer</w:t>
      </w:r>
    </w:p>
    <w:p>
      <w:pPr>
        <w:pStyle w:val="FirstParagraph"/>
      </w:pPr>
      <w:r>
        <w:t xml:space="preserve">The AI Intelligence layer (Module 32) is a tenant-toggleable add-on that sits as a cross-cutting service above the Business Logic Layer. It has no dependency on clinical subscription tier; any facility on any tier may activate it independently.</w:t>
      </w:r>
    </w:p>
    <w:bookmarkStart w:id="61" w:name="aiproviderinterface"/>
    <w:p>
      <w:pPr>
        <w:pStyle w:val="Heading3"/>
      </w:pPr>
      <w:r>
        <w:t xml:space="preserve">AIProviderInterface</w:t>
      </w:r>
    </w:p>
    <w:p>
      <w:pPr>
        <w:pStyle w:val="FirstParagraph"/>
      </w:pPr>
      <w:r>
        <w:rPr>
          <w:rStyle w:val="VerbatimChar"/>
        </w:rPr>
        <w:t xml:space="preserve">AIProviderInterface</w:t>
      </w:r>
      <w:r>
        <w:t xml:space="preserve"> </w:t>
      </w:r>
      <w:r>
        <w:t xml:space="preserve">is a PHP interface that all AI adapters must implement. It exposes three methods with identical signatures across all providers:</w:t>
      </w:r>
    </w:p>
    <w:p>
      <w:pPr>
        <w:pStyle w:val="Compact"/>
        <w:numPr>
          <w:ilvl w:val="0"/>
          <w:numId w:val="1018"/>
        </w:numPr>
      </w:pPr>
      <w:r>
        <w:rPr>
          <w:rStyle w:val="VerbatimChar"/>
        </w:rPr>
        <w:t xml:space="preserve">complete(prompt: string, options: CompletionOptions): CompletionResponse</w:t>
      </w:r>
      <w:r>
        <w:t xml:space="preserve"> </w:t>
      </w:r>
      <w:r>
        <w:t xml:space="preserve">— single-turn text generation</w:t>
      </w:r>
    </w:p>
    <w:p>
      <w:pPr>
        <w:pStyle w:val="Compact"/>
        <w:numPr>
          <w:ilvl w:val="0"/>
          <w:numId w:val="1018"/>
        </w:numPr>
      </w:pPr>
      <w:r>
        <w:rPr>
          <w:rStyle w:val="VerbatimChar"/>
        </w:rPr>
        <w:t xml:space="preserve">chat(messages: Message[], options: ChatOptions): ChatResponse</w:t>
      </w:r>
      <w:r>
        <w:t xml:space="preserve"> </w:t>
      </w:r>
      <w:r>
        <w:t xml:space="preserve">— multi-turn conversation</w:t>
      </w:r>
    </w:p>
    <w:p>
      <w:pPr>
        <w:pStyle w:val="Compact"/>
        <w:numPr>
          <w:ilvl w:val="0"/>
          <w:numId w:val="1018"/>
        </w:numPr>
      </w:pPr>
      <w:r>
        <w:rPr>
          <w:rStyle w:val="VerbatimChar"/>
        </w:rPr>
        <w:t xml:space="preserve">embed(text: string): EmbeddingVector</w:t>
      </w:r>
      <w:r>
        <w:t xml:space="preserve"> </w:t>
      </w:r>
      <w:r>
        <w:t xml:space="preserve">— text embedding for semantic search and similarity</w:t>
      </w:r>
    </w:p>
    <w:bookmarkEnd w:id="61"/>
    <w:bookmarkStart w:id="62" w:name="adapter-hierarchy"/>
    <w:p>
      <w:pPr>
        <w:pStyle w:val="Heading3"/>
      </w:pPr>
      <w:r>
        <w:t xml:space="preserve">Adapter Hierarchy</w:t>
      </w:r>
    </w:p>
    <w:p>
      <w:pPr>
        <w:pStyle w:val="SourceCode"/>
      </w:pPr>
      <w:r>
        <w:rPr>
          <w:rStyle w:val="VerbatimChar"/>
        </w:rPr>
        <w:t xml:space="preserve">AIProviderInterface</w:t>
      </w:r>
      <w:r>
        <w:br/>
      </w:r>
      <w:r>
        <w:rPr>
          <w:rStyle w:val="VerbatimChar"/>
        </w:rPr>
        <w:t xml:space="preserve">  ├── OpenAIAdapter       (GPT-4o, GPT-4o-mini)</w:t>
      </w:r>
      <w:r>
        <w:br/>
      </w:r>
      <w:r>
        <w:rPr>
          <w:rStyle w:val="VerbatimChar"/>
        </w:rPr>
        <w:t xml:space="preserve">  ├── AnthropicAdapter    (Claude Sonnet, Claude Haiku)</w:t>
      </w:r>
      <w:r>
        <w:br/>
      </w:r>
      <w:r>
        <w:rPr>
          <w:rStyle w:val="VerbatimChar"/>
        </w:rPr>
        <w:t xml:space="preserve">  ├── DeepSeekAdapter     (DeepSeek-V3, DeepSeek-R1)</w:t>
      </w:r>
      <w:r>
        <w:br/>
      </w:r>
      <w:r>
        <w:rPr>
          <w:rStyle w:val="VerbatimChar"/>
        </w:rPr>
        <w:t xml:space="preserve">  └── GeminiAdapter       (Gemini 1.5 Pro, Gemini 1.5 Flash)</w:t>
      </w:r>
    </w:p>
    <w:p>
      <w:pPr>
        <w:pStyle w:val="FirstParagraph"/>
      </w:pPr>
      <w:r>
        <w:t xml:space="preserve">Each adapter translates the common interface method signatures into the target provider's SDK calls. Switching providers requires no code change — only a tenant configuration update in the admin panel.</w:t>
      </w:r>
    </w:p>
    <w:bookmarkEnd w:id="62"/>
    <w:bookmarkStart w:id="63" w:name="failover-behaviour"/>
    <w:p>
      <w:pPr>
        <w:pStyle w:val="Heading3"/>
      </w:pPr>
      <w:r>
        <w:t xml:space="preserve">Failover Behaviour</w:t>
      </w:r>
    </w:p>
    <w:p>
      <w:pPr>
        <w:pStyle w:val="Compact"/>
        <w:numPr>
          <w:ilvl w:val="0"/>
          <w:numId w:val="1019"/>
        </w:numPr>
      </w:pPr>
      <w:r>
        <w:t xml:space="preserve">The system dispatches the request to the primary provider.</w:t>
      </w:r>
    </w:p>
    <w:p>
      <w:pPr>
        <w:pStyle w:val="Compact"/>
        <w:numPr>
          <w:ilvl w:val="0"/>
          <w:numId w:val="1019"/>
        </w:numPr>
      </w:pPr>
      <w:r>
        <w:t xml:space="preserve">If the primary provider returns an error or does not respond within 10 seconds, the system automatically retries the same request using the configured failover provider.</w:t>
      </w:r>
    </w:p>
    <w:p>
      <w:pPr>
        <w:pStyle w:val="Compact"/>
        <w:numPr>
          <w:ilvl w:val="0"/>
          <w:numId w:val="1019"/>
        </w:numPr>
      </w:pPr>
      <w:r>
        <w:t xml:space="preserve">If the failover provider also fails within 10 seconds, the AI capability returns a graceful degradation response and the underlying clinical workflow continues without AI assistance. No clinical workflow is blocked by an AI provider failure.</w:t>
      </w:r>
    </w:p>
    <w:p>
      <w:pPr>
        <w:pStyle w:val="Compact"/>
        <w:numPr>
          <w:ilvl w:val="0"/>
          <w:numId w:val="1019"/>
        </w:numPr>
      </w:pPr>
      <w:r>
        <w:t xml:space="preserve">All failover events are logged with timestamp, primary provider error code, and failover outcome.</w:t>
      </w:r>
    </w:p>
    <w:bookmarkEnd w:id="63"/>
    <w:bookmarkStart w:id="64" w:name="token-metering"/>
    <w:p>
      <w:pPr>
        <w:pStyle w:val="Heading3"/>
      </w:pPr>
      <w:r>
        <w:t xml:space="preserve">Token Metering</w:t>
      </w:r>
    </w:p>
    <w:p>
      <w:pPr>
        <w:pStyle w:val="FirstParagraph"/>
      </w:pPr>
      <w:r>
        <w:t xml:space="preserve">Every AI request is logged to the</w:t>
      </w:r>
      <w:r>
        <w:t xml:space="preserve"> </w:t>
      </w:r>
      <w:r>
        <w:rPr>
          <w:rStyle w:val="VerbatimChar"/>
        </w:rPr>
        <w:t xml:space="preserve">ai_usage_log</w:t>
      </w:r>
      <w:r>
        <w:t xml:space="preserve"> </w:t>
      </w:r>
      <w:r>
        <w:t xml:space="preserve">table. The log captures</w:t>
      </w:r>
      <w:r>
        <w:t xml:space="preserve"> </w:t>
      </w:r>
      <w:r>
        <w:rPr>
          <w:rStyle w:val="VerbatimChar"/>
        </w:rPr>
        <w:t xml:space="preserve">tenant_id</w:t>
      </w:r>
      <w:r>
        <w:t xml:space="preserve">,</w:t>
      </w:r>
      <w:r>
        <w:t xml:space="preserve"> </w:t>
      </w:r>
      <w:r>
        <w:rPr>
          <w:rStyle w:val="VerbatimChar"/>
        </w:rPr>
        <w:t xml:space="preserve">capability</w:t>
      </w:r>
      <w:r>
        <w:t xml:space="preserve">,</w:t>
      </w:r>
      <w:r>
        <w:t xml:space="preserve"> </w:t>
      </w:r>
      <w:r>
        <w:rPr>
          <w:rStyle w:val="VerbatimChar"/>
        </w:rPr>
        <w:t xml:space="preserve">provider</w:t>
      </w:r>
      <w:r>
        <w:t xml:space="preserve">,</w:t>
      </w:r>
      <w:r>
        <w:t xml:space="preserve"> </w:t>
      </w:r>
      <w:r>
        <w:rPr>
          <w:rStyle w:val="VerbatimChar"/>
        </w:rPr>
        <w:t xml:space="preserve">model</w:t>
      </w:r>
      <w:r>
        <w:t xml:space="preserve">,</w:t>
      </w:r>
      <w:r>
        <w:t xml:space="preserve"> </w:t>
      </w:r>
      <w:r>
        <w:rPr>
          <w:rStyle w:val="VerbatimChar"/>
        </w:rPr>
        <w:t xml:space="preserve">input_tokens</w:t>
      </w:r>
      <w:r>
        <w:t xml:space="preserve">,</w:t>
      </w:r>
      <w:r>
        <w:t xml:space="preserve"> </w:t>
      </w:r>
      <w:r>
        <w:rPr>
          <w:rStyle w:val="VerbatimChar"/>
        </w:rPr>
        <w:t xml:space="preserve">output_tokens</w:t>
      </w:r>
      <w:r>
        <w:t xml:space="preserve">,</w:t>
      </w:r>
      <w:r>
        <w:t xml:space="preserve"> </w:t>
      </w:r>
      <w:r>
        <w:rPr>
          <w:rStyle w:val="VerbatimChar"/>
        </w:rPr>
        <w:t xml:space="preserve">total_tokens</w:t>
      </w:r>
      <w:r>
        <w:t xml:space="preserve">,</w:t>
      </w:r>
      <w:r>
        <w:t xml:space="preserve"> </w:t>
      </w:r>
      <w:r>
        <w:rPr>
          <w:rStyle w:val="VerbatimChar"/>
        </w:rPr>
        <w:t xml:space="preserve">request_timestamp</w:t>
      </w:r>
      <w:r>
        <w:t xml:space="preserve">,</w:t>
      </w:r>
      <w:r>
        <w:t xml:space="preserve"> </w:t>
      </w:r>
      <w:r>
        <w:rPr>
          <w:rStyle w:val="VerbatimChar"/>
        </w:rPr>
        <w:t xml:space="preserve">response_latency_ms</w:t>
      </w:r>
      <w:r>
        <w:t xml:space="preserve">, and</w:t>
      </w:r>
      <w:r>
        <w:t xml:space="preserve"> </w:t>
      </w:r>
      <w:r>
        <w:rPr>
          <w:rStyle w:val="VerbatimChar"/>
        </w:rPr>
        <w:t xml:space="preserve">was_failover</w:t>
      </w:r>
      <w:r>
        <w:t xml:space="preserve">. Under the credit pack billing model, the credit balance in</w:t>
      </w:r>
      <w:r>
        <w:t xml:space="preserve"> </w:t>
      </w:r>
      <w:r>
        <w:rPr>
          <w:rStyle w:val="VerbatimChar"/>
        </w:rPr>
        <w:t xml:space="preserve">tenant_ai_config</w:t>
      </w:r>
      <w:r>
        <w:t xml:space="preserve"> </w:t>
      </w:r>
      <w:r>
        <w:t xml:space="preserve">is decremented per request by the total token count.</w:t>
      </w:r>
    </w:p>
    <w:bookmarkEnd w:id="64"/>
    <w:bookmarkStart w:id="65" w:name="per-tenant-configuration"/>
    <w:p>
      <w:pPr>
        <w:pStyle w:val="Heading3"/>
      </w:pPr>
      <w:r>
        <w:t xml:space="preserve">Per-Tenant Configuration</w:t>
      </w:r>
    </w:p>
    <w:p>
      <w:pPr>
        <w:pStyle w:val="FirstParagraph"/>
      </w:pPr>
      <w:r>
        <w:t xml:space="preserve">Each tenant's AI configuration is stored in the</w:t>
      </w:r>
      <w:r>
        <w:t xml:space="preserve"> </w:t>
      </w:r>
      <w:r>
        <w:rPr>
          <w:rStyle w:val="VerbatimChar"/>
        </w:rPr>
        <w:t xml:space="preserve">tenant_ai_config</w:t>
      </w:r>
      <w:r>
        <w:t xml:space="preserve"> </w:t>
      </w:r>
      <w:r>
        <w:t xml:space="preserve">table. Fields include the primary provider, AES-256-GCM-encrypted primary API key, failover provider, AES-256-GCM-encrypted failover API key, billing model (</w:t>
      </w:r>
      <w:r>
        <w:rPr>
          <w:rStyle w:val="VerbatimChar"/>
        </w:rPr>
        <w:t xml:space="preserve">credit_pack</w:t>
      </w:r>
      <w:r>
        <w:t xml:space="preserve"> </w:t>
      </w:r>
      <w:r>
        <w:t xml:space="preserve">or</w:t>
      </w:r>
      <w:r>
        <w:t xml:space="preserve"> </w:t>
      </w:r>
      <w:r>
        <w:rPr>
          <w:rStyle w:val="VerbatimChar"/>
        </w:rPr>
        <w:t xml:space="preserve">flat_fee</w:t>
      </w:r>
      <w:r>
        <w:t xml:space="preserve">), and current credit balance. Per-capability toggles are stored in the</w:t>
      </w:r>
      <w:r>
        <w:t xml:space="preserve"> </w:t>
      </w:r>
      <w:r>
        <w:rPr>
          <w:rStyle w:val="VerbatimChar"/>
        </w:rPr>
        <w:t xml:space="preserve">ai_capability_toggles</w:t>
      </w:r>
      <w:r>
        <w:t xml:space="preserve"> </w:t>
      </w:r>
      <w:r>
        <w:t xml:space="preserve">table, allowing a facility to enable AI ICD Coding Assist while leaving AI Differential Diagnosis disabled.</w:t>
      </w:r>
    </w:p>
    <w:p>
      <w:r>
        <w:pict>
          <v:rect style="width:0;height:1.5pt" o:hralign="center" o:hrstd="t" o:hr="t"/>
        </w:pict>
      </w:r>
    </w:p>
    <w:bookmarkEnd w:id="65"/>
    <w:bookmarkEnd w:id="66"/>
    <w:bookmarkStart w:id="72" w:name="internationalisation-i18n-architecture"/>
    <w:p>
      <w:pPr>
        <w:pStyle w:val="Heading2"/>
      </w:pPr>
      <w:r>
        <w:t xml:space="preserve">Internationalisation (i18n) Architecture</w:t>
      </w:r>
    </w:p>
    <w:p>
      <w:pPr>
        <w:pStyle w:val="FirstParagraph"/>
      </w:pPr>
      <w:r>
        <w:t xml:space="preserve">Medic8 supports 3 languages at launch: English (</w:t>
      </w:r>
      <w:r>
        <w:rPr>
          <w:rStyle w:val="VerbatimChar"/>
        </w:rPr>
        <w:t xml:space="preserve">en</w:t>
      </w:r>
      <w:r>
        <w:t xml:space="preserve">, primary), French (</w:t>
      </w:r>
      <w:r>
        <w:rPr>
          <w:rStyle w:val="VerbatimChar"/>
        </w:rPr>
        <w:t xml:space="preserve">fr</w:t>
      </w:r>
      <w:r>
        <w:t xml:space="preserve">), and Kiswahili (</w:t>
      </w:r>
      <w:r>
        <w:rPr>
          <w:rStyle w:val="VerbatimChar"/>
        </w:rPr>
        <w:t xml:space="preserve">sw</w:t>
      </w:r>
      <w:r>
        <w:t xml:space="preserve">).</w:t>
      </w:r>
    </w:p>
    <w:bookmarkStart w:id="67" w:name="locale-fallback-chain"/>
    <w:p>
      <w:pPr>
        <w:pStyle w:val="Heading3"/>
      </w:pPr>
      <w:r>
        <w:t xml:space="preserve">Locale Fallback Chain</w:t>
      </w:r>
    </w:p>
    <w:p>
      <w:pPr>
        <w:pStyle w:val="FirstParagraph"/>
      </w:pPr>
      <w:r>
        <w:t xml:space="preserve">String keys are resolved in the following order:</w:t>
      </w:r>
    </w:p>
    <w:p>
      <w:pPr>
        <w:pStyle w:val="Compact"/>
        <w:numPr>
          <w:ilvl w:val="0"/>
          <w:numId w:val="1020"/>
        </w:numPr>
      </w:pPr>
      <w:r>
        <w:t xml:space="preserve">The user's selected locale (</w:t>
      </w:r>
      <w:r>
        <w:rPr>
          <w:rStyle w:val="VerbatimChar"/>
        </w:rPr>
        <w:t xml:space="preserve">sw</w:t>
      </w:r>
      <w:r>
        <w:t xml:space="preserve"> </w:t>
      </w:r>
      <w:r>
        <w:t xml:space="preserve">or</w:t>
      </w:r>
      <w:r>
        <w:t xml:space="preserve"> </w:t>
      </w:r>
      <w:r>
        <w:rPr>
          <w:rStyle w:val="VerbatimChar"/>
        </w:rPr>
        <w:t xml:space="preserve">fr</w:t>
      </w:r>
      <w:r>
        <w:t xml:space="preserve">).</w:t>
      </w:r>
    </w:p>
    <w:p>
      <w:pPr>
        <w:pStyle w:val="Compact"/>
        <w:numPr>
          <w:ilvl w:val="0"/>
          <w:numId w:val="1020"/>
        </w:numPr>
      </w:pPr>
      <w:r>
        <w:t xml:space="preserve">If the key does not exist in the selected locale, fall back to</w:t>
      </w:r>
      <w:r>
        <w:t xml:space="preserve"> </w:t>
      </w:r>
      <w:r>
        <w:rPr>
          <w:rStyle w:val="VerbatimChar"/>
        </w:rPr>
        <w:t xml:space="preserve">en</w:t>
      </w:r>
      <w:r>
        <w:t xml:space="preserve">.</w:t>
      </w:r>
    </w:p>
    <w:p>
      <w:pPr>
        <w:pStyle w:val="Compact"/>
        <w:numPr>
          <w:ilvl w:val="0"/>
          <w:numId w:val="1020"/>
        </w:numPr>
      </w:pPr>
      <w:r>
        <w:t xml:space="preserve">If the key does not exist in</w:t>
      </w:r>
      <w:r>
        <w:t xml:space="preserve"> </w:t>
      </w:r>
      <w:r>
        <w:rPr>
          <w:rStyle w:val="VerbatimChar"/>
        </w:rPr>
        <w:t xml:space="preserve">en</w:t>
      </w:r>
      <w:r>
        <w:t xml:space="preserve">, render the key name and emit</w:t>
      </w:r>
      <w:r>
        <w:t xml:space="preserve"> </w:t>
      </w:r>
      <w:r>
        <w:rPr>
          <w:rStyle w:val="VerbatimChar"/>
        </w:rPr>
        <w:t xml:space="preserve">[I18N-GAP: &lt;key&gt;]</w:t>
      </w:r>
      <w:r>
        <w:t xml:space="preserve"> </w:t>
      </w:r>
      <w:r>
        <w:t xml:space="preserve">to the build log.</w:t>
      </w:r>
    </w:p>
    <w:p>
      <w:pPr>
        <w:pStyle w:val="FirstParagraph"/>
      </w:pPr>
      <w:r>
        <w:t xml:space="preserve">The fallback sequence is:</w:t>
      </w:r>
      <w:r>
        <w:t xml:space="preserve"> </w:t>
      </w:r>
      <w:r>
        <w:rPr>
          <w:rStyle w:val="VerbatimChar"/>
        </w:rPr>
        <w:t xml:space="preserve">sw → en</w:t>
      </w:r>
      <w:r>
        <w:t xml:space="preserve">,</w:t>
      </w:r>
      <w:r>
        <w:t xml:space="preserve"> </w:t>
      </w:r>
      <w:r>
        <w:rPr>
          <w:rStyle w:val="VerbatimChar"/>
        </w:rPr>
        <w:t xml:space="preserve">fr → en</w:t>
      </w:r>
      <w:r>
        <w:t xml:space="preserve">. Machine translation is never used as a fallback. An unresolved</w:t>
      </w:r>
      <w:r>
        <w:t xml:space="preserve"> </w:t>
      </w:r>
      <w:r>
        <w:rPr>
          <w:rStyle w:val="VerbatimChar"/>
        </w:rPr>
        <w:t xml:space="preserve">[I18N-GAP]</w:t>
      </w:r>
      <w:r>
        <w:t xml:space="preserve"> </w:t>
      </w:r>
      <w:r>
        <w:t xml:space="preserve">tag is a release blocker.</w:t>
      </w:r>
    </w:p>
    <w:bookmarkEnd w:id="67"/>
    <w:bookmarkStart w:id="68" w:name="string-key-convention"/>
    <w:p>
      <w:pPr>
        <w:pStyle w:val="Heading3"/>
      </w:pPr>
      <w:r>
        <w:t xml:space="preserve">String Key Convention</w:t>
      </w:r>
    </w:p>
    <w:p>
      <w:pPr>
        <w:pStyle w:val="FirstParagraph"/>
      </w:pPr>
      <w:r>
        <w:t xml:space="preserve">All localisation keys follow the pattern</w:t>
      </w:r>
      <w:r>
        <w:t xml:space="preserve"> </w:t>
      </w:r>
      <w:r>
        <w:rPr>
          <w:rStyle w:val="VerbatimChar"/>
        </w:rPr>
        <w:t xml:space="preserve">module.context.label</w:t>
      </w:r>
      <w:r>
        <w:t xml:space="preserve">. Keys are lowercase, underscore-delimited, and never contain spaces or special characters. Example:</w:t>
      </w:r>
      <w:r>
        <w:t xml:space="preserve"> </w:t>
      </w:r>
      <w:r>
        <w:rPr>
          <w:rStyle w:val="VerbatimChar"/>
        </w:rPr>
        <w:t xml:space="preserve">opd.triage.blood_pressure_label</w:t>
      </w:r>
      <w:r>
        <w:t xml:space="preserve">.</w:t>
      </w:r>
    </w:p>
    <w:bookmarkEnd w:id="68"/>
    <w:bookmarkStart w:id="69" w:name="platform-bundles"/>
    <w:p>
      <w:pPr>
        <w:pStyle w:val="Heading3"/>
      </w:pPr>
      <w:r>
        <w:t xml:space="preserve">Platform Bundles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Locale Files</w:t>
            </w:r>
          </w:p>
        </w:tc>
      </w:tr>
      <w:tr>
        <w:tc>
          <w:tcPr/>
          <w:p>
            <w:pPr>
              <w:pStyle w:val="Compact"/>
            </w:pPr>
            <w:r>
              <w:t xml:space="preserve">Laravel (PHP)</w:t>
            </w:r>
          </w:p>
        </w:tc>
        <w:tc>
          <w:tcPr/>
          <w:p>
            <w:pPr>
              <w:pStyle w:val="Compact"/>
            </w:pPr>
            <w:r>
              <w:rPr>
                <w:rStyle w:val="VerbatimChar"/>
              </w:rPr>
              <w:t xml:space="preserve">lang/en/</w:t>
            </w:r>
            <w:r>
              <w:t xml:space="preserve">,</w:t>
            </w:r>
            <w:r>
              <w:t xml:space="preserve"> </w:t>
            </w:r>
            <w:r>
              <w:rPr>
                <w:rStyle w:val="VerbatimChar"/>
              </w:rPr>
              <w:t xml:space="preserve">lang/fr/</w:t>
            </w:r>
            <w:r>
              <w:t xml:space="preserve">,</w:t>
            </w:r>
            <w:r>
              <w:t xml:space="preserve"> </w:t>
            </w:r>
            <w:r>
              <w:rPr>
                <w:rStyle w:val="VerbatimChar"/>
              </w:rPr>
              <w:t xml:space="preserve">lang/sw/</w:t>
            </w:r>
            <w:r>
              <w:t xml:space="preserve"> </w:t>
            </w:r>
            <w:r>
              <w:t xml:space="preserve">— named by module (e.g.,</w:t>
            </w:r>
            <w:r>
              <w:t xml:space="preserve"> </w:t>
            </w:r>
            <w:r>
              <w:rPr>
                <w:rStyle w:val="VerbatimChar"/>
              </w:rPr>
              <w:t xml:space="preserve">lang/en/opd.php</w:t>
            </w:r>
            <w:r>
              <w:t xml:space="preserve">)</w:t>
            </w:r>
          </w:p>
        </w:tc>
      </w:tr>
      <w:tr>
        <w:tc>
          <w:tcPr/>
          <w:p>
            <w:pPr>
              <w:pStyle w:val="Compact"/>
            </w:pPr>
            <w:r>
              <w:t xml:space="preserve">Android</w:t>
            </w:r>
          </w:p>
        </w:tc>
        <w:tc>
          <w:tcPr/>
          <w:p>
            <w:pPr>
              <w:pStyle w:val="Compact"/>
            </w:pPr>
            <w:r>
              <w:rPr>
                <w:rStyle w:val="VerbatimChar"/>
              </w:rPr>
              <w:t xml:space="preserve">res/values/strings.xml</w:t>
            </w:r>
            <w:r>
              <w:t xml:space="preserve"> </w:t>
            </w:r>
            <w:r>
              <w:t xml:space="preserve">(English default),</w:t>
            </w:r>
            <w:r>
              <w:t xml:space="preserve"> </w:t>
            </w:r>
            <w:r>
              <w:rPr>
                <w:rStyle w:val="VerbatimChar"/>
              </w:rPr>
              <w:t xml:space="preserve">res/values-fr/strings.xml</w:t>
            </w:r>
            <w:r>
              <w:t xml:space="preserve">,</w:t>
            </w:r>
            <w:r>
              <w:t xml:space="preserve"> </w:t>
            </w:r>
            <w:r>
              <w:rPr>
                <w:rStyle w:val="VerbatimChar"/>
              </w:rPr>
              <w:t xml:space="preserve">res/values-sw/strings.xml</w:t>
            </w:r>
          </w:p>
        </w:tc>
      </w:tr>
      <w:tr>
        <w:tc>
          <w:tcPr/>
          <w:p>
            <w:pPr>
              <w:pStyle w:val="Compact"/>
            </w:pPr>
            <w:r>
              <w:t xml:space="preserve">iOS</w:t>
            </w:r>
          </w:p>
        </w:tc>
        <w:tc>
          <w:tcPr/>
          <w:p>
            <w:pPr>
              <w:pStyle w:val="Compact"/>
            </w:pPr>
            <w:r>
              <w:rPr>
                <w:rStyle w:val="VerbatimChar"/>
              </w:rPr>
              <w:t xml:space="preserve">en.lproj/Localizable.strings</w:t>
            </w:r>
            <w:r>
              <w:t xml:space="preserve">,</w:t>
            </w:r>
            <w:r>
              <w:t xml:space="preserve"> </w:t>
            </w:r>
            <w:r>
              <w:rPr>
                <w:rStyle w:val="VerbatimChar"/>
              </w:rPr>
              <w:t xml:space="preserve">fr.lproj/Localizable.strings</w:t>
            </w:r>
            <w:r>
              <w:t xml:space="preserve">,</w:t>
            </w:r>
            <w:r>
              <w:t xml:space="preserve"> </w:t>
            </w:r>
            <w:r>
              <w:rPr>
                <w:rStyle w:val="VerbatimChar"/>
              </w:rPr>
              <w:t xml:space="preserve">sw.lproj/Localizable.strings</w:t>
            </w:r>
          </w:p>
        </w:tc>
      </w:tr>
    </w:tbl>
    <w:bookmarkEnd w:id="69"/>
    <w:bookmarkStart w:id="70" w:name="locale-resolution"/>
    <w:p>
      <w:pPr>
        <w:pStyle w:val="Heading3"/>
      </w:pPr>
      <w:r>
        <w:t xml:space="preserve">Locale Resolution</w:t>
      </w:r>
    </w:p>
    <w:p>
      <w:pPr>
        <w:pStyle w:val="FirstParagraph"/>
      </w:pPr>
      <w:r>
        <w:t xml:space="preserve">The active locale is resolved in this order: user profile</w:t>
      </w:r>
      <w:r>
        <w:t xml:space="preserve"> </w:t>
      </w:r>
      <w:r>
        <w:rPr>
          <w:rStyle w:val="VerbatimChar"/>
        </w:rPr>
        <w:t xml:space="preserve">locale_preference</w:t>
      </w:r>
      <w:r>
        <w:t xml:space="preserve"> </w:t>
      </w:r>
      <w:r>
        <w:t xml:space="preserve">field → device locale header →</w:t>
      </w:r>
      <w:r>
        <w:t xml:space="preserve"> </w:t>
      </w:r>
      <w:r>
        <w:rPr>
          <w:rStyle w:val="VerbatimChar"/>
        </w:rPr>
        <w:t xml:space="preserve">en</w:t>
      </w:r>
      <w:r>
        <w:t xml:space="preserve"> </w:t>
      </w:r>
      <w:r>
        <w:t xml:space="preserve">fallback. The resolved locale is set via</w:t>
      </w:r>
      <w:r>
        <w:t xml:space="preserve"> </w:t>
      </w:r>
      <w:r>
        <w:rPr>
          <w:rStyle w:val="VerbatimChar"/>
        </w:rPr>
        <w:t xml:space="preserve">App::setLocale()</w:t>
      </w:r>
      <w:r>
        <w:t xml:space="preserve"> </w:t>
      </w:r>
      <w:r>
        <w:t xml:space="preserve">at the start of every request (Laravel) or</w:t>
      </w:r>
      <w:r>
        <w:t xml:space="preserve"> </w:t>
      </w:r>
      <w:r>
        <w:rPr>
          <w:rStyle w:val="VerbatimChar"/>
        </w:rPr>
        <w:t xml:space="preserve">AppCompatDelegate.setApplicationLocales()</w:t>
      </w:r>
      <w:r>
        <w:t xml:space="preserve"> </w:t>
      </w:r>
      <w:r>
        <w:t xml:space="preserve">(Android) or</w:t>
      </w:r>
      <w:r>
        <w:t xml:space="preserve"> </w:t>
      </w:r>
      <w:r>
        <w:rPr>
          <w:rStyle w:val="VerbatimChar"/>
        </w:rPr>
        <w:t xml:space="preserve">Bundle</w:t>
      </w:r>
      <w:r>
        <w:t xml:space="preserve"> </w:t>
      </w:r>
      <w:r>
        <w:t xml:space="preserve">subclassing (iOS).</w:t>
      </w:r>
    </w:p>
    <w:bookmarkEnd w:id="70"/>
    <w:bookmarkStart w:id="71" w:name="gap-management"/>
    <w:p>
      <w:pPr>
        <w:pStyle w:val="Heading3"/>
      </w:pPr>
      <w:r>
        <w:t xml:space="preserve">Gap Management</w:t>
      </w:r>
    </w:p>
    <w:p>
      <w:pPr>
        <w:pStyle w:val="FirstParagraph"/>
      </w:pPr>
      <w:r>
        <w:t xml:space="preserve">Missing strings emit</w:t>
      </w:r>
      <w:r>
        <w:t xml:space="preserve"> </w:t>
      </w:r>
      <w:r>
        <w:rPr>
          <w:rStyle w:val="VerbatimChar"/>
        </w:rPr>
        <w:t xml:space="preserve">[I18N-GAP: &lt;key&gt;]</w:t>
      </w:r>
      <w:r>
        <w:t xml:space="preserve"> </w:t>
      </w:r>
      <w:r>
        <w:t xml:space="preserve">at build time. The CI pipeline treats this as a warning on development branches and a build failure on the</w:t>
      </w:r>
      <w:r>
        <w:t xml:space="preserve"> </w:t>
      </w:r>
      <w:r>
        <w:rPr>
          <w:rStyle w:val="VerbatimChar"/>
        </w:rPr>
        <w:t xml:space="preserve">release</w:t>
      </w:r>
      <w:r>
        <w:t xml:space="preserve"> </w:t>
      </w:r>
      <w:r>
        <w:t xml:space="preserve">branch. Zero</w:t>
      </w:r>
      <w:r>
        <w:t xml:space="preserve"> </w:t>
      </w:r>
      <w:r>
        <w:rPr>
          <w:rStyle w:val="VerbatimChar"/>
        </w:rPr>
        <w:t xml:space="preserve">[I18N-GAP]</w:t>
      </w:r>
      <w:r>
        <w:t xml:space="preserve"> </w:t>
      </w:r>
      <w:r>
        <w:t xml:space="preserve">tags are required before any module ships.</w:t>
      </w:r>
    </w:p>
    <w:p>
      <w:r>
        <w:pict>
          <v:rect style="width:0;height:1.5pt" o:hralign="center" o:hrstd="t" o:hr="t"/>
        </w:pict>
      </w:r>
    </w:p>
    <w:bookmarkEnd w:id="71"/>
    <w:bookmarkEnd w:id="72"/>
    <w:bookmarkStart w:id="73" w:name="X992fcc5563aa9b3f0876dc49d8c7e043bb286e4"/>
    <w:p>
      <w:pPr>
        <w:pStyle w:val="Heading2"/>
      </w:pPr>
      <w:r>
        <w:t xml:space="preserve">9. Module Dependency Map</w:t>
      </w:r>
    </w:p>
    <w:p>
      <w:pPr>
        <w:pStyle w:val="FirstParagraph"/>
      </w:pPr>
      <w:r>
        <w:t xml:space="preserve">The following table shows inter-module dependencies. A module in the "Depends On" column must be active for the module in the first column to function. A module in the "Depended On By" column consumes data or events from the first-column module.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Depends On</w:t>
            </w:r>
          </w:p>
        </w:tc>
        <w:tc>
          <w:tcPr/>
          <w:p>
            <w:pPr>
              <w:pStyle w:val="Compact"/>
            </w:pPr>
            <w:r>
              <w:t xml:space="preserve">Depended On By</w:t>
            </w:r>
          </w:p>
        </w:tc>
      </w:tr>
      <w:tr>
        <w:tc>
          <w:tcPr/>
          <w:p>
            <w:pPr>
              <w:pStyle w:val="Compact"/>
            </w:pPr>
            <w:r>
              <w:t xml:space="preserve">Patient Registration &amp; EMPI</w:t>
            </w:r>
          </w:p>
        </w:tc>
        <w:tc>
          <w:tcPr/>
          <w:p>
            <w:pPr>
              <w:pStyle w:val="Compact"/>
            </w:pPr>
            <w:r>
              <w:t xml:space="preserve">— (foundational)</w:t>
            </w:r>
          </w:p>
        </w:tc>
        <w:tc>
          <w:tcPr/>
          <w:p>
            <w:pPr>
              <w:pStyle w:val="Compact"/>
            </w:pPr>
            <w:r>
              <w:t xml:space="preserve">All clinical modules, Billing, Insurance, HMIS, Patient Portal</w:t>
            </w:r>
          </w:p>
        </w:tc>
      </w:tr>
      <w:tr>
        <w:tc>
          <w:tcPr/>
          <w:p>
            <w:pPr>
              <w:pStyle w:val="Compact"/>
            </w:pPr>
            <w:r>
              <w:t xml:space="preserve">OPD</w:t>
            </w:r>
          </w:p>
        </w:tc>
        <w:tc>
          <w:tcPr/>
          <w:p>
            <w:pPr>
              <w:pStyle w:val="Compact"/>
            </w:pPr>
            <w:r>
              <w:t xml:space="preserve">Patient Registration, Terminology Service, CDS Engine</w:t>
            </w:r>
          </w:p>
        </w:tc>
        <w:tc>
          <w:tcPr/>
          <w:p>
            <w:pPr>
              <w:pStyle w:val="Compact"/>
            </w:pPr>
            <w:r>
              <w:t xml:space="preserve">Laboratory, Radiology, Pharmacy, Billing, HMIS, IPD, Referral</w:t>
            </w:r>
          </w:p>
        </w:tc>
      </w:tr>
      <w:tr>
        <w:tc>
          <w:tcPr/>
          <w:p>
            <w:pPr>
              <w:pStyle w:val="Compact"/>
            </w:pPr>
            <w:r>
              <w:t xml:space="preserve">IPD &amp; Ward Management</w:t>
            </w:r>
          </w:p>
        </w:tc>
        <w:tc>
          <w:tcPr/>
          <w:p>
            <w:pPr>
              <w:pStyle w:val="Compact"/>
            </w:pPr>
            <w:r>
              <w:t xml:space="preserve">Patient Registration, OPD (for admission source), Terminology Service</w:t>
            </w:r>
          </w:p>
        </w:tc>
        <w:tc>
          <w:tcPr/>
          <w:p>
            <w:pPr>
              <w:pStyle w:val="Compact"/>
            </w:pPr>
            <w:r>
              <w:t xml:space="preserve">Laboratory, Radiology, Pharmacy, Billing, HMIS, Mortuary</w:t>
            </w:r>
          </w:p>
        </w:tc>
      </w:tr>
      <w:tr>
        <w:tc>
          <w:tcPr/>
          <w:p>
            <w:pPr>
              <w:pStyle w:val="Compact"/>
            </w:pPr>
            <w:r>
              <w:t xml:space="preserve">Emergency (A&amp;E)</w:t>
            </w:r>
          </w:p>
        </w:tc>
        <w:tc>
          <w:tcPr/>
          <w:p>
            <w:pPr>
              <w:pStyle w:val="Compact"/>
            </w:pPr>
            <w:r>
              <w:t xml:space="preserve">Patient Registration</w:t>
            </w:r>
          </w:p>
        </w:tc>
        <w:tc>
          <w:tcPr/>
          <w:p>
            <w:pPr>
              <w:pStyle w:val="Compact"/>
            </w:pPr>
            <w:r>
              <w:t xml:space="preserve">OPD, IPD, Laboratory, Radiology, Pharmacy, Billing</w:t>
            </w:r>
          </w:p>
        </w:tc>
      </w:tr>
      <w:tr>
        <w:tc>
          <w:tcPr/>
          <w:p>
            <w:pPr>
              <w:pStyle w:val="Compact"/>
            </w:pPr>
            <w:r>
              <w:t xml:space="preserve">Laboratory (LIS)</w:t>
            </w:r>
          </w:p>
        </w:tc>
        <w:tc>
          <w:tcPr/>
          <w:p>
            <w:pPr>
              <w:pStyle w:val="Compact"/>
            </w:pPr>
            <w:r>
              <w:t xml:space="preserve">Patient Registration, OPD/IPD (for lab requests)</w:t>
            </w:r>
          </w:p>
        </w:tc>
        <w:tc>
          <w:tcPr/>
          <w:p>
            <w:pPr>
              <w:pStyle w:val="Compact"/>
            </w:pPr>
            <w:r>
              <w:t xml:space="preserve">OPD, IPD, Billing, HMIS, FHIR API</w:t>
            </w:r>
          </w:p>
        </w:tc>
      </w:tr>
      <w:tr>
        <w:tc>
          <w:tcPr/>
          <w:p>
            <w:pPr>
              <w:pStyle w:val="Compact"/>
            </w:pPr>
            <w:r>
              <w:t xml:space="preserve">Radiology &amp; Imaging</w:t>
            </w:r>
          </w:p>
        </w:tc>
        <w:tc>
          <w:tcPr/>
          <w:p>
            <w:pPr>
              <w:pStyle w:val="Compact"/>
            </w:pPr>
            <w:r>
              <w:t xml:space="preserve">Patient Registration, OPD/IPD (for radiology requests), DICOM Gateway</w:t>
            </w:r>
          </w:p>
        </w:tc>
        <w:tc>
          <w:tcPr/>
          <w:p>
            <w:pPr>
              <w:pStyle w:val="Compact"/>
            </w:pPr>
            <w:r>
              <w:t xml:space="preserve">OPD, IPD, Billing, HMIS</w:t>
            </w:r>
          </w:p>
        </w:tc>
      </w:tr>
      <w:tr>
        <w:tc>
          <w:tcPr/>
          <w:p>
            <w:pPr>
              <w:pStyle w:val="Compact"/>
            </w:pPr>
            <w:r>
              <w:t xml:space="preserve">Pharmacy &amp; Dispensary</w:t>
            </w:r>
          </w:p>
        </w:tc>
        <w:tc>
          <w:tcPr/>
          <w:p>
            <w:pPr>
              <w:pStyle w:val="Compact"/>
            </w:pPr>
            <w:r>
              <w:t xml:space="preserve">Patient Registration, OPD/IPD (for prescriptions), Inventory</w:t>
            </w:r>
          </w:p>
        </w:tc>
        <w:tc>
          <w:tcPr/>
          <w:p>
            <w:pPr>
              <w:pStyle w:val="Compact"/>
            </w:pPr>
            <w:r>
              <w:t xml:space="preserve">Billing, HMIS, Narcotic Register</w:t>
            </w:r>
          </w:p>
        </w:tc>
      </w:tr>
      <w:tr>
        <w:tc>
          <w:tcPr/>
          <w:p>
            <w:pPr>
              <w:pStyle w:val="Compact"/>
            </w:pPr>
            <w:r>
              <w:t xml:space="preserve">Maternity &amp; ANC</w:t>
            </w:r>
          </w:p>
        </w:tc>
        <w:tc>
          <w:tcPr/>
          <w:p>
            <w:pPr>
              <w:pStyle w:val="Compact"/>
            </w:pPr>
            <w:r>
              <w:t xml:space="preserve">Patient Registration, OPD</w:t>
            </w:r>
          </w:p>
        </w:tc>
        <w:tc>
          <w:tcPr/>
          <w:p>
            <w:pPr>
              <w:pStyle w:val="Compact"/>
            </w:pPr>
            <w:r>
              <w:t xml:space="preserve">Immunisation, Laboratory, HMIS, PMTCT</w:t>
            </w:r>
          </w:p>
        </w:tc>
      </w:tr>
      <w:tr>
        <w:tc>
          <w:tcPr/>
          <w:p>
            <w:pPr>
              <w:pStyle w:val="Compact"/>
            </w:pPr>
            <w:r>
              <w:t xml:space="preserve">Immunisation</w:t>
            </w:r>
          </w:p>
        </w:tc>
        <w:tc>
          <w:tcPr/>
          <w:p>
            <w:pPr>
              <w:pStyle w:val="Compact"/>
            </w:pPr>
            <w:r>
              <w:t xml:space="preserve">Patient Registration</w:t>
            </w:r>
          </w:p>
        </w:tc>
        <w:tc>
          <w:tcPr/>
          <w:p>
            <w:pPr>
              <w:pStyle w:val="Compact"/>
            </w:pPr>
            <w:r>
              <w:t xml:space="preserve">HMIS, Patient Portal</w:t>
            </w:r>
          </w:p>
        </w:tc>
      </w:tr>
      <w:tr>
        <w:tc>
          <w:tcPr/>
          <w:p>
            <w:pPr>
              <w:pStyle w:val="Compact"/>
            </w:pPr>
            <w:r>
              <w:t xml:space="preserve">Billing &amp; Revenue</w:t>
            </w:r>
          </w:p>
        </w:tc>
        <w:tc>
          <w:tcPr/>
          <w:p>
            <w:pPr>
              <w:pStyle w:val="Compact"/>
            </w:pPr>
            <w:r>
              <w:t xml:space="preserve">Patient Registration, all clinical modules (via events)</w:t>
            </w:r>
          </w:p>
        </w:tc>
        <w:tc>
          <w:tcPr/>
          <w:p>
            <w:pPr>
              <w:pStyle w:val="Compact"/>
            </w:pPr>
            <w:r>
              <w:t xml:space="preserve">Insurance, Accounting, Patient Portal</w:t>
            </w:r>
          </w:p>
        </w:tc>
      </w:tr>
      <w:tr>
        <w:tc>
          <w:tcPr/>
          <w:p>
            <w:pPr>
              <w:pStyle w:val="Compact"/>
            </w:pPr>
            <w:r>
              <w:t xml:space="preserve">Insurance Management</w:t>
            </w:r>
          </w:p>
        </w:tc>
        <w:tc>
          <w:tcPr/>
          <w:p>
            <w:pPr>
              <w:pStyle w:val="Compact"/>
            </w:pPr>
            <w:r>
              <w:t xml:space="preserve">Billing, Patient Registration</w:t>
            </w:r>
          </w:p>
        </w:tc>
        <w:tc>
          <w:tcPr/>
          <w:p>
            <w:pPr>
              <w:pStyle w:val="Compact"/>
            </w:pPr>
            <w:r>
              <w:t xml:space="preserve">Accounting</w:t>
            </w:r>
          </w:p>
        </w:tc>
      </w:tr>
      <w:tr>
        <w:tc>
          <w:tcPr/>
          <w:p>
            <w:pPr>
              <w:pStyle w:val="Compact"/>
            </w:pPr>
            <w:r>
              <w:t xml:space="preserve">Financial Accounting</w:t>
            </w:r>
          </w:p>
        </w:tc>
        <w:tc>
          <w:tcPr/>
          <w:p>
            <w:pPr>
              <w:pStyle w:val="Compact"/>
            </w:pPr>
            <w:r>
              <w:t xml:space="preserve">Billing, Insurance, Inventory, HR/Payroll</w:t>
            </w:r>
          </w:p>
        </w:tc>
        <w:tc>
          <w:tcPr/>
          <w:p>
            <w:pPr>
              <w:pStyle w:val="Compact"/>
            </w:pPr>
            <w:r>
              <w:t xml:space="preserve">Director Platform</w:t>
            </w:r>
          </w:p>
        </w:tc>
      </w:tr>
      <w:tr>
        <w:tc>
          <w:tcPr/>
          <w:p>
            <w:pPr>
              <w:pStyle w:val="Compact"/>
            </w:pPr>
            <w:r>
              <w:t xml:space="preserve">Inventory &amp; Stores</w:t>
            </w:r>
          </w:p>
        </w:tc>
        <w:tc>
          <w:tcPr/>
          <w:p>
            <w:pPr>
              <w:pStyle w:val="Compact"/>
            </w:pPr>
            <w:r>
              <w:t xml:space="preserve">— (foundational for stock)</w:t>
            </w:r>
          </w:p>
        </w:tc>
        <w:tc>
          <w:tcPr/>
          <w:p>
            <w:pPr>
              <w:pStyle w:val="Compact"/>
            </w:pPr>
            <w:r>
              <w:t xml:space="preserve">Pharmacy, Theatre, Ward supplies</w:t>
            </w:r>
          </w:p>
        </w:tc>
      </w:tr>
      <w:tr>
        <w:tc>
          <w:tcPr/>
          <w:p>
            <w:pPr>
              <w:pStyle w:val="Compact"/>
            </w:pPr>
            <w:r>
              <w:t xml:space="preserve">HR &amp; Payroll</w:t>
            </w:r>
          </w:p>
        </w:tc>
        <w:tc>
          <w:tcPr/>
          <w:p>
            <w:pPr>
              <w:pStyle w:val="Compact"/>
            </w:pPr>
            <w:r>
              <w:t xml:space="preserve">— (foundational for staff)</w:t>
            </w:r>
          </w:p>
        </w:tc>
        <w:tc>
          <w:tcPr/>
          <w:p>
            <w:pPr>
              <w:pStyle w:val="Compact"/>
            </w:pPr>
            <w:r>
              <w:t xml:space="preserve">Accounting, Duty Roster</w:t>
            </w:r>
          </w:p>
        </w:tc>
      </w:tr>
      <w:tr>
        <w:tc>
          <w:tcPr/>
          <w:p>
            <w:pPr>
              <w:pStyle w:val="Compact"/>
            </w:pPr>
            <w:r>
              <w:t xml:space="preserve">HMIS Reporting</w:t>
            </w:r>
          </w:p>
        </w:tc>
        <w:tc>
          <w:tcPr/>
          <w:p>
            <w:pPr>
              <w:pStyle w:val="Compact"/>
            </w:pPr>
            <w:r>
              <w:t xml:space="preserve">OPD, IPD, Laboratory, Pharmacy, Maternity, Immunisation</w:t>
            </w:r>
          </w:p>
        </w:tc>
        <w:tc>
          <w:tcPr/>
          <w:p>
            <w:pPr>
              <w:pStyle w:val="Compact"/>
            </w:pPr>
            <w:r>
              <w:t xml:space="preserve">DHIS2 Integration</w:t>
            </w:r>
          </w:p>
        </w:tc>
      </w:tr>
      <w:tr>
        <w:tc>
          <w:tcPr/>
          <w:p>
            <w:pPr>
              <w:pStyle w:val="Compact"/>
            </w:pPr>
            <w:r>
              <w:t xml:space="preserve">Disease Surveillance</w:t>
            </w:r>
          </w:p>
        </w:tc>
        <w:tc>
          <w:tcPr/>
          <w:p>
            <w:pPr>
              <w:pStyle w:val="Compact"/>
            </w:pPr>
            <w:r>
              <w:t xml:space="preserve">OPD (diagnoses)</w:t>
            </w:r>
          </w:p>
        </w:tc>
        <w:tc>
          <w:tcPr/>
          <w:p>
            <w:pPr>
              <w:pStyle w:val="Compact"/>
            </w:pPr>
            <w:r>
              <w:t xml:space="preserve">HMIS (033b), Public Health authorities</w:t>
            </w:r>
          </w:p>
        </w:tc>
      </w:tr>
      <w:tr>
        <w:tc>
          <w:tcPr/>
          <w:p>
            <w:pPr>
              <w:pStyle w:val="Compact"/>
            </w:pPr>
            <w:r>
              <w:t xml:space="preserve">Appointments &amp; Scheduling</w:t>
            </w:r>
          </w:p>
        </w:tc>
        <w:tc>
          <w:tcPr/>
          <w:p>
            <w:pPr>
              <w:pStyle w:val="Compact"/>
            </w:pPr>
            <w:r>
              <w:t xml:space="preserve">Patient Registration</w:t>
            </w:r>
          </w:p>
        </w:tc>
        <w:tc>
          <w:tcPr/>
          <w:p>
            <w:pPr>
              <w:pStyle w:val="Compact"/>
            </w:pPr>
            <w:r>
              <w:t xml:space="preserve">OPD, Patient Portal</w:t>
            </w:r>
          </w:p>
        </w:tc>
      </w:tr>
      <w:tr>
        <w:tc>
          <w:tcPr/>
          <w:p>
            <w:pPr>
              <w:pStyle w:val="Compact"/>
            </w:pPr>
            <w:r>
              <w:t xml:space="preserve">Referral Management</w:t>
            </w:r>
          </w:p>
        </w:tc>
        <w:tc>
          <w:tcPr/>
          <w:p>
            <w:pPr>
              <w:pStyle w:val="Compact"/>
            </w:pPr>
            <w:r>
              <w:t xml:space="preserve">OPD, IPD</w:t>
            </w:r>
          </w:p>
        </w:tc>
        <w:tc>
          <w:tcPr/>
          <w:p>
            <w:pPr>
              <w:pStyle w:val="Compact"/>
            </w:pPr>
            <w:r>
              <w:t xml:space="preserve">External facilities (via CDA R2)</w:t>
            </w:r>
          </w:p>
        </w:tc>
      </w:tr>
      <w:tr>
        <w:tc>
          <w:tcPr/>
          <w:p>
            <w:pPr>
              <w:pStyle w:val="Compact"/>
            </w:pPr>
            <w:r>
              <w:t xml:space="preserve">Patient Portal</w:t>
            </w:r>
          </w:p>
        </w:tc>
        <w:tc>
          <w:tcPr/>
          <w:p>
            <w:pPr>
              <w:pStyle w:val="Compact"/>
            </w:pPr>
            <w:r>
              <w:t xml:space="preserve">Patient Registration, Billing, Laboratory, Appointments</w:t>
            </w:r>
          </w:p>
        </w:tc>
        <w:tc>
          <w:tcPr/>
          <w:p>
            <w:pPr>
              <w:pStyle w:val="Compact"/>
            </w:pPr>
            <w:r>
              <w:t xml:space="preserve">— (consumer endpoint)</w:t>
            </w:r>
          </w:p>
        </w:tc>
      </w:tr>
      <w:tr>
        <w:tc>
          <w:tcPr/>
          <w:p>
            <w:pPr>
              <w:pStyle w:val="Compact"/>
            </w:pPr>
            <w:r>
              <w:t xml:space="preserve">CHW App</w:t>
            </w:r>
          </w:p>
        </w:tc>
        <w:tc>
          <w:tcPr/>
          <w:p>
            <w:pPr>
              <w:pStyle w:val="Compact"/>
            </w:pPr>
            <w:r>
              <w:t xml:space="preserve">Patient Registration</w:t>
            </w:r>
          </w:p>
        </w:tc>
        <w:tc>
          <w:tcPr/>
          <w:p>
            <w:pPr>
              <w:pStyle w:val="Compact"/>
            </w:pPr>
            <w:r>
              <w:t xml:space="preserve">Referral, HMIS, DHIS2 Tracker</w:t>
            </w:r>
          </w:p>
        </w:tc>
      </w:tr>
      <w:tr>
        <w:tc>
          <w:tcPr/>
          <w:p>
            <w:pPr>
              <w:pStyle w:val="Compact"/>
            </w:pPr>
            <w:r>
              <w:t xml:space="preserve">Terminology Service</w:t>
            </w:r>
          </w:p>
        </w:tc>
        <w:tc>
          <w:tcPr/>
          <w:p>
            <w:pPr>
              <w:pStyle w:val="Compact"/>
            </w:pPr>
            <w:r>
              <w:t xml:space="preserve">— (foundational)</w:t>
            </w:r>
          </w:p>
        </w:tc>
        <w:tc>
          <w:tcPr/>
          <w:p>
            <w:pPr>
              <w:pStyle w:val="Compact"/>
            </w:pPr>
            <w:r>
              <w:t xml:space="preserve">OPD, IPD, Laboratory, Pharmacy, HMIS, FHIR API</w:t>
            </w:r>
          </w:p>
        </w:tc>
      </w:tr>
      <w:tr>
        <w:tc>
          <w:tcPr/>
          <w:p>
            <w:pPr>
              <w:pStyle w:val="Compact"/>
            </w:pPr>
            <w:r>
              <w:t xml:space="preserve">CDS Engine</w:t>
            </w:r>
          </w:p>
        </w:tc>
        <w:tc>
          <w:tcPr/>
          <w:p>
            <w:pPr>
              <w:pStyle w:val="Compact"/>
            </w:pPr>
            <w:r>
              <w:t xml:space="preserve">Terminology Service, Pharmacy (formulary)</w:t>
            </w:r>
          </w:p>
        </w:tc>
        <w:tc>
          <w:tcPr/>
          <w:p>
            <w:pPr>
              <w:pStyle w:val="Compact"/>
            </w:pPr>
            <w:r>
              <w:t xml:space="preserve">OPD, IPD, Pharmacy</w:t>
            </w:r>
          </w:p>
        </w:tc>
      </w:tr>
      <w:tr>
        <w:tc>
          <w:tcPr/>
          <w:p>
            <w:pPr>
              <w:pStyle w:val="Compact"/>
            </w:pPr>
            <w:r>
              <w:t xml:space="preserve">Consent Engine</w:t>
            </w:r>
          </w:p>
        </w:tc>
        <w:tc>
          <w:tcPr/>
          <w:p>
            <w:pPr>
              <w:pStyle w:val="Compact"/>
            </w:pPr>
            <w:r>
              <w:t xml:space="preserve">Patient Registration</w:t>
            </w:r>
          </w:p>
        </w:tc>
        <w:tc>
          <w:tcPr/>
          <w:p>
            <w:pPr>
              <w:pStyle w:val="Compact"/>
            </w:pPr>
            <w:r>
              <w:t xml:space="preserve">FHIR API, Cross-facility access, Data export</w:t>
            </w:r>
          </w:p>
        </w:tc>
      </w:tr>
      <w:tr>
        <w:tc>
          <w:tcPr/>
          <w:p>
            <w:pPr>
              <w:pStyle w:val="Compact"/>
            </w:pPr>
            <w:r>
              <w:t xml:space="preserve">FHIR R4 API</w:t>
            </w:r>
          </w:p>
        </w:tc>
        <w:tc>
          <w:tcPr/>
          <w:p>
            <w:pPr>
              <w:pStyle w:val="Compact"/>
            </w:pPr>
            <w:r>
              <w:t xml:space="preserve">All clinical modules</w:t>
            </w:r>
          </w:p>
        </w:tc>
        <w:tc>
          <w:tcPr/>
          <w:p>
            <w:pPr>
              <w:pStyle w:val="Compact"/>
            </w:pPr>
            <w:r>
              <w:t xml:space="preserve">Third-party apps (via SMART on FHIR)</w:t>
            </w:r>
          </w:p>
        </w:tc>
      </w:tr>
      <w:tr>
        <w:tc>
          <w:tcPr/>
          <w:p>
            <w:pPr>
              <w:pStyle w:val="Compact"/>
            </w:pPr>
            <w:r>
              <w:t xml:space="preserve">HL7 v2 Gateway</w:t>
            </w:r>
          </w:p>
        </w:tc>
        <w:tc>
          <w:tcPr/>
          <w:p>
            <w:pPr>
              <w:pStyle w:val="Compact"/>
            </w:pPr>
            <w:r>
              <w:t xml:space="preserve">Laboratory</w:t>
            </w:r>
          </w:p>
        </w:tc>
        <w:tc>
          <w:tcPr/>
          <w:p>
            <w:pPr>
              <w:pStyle w:val="Compact"/>
            </w:pPr>
            <w:r>
              <w:t xml:space="preserve">Laboratory analysers</w:t>
            </w:r>
          </w:p>
        </w:tc>
      </w:tr>
      <w:tr>
        <w:tc>
          <w:tcPr/>
          <w:p>
            <w:pPr>
              <w:pStyle w:val="Compact"/>
            </w:pPr>
            <w:r>
              <w:t xml:space="preserve">DICOM Gateway</w:t>
            </w:r>
          </w:p>
        </w:tc>
        <w:tc>
          <w:tcPr/>
          <w:p>
            <w:pPr>
              <w:pStyle w:val="Compact"/>
            </w:pPr>
            <w:r>
              <w:t xml:space="preserve">Radiology</w:t>
            </w:r>
          </w:p>
        </w:tc>
        <w:tc>
          <w:tcPr/>
          <w:p>
            <w:pPr>
              <w:pStyle w:val="Compact"/>
            </w:pPr>
            <w:r>
              <w:t xml:space="preserve">PACS, Modalities</w:t>
            </w:r>
          </w:p>
        </w:tc>
      </w:tr>
      <w:tr>
        <w:tc>
          <w:tcPr/>
          <w:p>
            <w:pPr>
              <w:pStyle w:val="Compact"/>
            </w:pPr>
            <w:r>
              <w:t xml:space="preserve">Director Platform</w:t>
            </w:r>
          </w:p>
        </w:tc>
        <w:tc>
          <w:tcPr/>
          <w:p>
            <w:pPr>
              <w:pStyle w:val="Compact"/>
            </w:pPr>
            <w:r>
              <w:t xml:space="preserve">Accounting, Billing, HMIS</w:t>
            </w:r>
          </w:p>
        </w:tc>
        <w:tc>
          <w:tcPr/>
          <w:p>
            <w:pPr>
              <w:pStyle w:val="Compact"/>
            </w:pPr>
            <w:r>
              <w:t xml:space="preserve">— (consumer endpoint)</w:t>
            </w:r>
          </w:p>
        </w:tc>
      </w:tr>
    </w:tbl>
    <w:bookmarkEnd w:id="73"/>
    <w:bookmarkEnd w:id="74"/>
    <w:bookmarkStart w:id="116" w:name="security-architecture--medic8"/>
    <w:p>
      <w:pPr>
        <w:pStyle w:val="Heading1"/>
      </w:pPr>
      <w:r>
        <w:t xml:space="preserve">Security Architecture — Medic8</w:t>
      </w:r>
    </w:p>
    <w:p>
      <w:pPr>
        <w:pStyle w:val="FirstParagraph"/>
      </w:pPr>
      <w:r>
        <w:rPr>
          <w:b/>
          <w:bCs/>
        </w:rPr>
        <w:t xml:space="preserve">Document ID:</w:t>
      </w:r>
      <w:r>
        <w:t xml:space="preserve"> </w:t>
      </w:r>
      <w:r>
        <w:t xml:space="preserve">DD-01-02</w:t>
      </w:r>
      <w:r>
        <w:t xml:space="preserve"> </w:t>
      </w:r>
      <w:r>
        <w:rPr>
          <w:b/>
          <w:bCs/>
        </w:rPr>
        <w:t xml:space="preserve">Project:</w:t>
      </w:r>
      <w:r>
        <w:t xml:space="preserve"> </w:t>
      </w:r>
      <w:r>
        <w:t xml:space="preserve">Medic8</w:t>
      </w:r>
      <w:r>
        <w:t xml:space="preserve"> </w:t>
      </w:r>
      <w:r>
        <w:rPr>
          <w:b/>
          <w:bCs/>
        </w:rPr>
        <w:t xml:space="preserve">Author:</w:t>
      </w:r>
      <w:r>
        <w:t xml:space="preserve"> </w:t>
      </w:r>
      <w:r>
        <w:t xml:space="preserve">Chwezi Core Systems</w:t>
      </w:r>
      <w:r>
        <w:t xml:space="preserve"> </w:t>
      </w:r>
      <w:r>
        <w:rPr>
          <w:b/>
          <w:bCs/>
        </w:rPr>
        <w:t xml:space="preserve">Date:</w:t>
      </w:r>
      <w:r>
        <w:t xml:space="preserve"> </w:t>
      </w:r>
      <w:r>
        <w:t xml:space="preserve">2026-04-03</w:t>
      </w:r>
      <w:r>
        <w:t xml:space="preserve"> </w:t>
      </w:r>
      <w:r>
        <w:rPr>
          <w:b/>
          <w:bCs/>
        </w:rPr>
        <w:t xml:space="preserve">Version:</w:t>
      </w:r>
      <w:r>
        <w:t xml:space="preserve"> </w:t>
      </w:r>
      <w:r>
        <w:t xml:space="preserve">1.0</w:t>
      </w:r>
      <w:r>
        <w:t xml:space="preserve"> </w:t>
      </w:r>
      <w:r>
        <w:rPr>
          <w:b/>
          <w:bCs/>
        </w:rPr>
        <w:t xml:space="preserve">Status:</w:t>
      </w:r>
      <w:r>
        <w:t xml:space="preserve"> </w:t>
      </w:r>
      <w:r>
        <w:t xml:space="preserve">Draft — Pending Consultant Review</w:t>
      </w:r>
    </w:p>
    <w:p>
      <w:r>
        <w:pict>
          <v:rect style="width:0;height:1.5pt" o:hralign="center" o:hrstd="t" o:hr="t"/>
        </w:pict>
      </w:r>
    </w:p>
    <w:bookmarkStart w:id="79" w:name="X27d82921b4db5a298fd7893ade848599ebf8a97"/>
    <w:p>
      <w:pPr>
        <w:pStyle w:val="Heading2"/>
      </w:pPr>
      <w:r>
        <w:t xml:space="preserve">1. Authentication</w:t>
      </w:r>
    </w:p>
    <w:bookmarkStart w:id="75" w:name="Xb583c3d2f5574515a3e0233be8564e31c09d955"/>
    <w:p>
      <w:pPr>
        <w:pStyle w:val="Heading3"/>
      </w:pPr>
      <w:r>
        <w:t xml:space="preserve">1.1 Dual Authentication Strategy</w:t>
      </w:r>
    </w:p>
    <w:p>
      <w:pPr>
        <w:pStyle w:val="FirstParagraph"/>
      </w:pPr>
      <w:r>
        <w:t xml:space="preserve">Medic8 operates two authentication mechanisms in parallel, matched to client type: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Client</w:t>
            </w:r>
          </w:p>
        </w:tc>
        <w:tc>
          <w:tcPr/>
          <w:p>
            <w:pPr>
              <w:pStyle w:val="Compact"/>
            </w:pPr>
            <w:r>
              <w:t xml:space="preserve">Mechanism</w:t>
            </w:r>
          </w:p>
        </w:tc>
        <w:tc>
          <w:tcPr/>
          <w:p>
            <w:pPr>
              <w:pStyle w:val="Compact"/>
            </w:pPr>
            <w:r>
              <w:t xml:space="preserve">Token Type</w:t>
            </w:r>
          </w:p>
        </w:tc>
        <w:tc>
          <w:tcPr/>
          <w:p>
            <w:pPr>
              <w:pStyle w:val="Compact"/>
            </w:pPr>
            <w:r>
              <w:t xml:space="preserve">Storage</w:t>
            </w:r>
          </w:p>
        </w:tc>
      </w:tr>
      <w:tr>
        <w:tc>
          <w:tcPr/>
          <w:p>
            <w:pPr>
              <w:pStyle w:val="Compact"/>
            </w:pPr>
            <w:r>
              <w:t xml:space="preserve">Web UI (staff, patient portal)</w:t>
            </w:r>
          </w:p>
        </w:tc>
        <w:tc>
          <w:tcPr/>
          <w:p>
            <w:pPr>
              <w:pStyle w:val="Compact"/>
            </w:pPr>
            <w:r>
              <w:t xml:space="preserve">Session-based</w:t>
            </w:r>
          </w:p>
        </w:tc>
        <w:tc>
          <w:tcPr/>
          <w:p>
            <w:pPr>
              <w:pStyle w:val="Compact"/>
            </w:pPr>
            <w:r>
              <w:t xml:space="preserve">Laravel session cookie (encrypted, HttpOnly, SameSite=Lax)</w:t>
            </w:r>
          </w:p>
        </w:tc>
        <w:tc>
          <w:tcPr/>
          <w:p>
            <w:pPr>
              <w:pStyle w:val="Compact"/>
            </w:pPr>
            <w:r>
              <w:t xml:space="preserve">Server-side session store (Redis)</w:t>
            </w:r>
          </w:p>
        </w:tc>
      </w:tr>
      <w:tr>
        <w:tc>
          <w:tcPr/>
          <w:p>
            <w:pPr>
              <w:pStyle w:val="Compact"/>
            </w:pPr>
            <w:r>
              <w:t xml:space="preserve">Android app</w:t>
            </w:r>
          </w:p>
        </w:tc>
        <w:tc>
          <w:tcPr/>
          <w:p>
            <w:pPr>
              <w:pStyle w:val="Compact"/>
            </w:pPr>
            <w:r>
              <w:t xml:space="preserve">JWT</w:t>
            </w:r>
          </w:p>
        </w:tc>
        <w:tc>
          <w:tcPr/>
          <w:p>
            <w:pPr>
              <w:pStyle w:val="Compact"/>
            </w:pPr>
            <w:r>
              <w:t xml:space="preserve">Bearer token in</w:t>
            </w:r>
            <w:r>
              <w:t xml:space="preserve"> </w:t>
            </w:r>
            <w:r>
              <w:rPr>
                <w:rStyle w:val="VerbatimChar"/>
              </w:rPr>
              <w:t xml:space="preserve">Authorization</w:t>
            </w:r>
            <w:r>
              <w:t xml:space="preserve"> </w:t>
            </w:r>
            <w:r>
              <w:t xml:space="preserve">header</w:t>
            </w:r>
          </w:p>
        </w:tc>
        <w:tc>
          <w:tcPr/>
          <w:p>
            <w:pPr>
              <w:pStyle w:val="Compact"/>
            </w:pPr>
            <w:r>
              <w:t xml:space="preserve">EncryptedSharedPreferences</w:t>
            </w:r>
          </w:p>
        </w:tc>
      </w:tr>
      <w:tr>
        <w:tc>
          <w:tcPr/>
          <w:p>
            <w:pPr>
              <w:pStyle w:val="Compact"/>
            </w:pPr>
            <w:r>
              <w:t xml:space="preserve">iOS app</w:t>
            </w:r>
          </w:p>
        </w:tc>
        <w:tc>
          <w:tcPr/>
          <w:p>
            <w:pPr>
              <w:pStyle w:val="Compact"/>
            </w:pPr>
            <w:r>
              <w:t xml:space="preserve">JWT</w:t>
            </w:r>
          </w:p>
        </w:tc>
        <w:tc>
          <w:tcPr/>
          <w:p>
            <w:pPr>
              <w:pStyle w:val="Compact"/>
            </w:pPr>
            <w:r>
              <w:t xml:space="preserve">Bearer token in</w:t>
            </w:r>
            <w:r>
              <w:t xml:space="preserve"> </w:t>
            </w:r>
            <w:r>
              <w:rPr>
                <w:rStyle w:val="VerbatimChar"/>
              </w:rPr>
              <w:t xml:space="preserve">Authorization</w:t>
            </w:r>
            <w:r>
              <w:t xml:space="preserve"> </w:t>
            </w:r>
            <w:r>
              <w:t xml:space="preserve">header</w:t>
            </w:r>
          </w:p>
        </w:tc>
        <w:tc>
          <w:tcPr/>
          <w:p>
            <w:pPr>
              <w:pStyle w:val="Compact"/>
            </w:pPr>
            <w:r>
              <w:t xml:space="preserve">Keychain</w:t>
            </w:r>
          </w:p>
        </w:tc>
      </w:tr>
      <w:tr>
        <w:tc>
          <w:tcPr/>
          <w:p>
            <w:pPr>
              <w:pStyle w:val="Compact"/>
            </w:pPr>
            <w:r>
              <w:t xml:space="preserve">FHIR/API clients</w:t>
            </w:r>
          </w:p>
        </w:tc>
        <w:tc>
          <w:tcPr/>
          <w:p>
            <w:pPr>
              <w:pStyle w:val="Compact"/>
            </w:pPr>
            <w:r>
              <w:t xml:space="preserve">JWT</w:t>
            </w:r>
          </w:p>
        </w:tc>
        <w:tc>
          <w:tcPr/>
          <w:p>
            <w:pPr>
              <w:pStyle w:val="Compact"/>
            </w:pPr>
            <w:r>
              <w:t xml:space="preserve">Bearer token in</w:t>
            </w:r>
            <w:r>
              <w:t xml:space="preserve"> </w:t>
            </w:r>
            <w:r>
              <w:rPr>
                <w:rStyle w:val="VerbatimChar"/>
              </w:rPr>
              <w:t xml:space="preserve">Authorization</w:t>
            </w:r>
            <w:r>
              <w:t xml:space="preserve"> </w:t>
            </w:r>
            <w:r>
              <w:t xml:space="preserve">header</w:t>
            </w:r>
          </w:p>
        </w:tc>
        <w:tc>
          <w:tcPr/>
          <w:p>
            <w:pPr>
              <w:pStyle w:val="Compact"/>
            </w:pPr>
            <w:r>
              <w:t xml:space="preserve">Client-managed</w:t>
            </w:r>
          </w:p>
        </w:tc>
      </w:tr>
      <w:tr>
        <w:tc>
          <w:tcPr/>
          <w:p>
            <w:pPr>
              <w:pStyle w:val="Compact"/>
            </w:pPr>
            <w:r>
              <w:t xml:space="preserve">SMART on FHIR apps</w:t>
            </w:r>
          </w:p>
        </w:tc>
        <w:tc>
          <w:tcPr/>
          <w:p>
            <w:pPr>
              <w:pStyle w:val="Compact"/>
            </w:pPr>
            <w:r>
              <w:t xml:space="preserve">OAuth 2.0</w:t>
            </w:r>
          </w:p>
        </w:tc>
        <w:tc>
          <w:tcPr/>
          <w:p>
            <w:pPr>
              <w:pStyle w:val="Compact"/>
            </w:pPr>
            <w:r>
              <w:t xml:space="preserve">Access token + refresh token</w:t>
            </w:r>
          </w:p>
        </w:tc>
        <w:tc>
          <w:tcPr/>
          <w:p>
            <w:pPr>
              <w:pStyle w:val="Compact"/>
            </w:pPr>
            <w:r>
              <w:t xml:space="preserve">Client-managed</w:t>
            </w:r>
          </w:p>
        </w:tc>
      </w:tr>
    </w:tbl>
    <w:p>
      <w:pPr>
        <w:pStyle w:val="BodyText"/>
      </w:pPr>
      <w:r>
        <w:rPr>
          <w:b/>
          <w:bCs/>
        </w:rPr>
        <w:t xml:space="preserve">Session authentication (web):</w:t>
      </w:r>
    </w:p>
    <w:p>
      <w:pPr>
        <w:pStyle w:val="Compact"/>
        <w:numPr>
          <w:ilvl w:val="0"/>
          <w:numId w:val="1021"/>
        </w:numPr>
      </w:pPr>
      <w:r>
        <w:t xml:space="preserve">User submits username + password via HTTPS POST</w:t>
      </w:r>
    </w:p>
    <w:p>
      <w:pPr>
        <w:pStyle w:val="Compact"/>
        <w:numPr>
          <w:ilvl w:val="0"/>
          <w:numId w:val="1021"/>
        </w:numPr>
      </w:pPr>
      <w:r>
        <w:t xml:space="preserve">Server validates credentials against</w:t>
      </w:r>
      <w:r>
        <w:t xml:space="preserve"> </w:t>
      </w:r>
      <w:r>
        <w:rPr>
          <w:rStyle w:val="VerbatimChar"/>
        </w:rPr>
        <w:t xml:space="preserve">users</w:t>
      </w:r>
      <w:r>
        <w:t xml:space="preserve"> </w:t>
      </w:r>
      <w:r>
        <w:t xml:space="preserve">table (password hashed with bcrypt, cost factor 12)</w:t>
      </w:r>
    </w:p>
    <w:p>
      <w:pPr>
        <w:pStyle w:val="Compact"/>
        <w:numPr>
          <w:ilvl w:val="0"/>
          <w:numId w:val="1021"/>
        </w:numPr>
      </w:pPr>
      <w:r>
        <w:t xml:space="preserve">If MFA is required for the role (Section 1.2), server returns MFA challenge</w:t>
      </w:r>
    </w:p>
    <w:p>
      <w:pPr>
        <w:pStyle w:val="Compact"/>
        <w:numPr>
          <w:ilvl w:val="0"/>
          <w:numId w:val="1021"/>
        </w:numPr>
      </w:pPr>
      <w:r>
        <w:t xml:space="preserve">On success, server creates a session, stores</w:t>
      </w:r>
      <w:r>
        <w:t xml:space="preserve"> </w:t>
      </w:r>
      <w:r>
        <w:rPr>
          <w:rStyle w:val="VerbatimChar"/>
        </w:rPr>
        <w:t xml:space="preserve">user_id</w:t>
      </w:r>
      <w:r>
        <w:t xml:space="preserve">,</w:t>
      </w:r>
      <w:r>
        <w:t xml:space="preserve"> </w:t>
      </w:r>
      <w:r>
        <w:rPr>
          <w:rStyle w:val="VerbatimChar"/>
        </w:rPr>
        <w:t xml:space="preserve">facility_id</w:t>
      </w:r>
      <w:r>
        <w:t xml:space="preserve">,</w:t>
      </w:r>
      <w:r>
        <w:t xml:space="preserve"> </w:t>
      </w:r>
      <w:r>
        <w:rPr>
          <w:rStyle w:val="VerbatimChar"/>
        </w:rPr>
        <w:t xml:space="preserve">role</w:t>
      </w:r>
      <w:r>
        <w:t xml:space="preserve">,</w:t>
      </w:r>
      <w:r>
        <w:t xml:space="preserve"> </w:t>
      </w:r>
      <w:r>
        <w:rPr>
          <w:rStyle w:val="VerbatimChar"/>
        </w:rPr>
        <w:t xml:space="preserve">permissions[]</w:t>
      </w:r>
      <w:r>
        <w:t xml:space="preserve"> </w:t>
      </w:r>
      <w:r>
        <w:t xml:space="preserve">in the session</w:t>
      </w:r>
    </w:p>
    <w:p>
      <w:pPr>
        <w:pStyle w:val="Compact"/>
        <w:numPr>
          <w:ilvl w:val="0"/>
          <w:numId w:val="1021"/>
        </w:numPr>
      </w:pPr>
      <w:r>
        <w:t xml:space="preserve">Session ID returned as an encrypted cookie</w:t>
      </w:r>
    </w:p>
    <w:p>
      <w:pPr>
        <w:pStyle w:val="Compact"/>
        <w:numPr>
          <w:ilvl w:val="0"/>
          <w:numId w:val="1021"/>
        </w:numPr>
      </w:pPr>
      <w:r>
        <w:t xml:space="preserve">CSRF token generated and bound to the session; every state-changing request must include the CSRF token</w:t>
      </w:r>
    </w:p>
    <w:p>
      <w:pPr>
        <w:pStyle w:val="FirstParagraph"/>
      </w:pPr>
      <w:r>
        <w:rPr>
          <w:b/>
          <w:bCs/>
        </w:rPr>
        <w:t xml:space="preserve">JWT authentication (mobile/API):</w:t>
      </w:r>
    </w:p>
    <w:p>
      <w:pPr>
        <w:pStyle w:val="Compact"/>
        <w:numPr>
          <w:ilvl w:val="0"/>
          <w:numId w:val="1022"/>
        </w:numPr>
      </w:pPr>
      <w:r>
        <w:t xml:space="preserve">Client sends credentials to</w:t>
      </w:r>
      <w:r>
        <w:t xml:space="preserve"> </w:t>
      </w:r>
      <w:r>
        <w:rPr>
          <w:rStyle w:val="VerbatimChar"/>
        </w:rPr>
        <w:t xml:space="preserve">POST /api/v1/auth/login</w:t>
      </w:r>
    </w:p>
    <w:p>
      <w:pPr>
        <w:pStyle w:val="Compact"/>
        <w:numPr>
          <w:ilvl w:val="0"/>
          <w:numId w:val="1022"/>
        </w:numPr>
      </w:pPr>
      <w:r>
        <w:t xml:space="preserve">Server validates credentials, returns an access token (15-minute expiry) and a refresh token (7-day expiry)</w:t>
      </w:r>
    </w:p>
    <w:p>
      <w:pPr>
        <w:pStyle w:val="Compact"/>
        <w:numPr>
          <w:ilvl w:val="0"/>
          <w:numId w:val="1022"/>
        </w:numPr>
      </w:pPr>
      <w:r>
        <w:t xml:space="preserve">Access token payload:</w:t>
      </w:r>
      <w:r>
        <w:t xml:space="preserve"> </w:t>
      </w:r>
      <w:r>
        <w:rPr>
          <w:rStyle w:val="VerbatimChar"/>
        </w:rPr>
        <w:t xml:space="preserve">user_id</w:t>
      </w:r>
      <w:r>
        <w:t xml:space="preserve">,</w:t>
      </w:r>
      <w:r>
        <w:t xml:space="preserve"> </w:t>
      </w:r>
      <w:r>
        <w:rPr>
          <w:rStyle w:val="VerbatimChar"/>
        </w:rPr>
        <w:t xml:space="preserve">facility_id</w:t>
      </w:r>
      <w:r>
        <w:t xml:space="preserve">,</w:t>
      </w:r>
      <w:r>
        <w:t xml:space="preserve"> </w:t>
      </w:r>
      <w:r>
        <w:rPr>
          <w:rStyle w:val="VerbatimChar"/>
        </w:rPr>
        <w:t xml:space="preserve">role</w:t>
      </w:r>
      <w:r>
        <w:t xml:space="preserve">,</w:t>
      </w:r>
      <w:r>
        <w:t xml:space="preserve"> </w:t>
      </w:r>
      <w:r>
        <w:rPr>
          <w:rStyle w:val="VerbatimChar"/>
        </w:rPr>
        <w:t xml:space="preserve">iat</w:t>
      </w:r>
      <w:r>
        <w:t xml:space="preserve">,</w:t>
      </w:r>
      <w:r>
        <w:t xml:space="preserve"> </w:t>
      </w:r>
      <w:r>
        <w:rPr>
          <w:rStyle w:val="VerbatimChar"/>
        </w:rPr>
        <w:t xml:space="preserve">exp</w:t>
      </w:r>
    </w:p>
    <w:p>
      <w:pPr>
        <w:pStyle w:val="Compact"/>
        <w:numPr>
          <w:ilvl w:val="0"/>
          <w:numId w:val="1022"/>
        </w:numPr>
      </w:pPr>
      <w:r>
        <w:t xml:space="preserve">Refresh token is stored in the</w:t>
      </w:r>
      <w:r>
        <w:t xml:space="preserve"> </w:t>
      </w:r>
      <w:r>
        <w:rPr>
          <w:rStyle w:val="VerbatimChar"/>
        </w:rPr>
        <w:t xml:space="preserve">refresh_tokens</w:t>
      </w:r>
      <w:r>
        <w:t xml:space="preserve"> </w:t>
      </w:r>
      <w:r>
        <w:t xml:space="preserve">table with a hash; each use invalidates the previous refresh token and issues a new pair (rotation)</w:t>
      </w:r>
    </w:p>
    <w:p>
      <w:pPr>
        <w:pStyle w:val="Compact"/>
        <w:numPr>
          <w:ilvl w:val="0"/>
          <w:numId w:val="1022"/>
        </w:numPr>
      </w:pPr>
      <w:r>
        <w:t xml:space="preserve">If the same refresh token is used twice (replay detection), all tokens for that user are invalidated and the user must re-authenticate</w:t>
      </w:r>
    </w:p>
    <w:bookmarkEnd w:id="75"/>
    <w:bookmarkStart w:id="76" w:name="X7cfd67639c475cc3087c8c9bfcd207e22ea2219"/>
    <w:p>
      <w:pPr>
        <w:pStyle w:val="Heading3"/>
      </w:pPr>
      <w:r>
        <w:t xml:space="preserve">1.2 Multi-Factor Authentication (NFR-HC-005)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MFA Requirement</w:t>
            </w:r>
          </w:p>
        </w:tc>
        <w:tc>
          <w:tcPr/>
          <w:p>
            <w:pPr>
              <w:pStyle w:val="Compact"/>
            </w:pPr>
            <w:r>
              <w:t xml:space="preserve">Supported Methods</w:t>
            </w:r>
          </w:p>
        </w:tc>
      </w:tr>
      <w:tr>
        <w:tc>
          <w:tcPr/>
          <w:p>
            <w:pPr>
              <w:pStyle w:val="Compact"/>
            </w:pPr>
            <w:r>
              <w:t xml:space="preserve">Super Admin</w:t>
            </w:r>
          </w:p>
        </w:tc>
        <w:tc>
          <w:tcPr/>
          <w:p>
            <w:pPr>
              <w:pStyle w:val="Compact"/>
            </w:pPr>
            <w:r>
              <w:t xml:space="preserve">Mandatory</w:t>
            </w:r>
          </w:p>
        </w:tc>
        <w:tc>
          <w:tcPr/>
          <w:p>
            <w:pPr>
              <w:pStyle w:val="Compact"/>
            </w:pPr>
            <w:r>
              <w:t xml:space="preserve">TOTP (authenticator app)</w:t>
            </w:r>
          </w:p>
        </w:tc>
      </w:tr>
      <w:tr>
        <w:tc>
          <w:tcPr/>
          <w:p>
            <w:pPr>
              <w:pStyle w:val="Compact"/>
            </w:pPr>
            <w:r>
              <w:t xml:space="preserve">Facility Admin</w:t>
            </w:r>
          </w:p>
        </w:tc>
        <w:tc>
          <w:tcPr/>
          <w:p>
            <w:pPr>
              <w:pStyle w:val="Compact"/>
            </w:pPr>
            <w:r>
              <w:t xml:space="preserve">Mandatory</w:t>
            </w:r>
          </w:p>
        </w:tc>
        <w:tc>
          <w:tcPr/>
          <w:p>
            <w:pPr>
              <w:pStyle w:val="Compact"/>
            </w:pPr>
            <w:r>
              <w:t xml:space="preserve">TOTP, SMS OTP (Africa's Talking), Email OTP</w:t>
            </w:r>
          </w:p>
        </w:tc>
      </w:tr>
      <w:tr>
        <w:tc>
          <w:tcPr/>
          <w:p>
            <w:pPr>
              <w:pStyle w:val="Compact"/>
            </w:pPr>
            <w:r>
              <w:t xml:space="preserve">Accountant</w:t>
            </w:r>
          </w:p>
        </w:tc>
        <w:tc>
          <w:tcPr/>
          <w:p>
            <w:pPr>
              <w:pStyle w:val="Compact"/>
            </w:pPr>
            <w:r>
              <w:t xml:space="preserve">Mandatory</w:t>
            </w:r>
          </w:p>
        </w:tc>
        <w:tc>
          <w:tcPr/>
          <w:p>
            <w:pPr>
              <w:pStyle w:val="Compact"/>
            </w:pPr>
            <w:r>
              <w:t xml:space="preserve">TOTP, SMS OTP, Email OTP</w:t>
            </w:r>
          </w:p>
        </w:tc>
      </w:tr>
      <w:tr>
        <w:tc>
          <w:tcPr/>
          <w:p>
            <w:pPr>
              <w:pStyle w:val="Compact"/>
            </w:pPr>
            <w:r>
              <w:t xml:space="preserve">Auditor</w:t>
            </w:r>
          </w:p>
        </w:tc>
        <w:tc>
          <w:tcPr/>
          <w:p>
            <w:pPr>
              <w:pStyle w:val="Compact"/>
            </w:pPr>
            <w:r>
              <w:t xml:space="preserve">Mandatory</w:t>
            </w:r>
          </w:p>
        </w:tc>
        <w:tc>
          <w:tcPr/>
          <w:p>
            <w:pPr>
              <w:pStyle w:val="Compact"/>
            </w:pPr>
            <w:r>
              <w:t xml:space="preserve">TOTP, SMS OTP, Email OTP</w:t>
            </w:r>
          </w:p>
        </w:tc>
      </w:tr>
      <w:tr>
        <w:tc>
          <w:tcPr/>
          <w:p>
            <w:pPr>
              <w:pStyle w:val="Compact"/>
            </w:pPr>
            <w:r>
              <w:t xml:space="preserve">Doctor, Clinical Officer, Nurse, Pharmacist, Lab Technician, Radiographer</w:t>
            </w:r>
          </w:p>
        </w:tc>
        <w:tc>
          <w:tcPr/>
          <w:p>
            <w:pPr>
              <w:pStyle w:val="Compact"/>
            </w:pPr>
            <w:r>
              <w:t xml:space="preserve">Optional</w:t>
            </w:r>
          </w:p>
        </w:tc>
        <w:tc>
          <w:tcPr/>
          <w:p>
            <w:pPr>
              <w:pStyle w:val="Compact"/>
            </w:pPr>
            <w:r>
              <w:t xml:space="preserve">TOTP, SMS OTP, Email OTP</w:t>
            </w:r>
          </w:p>
        </w:tc>
      </w:tr>
      <w:tr>
        <w:tc>
          <w:tcPr/>
          <w:p>
            <w:pPr>
              <w:pStyle w:val="Compact"/>
            </w:pPr>
            <w:r>
              <w:t xml:space="preserve">Receptionist, Cashier, Insurance Clerk, Store Keeper, Records Officer</w:t>
            </w:r>
          </w:p>
        </w:tc>
        <w:tc>
          <w:tcPr/>
          <w:p>
            <w:pPr>
              <w:pStyle w:val="Compact"/>
            </w:pPr>
            <w:r>
              <w:t xml:space="preserve">Optional</w:t>
            </w:r>
          </w:p>
        </w:tc>
        <w:tc>
          <w:tcPr/>
          <w:p>
            <w:pPr>
              <w:pStyle w:val="Compact"/>
            </w:pPr>
            <w:r>
              <w:t xml:space="preserve">TOTP, SMS OTP, Email OTP</w:t>
            </w:r>
          </w:p>
        </w:tc>
      </w:tr>
      <w:tr>
        <w:tc>
          <w:tcPr/>
          <w:p>
            <w:pPr>
              <w:pStyle w:val="Compact"/>
            </w:pPr>
            <w:r>
              <w:t xml:space="preserve">Patient</w:t>
            </w:r>
          </w:p>
        </w:tc>
        <w:tc>
          <w:tcPr/>
          <w:p>
            <w:pPr>
              <w:pStyle w:val="Compact"/>
            </w:pPr>
            <w:r>
              <w:t xml:space="preserve">Optional</w:t>
            </w:r>
          </w:p>
        </w:tc>
        <w:tc>
          <w:tcPr/>
          <w:p>
            <w:pPr>
              <w:pStyle w:val="Compact"/>
            </w:pPr>
            <w:r>
              <w:t xml:space="preserve">SMS OTP</w:t>
            </w:r>
          </w:p>
        </w:tc>
      </w:tr>
      <w:tr>
        <w:tc>
          <w:tcPr/>
          <w:p>
            <w:pPr>
              <w:pStyle w:val="Compact"/>
            </w:pPr>
            <w:r>
              <w:t xml:space="preserve">CHW</w:t>
            </w:r>
          </w:p>
        </w:tc>
        <w:tc>
          <w:tcPr/>
          <w:p>
            <w:pPr>
              <w:pStyle w:val="Compact"/>
            </w:pPr>
            <w:r>
              <w:t xml:space="preserve">Optional</w:t>
            </w:r>
          </w:p>
        </w:tc>
        <w:tc>
          <w:tcPr/>
          <w:p>
            <w:pPr>
              <w:pStyle w:val="Compact"/>
            </w:pPr>
            <w:r>
              <w:t xml:space="preserve">SMS OTP</w:t>
            </w:r>
          </w:p>
        </w:tc>
      </w:tr>
    </w:tbl>
    <w:p>
      <w:pPr>
        <w:pStyle w:val="BodyText"/>
      </w:pPr>
      <w:r>
        <w:rPr>
          <w:b/>
          <w:bCs/>
        </w:rPr>
        <w:t xml:space="preserve">TOTP implementation:</w:t>
      </w:r>
      <w:r>
        <w:t xml:space="preserve"> </w:t>
      </w:r>
      <w:r>
        <w:t xml:space="preserve">RFC 6238 compliant. Secret stored encrypted (AES-256-GCM) in the</w:t>
      </w:r>
      <w:r>
        <w:t xml:space="preserve"> </w:t>
      </w:r>
      <w:r>
        <w:rPr>
          <w:rStyle w:val="VerbatimChar"/>
        </w:rPr>
        <w:t xml:space="preserve">users</w:t>
      </w:r>
      <w:r>
        <w:t xml:space="preserve"> </w:t>
      </w:r>
      <w:r>
        <w:t xml:space="preserve">table. QR code generated for authenticator app enrolment. Recovery codes (10, single-use) generated at enrolment and displayed once.</w:t>
      </w:r>
    </w:p>
    <w:p>
      <w:pPr>
        <w:pStyle w:val="BodyText"/>
      </w:pPr>
      <w:r>
        <w:rPr>
          <w:b/>
          <w:bCs/>
        </w:rPr>
        <w:t xml:space="preserve">SMS OTP fallback:</w:t>
      </w:r>
      <w:r>
        <w:t xml:space="preserve"> </w:t>
      </w:r>
      <w:r>
        <w:t xml:space="preserve">If SMS delivery fails (Africa's Talking returns non-200), the system falls back to email OTP within 30 seconds. If both fail, the user is directed to contact their Facility Admin.</w:t>
      </w:r>
    </w:p>
    <w:bookmarkEnd w:id="76"/>
    <w:bookmarkStart w:id="77" w:name="Xe836324759da7ba0e7371767b40c66710c62121"/>
    <w:p>
      <w:pPr>
        <w:pStyle w:val="Heading3"/>
      </w:pPr>
      <w:r>
        <w:t xml:space="preserve">1.3 Session Timeout (NFR-HC-004)</w:t>
      </w:r>
    </w:p>
    <w:p>
      <w:pPr>
        <w:pStyle w:val="Compact"/>
        <w:numPr>
          <w:ilvl w:val="0"/>
          <w:numId w:val="1023"/>
        </w:numPr>
      </w:pPr>
      <w:r>
        <w:t xml:space="preserve">Inactive session timeout:</w:t>
      </w:r>
      <w:r>
        <w:t xml:space="preserve"> </w:t>
      </w:r>
      <w:r>
        <w:rPr>
          <w:b/>
          <w:bCs/>
        </w:rPr>
        <w:t xml:space="preserve">15 minutes</w:t>
      </w:r>
    </w:p>
    <w:p>
      <w:pPr>
        <w:pStyle w:val="Compact"/>
        <w:numPr>
          <w:ilvl w:val="0"/>
          <w:numId w:val="1023"/>
        </w:numPr>
      </w:pPr>
      <w:r>
        <w:t xml:space="preserve">Warning prompt at</w:t>
      </w:r>
      <w:r>
        <w:t xml:space="preserve"> </w:t>
      </w:r>
      <w:r>
        <w:rPr>
          <w:b/>
          <w:bCs/>
        </w:rPr>
        <w:t xml:space="preserve">13 minutes</w:t>
      </w:r>
      <w:r>
        <w:t xml:space="preserve"> </w:t>
      </w:r>
      <w:r>
        <w:t xml:space="preserve">of inactivity, giving 2 minutes to extend</w:t>
      </w:r>
    </w:p>
    <w:p>
      <w:pPr>
        <w:pStyle w:val="Compact"/>
        <w:numPr>
          <w:ilvl w:val="0"/>
          <w:numId w:val="1023"/>
        </w:numPr>
      </w:pPr>
      <w:r>
        <w:t xml:space="preserve">Auto-saved form data is preserved across session timeouts and restored on re-authentication (see NFR-HC-016)</w:t>
      </w:r>
    </w:p>
    <w:p>
      <w:pPr>
        <w:pStyle w:val="Compact"/>
        <w:numPr>
          <w:ilvl w:val="0"/>
          <w:numId w:val="1023"/>
        </w:numPr>
      </w:pPr>
      <w:r>
        <w:t xml:space="preserve">Active session timeout:</w:t>
      </w:r>
      <w:r>
        <w:t xml:space="preserve"> </w:t>
      </w:r>
      <w:r>
        <w:rPr>
          <w:b/>
          <w:bCs/>
        </w:rPr>
        <w:t xml:space="preserve">12 hours</w:t>
      </w:r>
      <w:r>
        <w:t xml:space="preserve"> </w:t>
      </w:r>
      <w:r>
        <w:t xml:space="preserve">(maximum session duration regardless of activity)</w:t>
      </w:r>
    </w:p>
    <w:p>
      <w:pPr>
        <w:pStyle w:val="Compact"/>
        <w:numPr>
          <w:ilvl w:val="0"/>
          <w:numId w:val="1023"/>
        </w:numPr>
      </w:pPr>
      <w:r>
        <w:t xml:space="preserve">Concurrent session limit: configurable per role (default: 1 for clinical staff, 3 for Super Admin)</w:t>
      </w:r>
    </w:p>
    <w:bookmarkEnd w:id="77"/>
    <w:bookmarkStart w:id="78" w:name="X8704632ab5b94aec0d3cac0edc12de07c5c4b5f"/>
    <w:p>
      <w:pPr>
        <w:pStyle w:val="Heading3"/>
      </w:pPr>
      <w:r>
        <w:t xml:space="preserve">1.4 Device-Level Session Management</w:t>
      </w:r>
    </w:p>
    <w:p>
      <w:pPr>
        <w:pStyle w:val="FirstParagraph"/>
      </w:pPr>
      <w:r>
        <w:t xml:space="preserve">Each authenticated session records:</w:t>
      </w:r>
    </w:p>
    <w:p>
      <w:pPr>
        <w:pStyle w:val="Compact"/>
        <w:numPr>
          <w:ilvl w:val="0"/>
          <w:numId w:val="1024"/>
        </w:numPr>
      </w:pPr>
      <w:r>
        <w:rPr>
          <w:rStyle w:val="VerbatimChar"/>
        </w:rPr>
        <w:t xml:space="preserve">session_id</w:t>
      </w:r>
    </w:p>
    <w:p>
      <w:pPr>
        <w:pStyle w:val="Compact"/>
        <w:numPr>
          <w:ilvl w:val="0"/>
          <w:numId w:val="1024"/>
        </w:numPr>
      </w:pPr>
      <w:r>
        <w:rPr>
          <w:rStyle w:val="VerbatimChar"/>
        </w:rPr>
        <w:t xml:space="preserve">user_id</w:t>
      </w:r>
    </w:p>
    <w:p>
      <w:pPr>
        <w:pStyle w:val="Compact"/>
        <w:numPr>
          <w:ilvl w:val="0"/>
          <w:numId w:val="1024"/>
        </w:numPr>
      </w:pPr>
      <w:r>
        <w:rPr>
          <w:rStyle w:val="VerbatimChar"/>
        </w:rPr>
        <w:t xml:space="preserve">facility_id</w:t>
      </w:r>
    </w:p>
    <w:p>
      <w:pPr>
        <w:pStyle w:val="Compact"/>
        <w:numPr>
          <w:ilvl w:val="0"/>
          <w:numId w:val="1024"/>
        </w:numPr>
      </w:pPr>
      <w:r>
        <w:rPr>
          <w:rStyle w:val="VerbatimChar"/>
        </w:rPr>
        <w:t xml:space="preserve">device_fingerprint</w:t>
      </w:r>
      <w:r>
        <w:t xml:space="preserve"> </w:t>
      </w:r>
      <w:r>
        <w:t xml:space="preserve">(user agent + screen resolution hash for web; device ID for mobile)</w:t>
      </w:r>
    </w:p>
    <w:p>
      <w:pPr>
        <w:pStyle w:val="Compact"/>
        <w:numPr>
          <w:ilvl w:val="0"/>
          <w:numId w:val="1024"/>
        </w:numPr>
      </w:pPr>
      <w:r>
        <w:rPr>
          <w:rStyle w:val="VerbatimChar"/>
        </w:rPr>
        <w:t xml:space="preserve">ip_address</w:t>
      </w:r>
    </w:p>
    <w:p>
      <w:pPr>
        <w:pStyle w:val="Compact"/>
        <w:numPr>
          <w:ilvl w:val="0"/>
          <w:numId w:val="1024"/>
        </w:numPr>
      </w:pPr>
      <w:r>
        <w:rPr>
          <w:rStyle w:val="VerbatimChar"/>
        </w:rPr>
        <w:t xml:space="preserve">login_timestamp</w:t>
      </w:r>
    </w:p>
    <w:p>
      <w:pPr>
        <w:pStyle w:val="Compact"/>
        <w:numPr>
          <w:ilvl w:val="0"/>
          <w:numId w:val="1024"/>
        </w:numPr>
      </w:pPr>
      <w:r>
        <w:rPr>
          <w:rStyle w:val="VerbatimChar"/>
        </w:rPr>
        <w:t xml:space="preserve">last_activity_timestamp</w:t>
      </w:r>
    </w:p>
    <w:p>
      <w:pPr>
        <w:pStyle w:val="FirstParagraph"/>
      </w:pPr>
      <w:r>
        <w:t xml:space="preserve">Users can view and terminate their active sessions from the profile page. Facility Admins can view and terminate all sessions for users within their facility. Super Admins can terminate any session platform-wide.</w:t>
      </w:r>
    </w:p>
    <w:p>
      <w:r>
        <w:pict>
          <v:rect style="width:0;height:1.5pt" o:hralign="center" o:hrstd="t" o:hr="t"/>
        </w:pict>
      </w:r>
    </w:p>
    <w:bookmarkEnd w:id="78"/>
    <w:bookmarkEnd w:id="79"/>
    <w:bookmarkStart w:id="84" w:name="X9b5d04f0932ef012395b231a47552271d1e07bb"/>
    <w:p>
      <w:pPr>
        <w:pStyle w:val="Heading2"/>
      </w:pPr>
      <w:r>
        <w:t xml:space="preserve">2. Authorization (RBAC + ABAC)</w:t>
      </w:r>
    </w:p>
    <w:bookmarkStart w:id="80" w:name="X9efe4a60132f56ef7d1226cb1a5d08dfd0746ad"/>
    <w:p>
      <w:pPr>
        <w:pStyle w:val="Heading3"/>
      </w:pPr>
      <w:r>
        <w:t xml:space="preserve">2.1 Role-Based Access Control (RBAC)</w:t>
      </w:r>
    </w:p>
    <w:p>
      <w:pPr>
        <w:pStyle w:val="FirstParagraph"/>
      </w:pPr>
      <w:r>
        <w:t xml:space="preserve">Medic8 ships with</w:t>
      </w:r>
      <w:r>
        <w:t xml:space="preserve"> </w:t>
      </w:r>
      <w:r>
        <w:rPr>
          <w:b/>
          <w:bCs/>
        </w:rPr>
        <w:t xml:space="preserve">18 built-in roles</w:t>
      </w:r>
      <w:r>
        <w:t xml:space="preserve"> </w:t>
      </w:r>
      <w:r>
        <w:t xml:space="preserve">(see RBAC Permission Matrix, DD-REQ-03-01). Each role maps to a set of permissions. Permissions are granular and follow the pattern</w:t>
      </w:r>
      <w:r>
        <w:t xml:space="preserve"> </w:t>
      </w:r>
      <w:r>
        <w:rPr>
          <w:rStyle w:val="VerbatimChar"/>
        </w:rPr>
        <w:t xml:space="preserve">module.action</w:t>
      </w:r>
      <w:r>
        <w:t xml:space="preserve"> </w:t>
      </w:r>
      <w:r>
        <w:t xml:space="preserve">(e.g.,</w:t>
      </w:r>
      <w:r>
        <w:t xml:space="preserve"> </w:t>
      </w:r>
      <w:r>
        <w:rPr>
          <w:rStyle w:val="VerbatimChar"/>
        </w:rPr>
        <w:t xml:space="preserve">opd.create_consultation</w:t>
      </w:r>
      <w:r>
        <w:t xml:space="preserve">,</w:t>
      </w:r>
      <w:r>
        <w:t xml:space="preserve"> </w:t>
      </w:r>
      <w:r>
        <w:rPr>
          <w:rStyle w:val="VerbatimChar"/>
        </w:rPr>
        <w:t xml:space="preserve">pharmacy.dispense_drug</w:t>
      </w:r>
      <w:r>
        <w:t xml:space="preserve">,</w:t>
      </w:r>
      <w:r>
        <w:t xml:space="preserve"> </w:t>
      </w:r>
      <w:r>
        <w:rPr>
          <w:rStyle w:val="VerbatimChar"/>
        </w:rPr>
        <w:t xml:space="preserve">billing.collect_payment</w:t>
      </w:r>
      <w:r>
        <w:t xml:space="preserve">).</w:t>
      </w:r>
    </w:p>
    <w:p>
      <w:pPr>
        <w:pStyle w:val="BodyText"/>
      </w:pPr>
      <w:r>
        <w:rPr>
          <w:b/>
          <w:bCs/>
        </w:rPr>
        <w:t xml:space="preserve">Permission resolution at login:</w:t>
      </w:r>
    </w:p>
    <w:p>
      <w:pPr>
        <w:pStyle w:val="Compact"/>
        <w:numPr>
          <w:ilvl w:val="0"/>
          <w:numId w:val="1025"/>
        </w:numPr>
      </w:pPr>
      <w:r>
        <w:t xml:space="preserve">User authenticates</w:t>
      </w:r>
    </w:p>
    <w:p>
      <w:pPr>
        <w:pStyle w:val="Compact"/>
        <w:numPr>
          <w:ilvl w:val="0"/>
          <w:numId w:val="1025"/>
        </w:numPr>
      </w:pPr>
      <w:r>
        <w:t xml:space="preserve">Server loads the user's role(s) from the</w:t>
      </w:r>
      <w:r>
        <w:t xml:space="preserve"> </w:t>
      </w:r>
      <w:r>
        <w:rPr>
          <w:rStyle w:val="VerbatimChar"/>
        </w:rPr>
        <w:t xml:space="preserve">user_roles</w:t>
      </w:r>
      <w:r>
        <w:t xml:space="preserve"> </w:t>
      </w:r>
      <w:r>
        <w:t xml:space="preserve">table</w:t>
      </w:r>
    </w:p>
    <w:p>
      <w:pPr>
        <w:pStyle w:val="Compact"/>
        <w:numPr>
          <w:ilvl w:val="0"/>
          <w:numId w:val="1025"/>
        </w:numPr>
      </w:pPr>
      <w:r>
        <w:t xml:space="preserve">For each role, the server loads all permissions from</w:t>
      </w:r>
      <w:r>
        <w:t xml:space="preserve"> </w:t>
      </w:r>
      <w:r>
        <w:rPr>
          <w:rStyle w:val="VerbatimChar"/>
        </w:rPr>
        <w:t xml:space="preserve">role_permissions</w:t>
      </w:r>
    </w:p>
    <w:p>
      <w:pPr>
        <w:pStyle w:val="Compact"/>
        <w:numPr>
          <w:ilvl w:val="0"/>
          <w:numId w:val="1025"/>
        </w:numPr>
      </w:pPr>
      <w:r>
        <w:t xml:space="preserve">Permissions are merged (union) and cached in Redis with key</w:t>
      </w:r>
      <w:r>
        <w:t xml:space="preserve"> </w:t>
      </w:r>
      <w:r>
        <w:rPr>
          <w:rStyle w:val="VerbatimChar"/>
        </w:rPr>
        <w:t xml:space="preserve">permissions:{user_id}:{facility_id}</w:t>
      </w:r>
      <w:r>
        <w:t xml:space="preserve">, TTL 15 minutes</w:t>
      </w:r>
    </w:p>
    <w:p>
      <w:pPr>
        <w:pStyle w:val="Compact"/>
        <w:numPr>
          <w:ilvl w:val="0"/>
          <w:numId w:val="1025"/>
        </w:numPr>
      </w:pPr>
      <w:r>
        <w:t xml:space="preserve">The cached permission set is checked on every API request by the</w:t>
      </w:r>
      <w:r>
        <w:t xml:space="preserve"> </w:t>
      </w:r>
      <w:r>
        <w:rPr>
          <w:rStyle w:val="VerbatimChar"/>
        </w:rPr>
        <w:t xml:space="preserve">CheckPermission</w:t>
      </w:r>
      <w:r>
        <w:t xml:space="preserve"> </w:t>
      </w:r>
      <w:r>
        <w:t xml:space="preserve">middleware</w:t>
      </w:r>
    </w:p>
    <w:p>
      <w:pPr>
        <w:pStyle w:val="FirstParagraph"/>
      </w:pPr>
      <w:r>
        <w:rPr>
          <w:b/>
          <w:bCs/>
        </w:rPr>
        <w:t xml:space="preserve">Custom roles:</w:t>
      </w:r>
      <w:r>
        <w:t xml:space="preserve"> </w:t>
      </w:r>
      <w:r>
        <w:t xml:space="preserve">Facility Admins may create unlimited custom roles per facility. A custom role may contain any subset of the permissions held by the Facility Admin role. Custom roles are tenant-scoped (stored with</w:t>
      </w:r>
      <w:r>
        <w:t xml:space="preserve"> </w:t>
      </w:r>
      <w:r>
        <w:rPr>
          <w:rStyle w:val="VerbatimChar"/>
        </w:rPr>
        <w:t xml:space="preserve">facility_id</w:t>
      </w:r>
      <w:r>
        <w:t xml:space="preserve">).</w:t>
      </w:r>
    </w:p>
    <w:bookmarkEnd w:id="80"/>
    <w:bookmarkStart w:id="81" w:name="Xb64e447fee5aee9a0e2a37250d37a9c005da02b"/>
    <w:p>
      <w:pPr>
        <w:pStyle w:val="Heading3"/>
      </w:pPr>
      <w:r>
        <w:t xml:space="preserve">2.2 Attribute-Based Access Control (ABAC) — NFR-HC-010</w:t>
      </w:r>
    </w:p>
    <w:p>
      <w:pPr>
        <w:pStyle w:val="FirstParagraph"/>
      </w:pPr>
      <w:r>
        <w:t xml:space="preserve">ABAC applies an additional access layer on top of RBAC for sensitive data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Sensitive Category</w:t>
            </w:r>
          </w:p>
        </w:tc>
        <w:tc>
          <w:tcPr/>
          <w:p>
            <w:pPr>
              <w:pStyle w:val="Compact"/>
            </w:pPr>
            <w:r>
              <w:t xml:space="preserve">ABAC Policy</w:t>
            </w:r>
          </w:p>
        </w:tc>
        <w:tc>
          <w:tcPr/>
          <w:p>
            <w:pPr>
              <w:pStyle w:val="Compact"/>
            </w:pPr>
            <w:r>
              <w:t xml:space="preserve">Visible To</w:t>
            </w:r>
          </w:p>
        </w:tc>
      </w:tr>
      <w:tr>
        <w:tc>
          <w:tcPr/>
          <w:p>
            <w:pPr>
              <w:pStyle w:val="Compact"/>
            </w:pPr>
            <w:r>
              <w:t xml:space="preserve">HIV status</w:t>
            </w:r>
          </w:p>
        </w:tc>
        <w:tc>
          <w:tcPr/>
          <w:p>
            <w:pPr>
              <w:pStyle w:val="Compact"/>
            </w:pPr>
            <w:r>
              <w:rPr>
                <w:rStyle w:val="VerbatimChar"/>
              </w:rPr>
              <w:t xml:space="preserve">sensitive_record</w:t>
            </w:r>
            <w:r>
              <w:t xml:space="preserve"> </w:t>
            </w:r>
            <w:r>
              <w:t xml:space="preserve">permission AND active treatment relationship</w:t>
            </w:r>
          </w:p>
        </w:tc>
        <w:tc>
          <w:tcPr/>
          <w:p>
            <w:pPr>
              <w:pStyle w:val="Compact"/>
            </w:pPr>
            <w:r>
              <w:t xml:space="preserve">Treating clinician only</w:t>
            </w:r>
          </w:p>
        </w:tc>
      </w:tr>
      <w:tr>
        <w:tc>
          <w:tcPr/>
          <w:p>
            <w:pPr>
              <w:pStyle w:val="Compact"/>
            </w:pPr>
            <w:r>
              <w:t xml:space="preserve">Mental health diagnoses</w:t>
            </w:r>
          </w:p>
        </w:tc>
        <w:tc>
          <w:tcPr/>
          <w:p>
            <w:pPr>
              <w:pStyle w:val="Compact"/>
            </w:pPr>
            <w:r>
              <w:rPr>
                <w:rStyle w:val="VerbatimChar"/>
              </w:rPr>
              <w:t xml:space="preserve">sensitive_record</w:t>
            </w:r>
            <w:r>
              <w:t xml:space="preserve"> </w:t>
            </w:r>
            <w:r>
              <w:t xml:space="preserve">permission AND active treatment relationship</w:t>
            </w:r>
          </w:p>
        </w:tc>
        <w:tc>
          <w:tcPr/>
          <w:p>
            <w:pPr>
              <w:pStyle w:val="Compact"/>
            </w:pPr>
            <w:r>
              <w:t xml:space="preserve">Treating clinician only</w:t>
            </w:r>
          </w:p>
        </w:tc>
      </w:tr>
      <w:tr>
        <w:tc>
          <w:tcPr/>
          <w:p>
            <w:pPr>
              <w:pStyle w:val="Compact"/>
            </w:pPr>
            <w:r>
              <w:t xml:space="preserve">Substance abuse records</w:t>
            </w:r>
          </w:p>
        </w:tc>
        <w:tc>
          <w:tcPr/>
          <w:p>
            <w:pPr>
              <w:pStyle w:val="Compact"/>
            </w:pPr>
            <w:r>
              <w:rPr>
                <w:rStyle w:val="VerbatimChar"/>
              </w:rPr>
              <w:t xml:space="preserve">sensitive_record</w:t>
            </w:r>
            <w:r>
              <w:t xml:space="preserve"> </w:t>
            </w:r>
            <w:r>
              <w:t xml:space="preserve">permission AND active treatment relationship</w:t>
            </w:r>
          </w:p>
        </w:tc>
        <w:tc>
          <w:tcPr/>
          <w:p>
            <w:pPr>
              <w:pStyle w:val="Compact"/>
            </w:pPr>
            <w:r>
              <w:t xml:space="preserve">Treating clinician only</w:t>
            </w:r>
          </w:p>
        </w:tc>
      </w:tr>
      <w:tr>
        <w:tc>
          <w:tcPr/>
          <w:p>
            <w:pPr>
              <w:pStyle w:val="Compact"/>
            </w:pPr>
            <w:r>
              <w:t xml:space="preserve">Reproductive health records</w:t>
            </w:r>
          </w:p>
        </w:tc>
        <w:tc>
          <w:tcPr/>
          <w:p>
            <w:pPr>
              <w:pStyle w:val="Compact"/>
            </w:pPr>
            <w:r>
              <w:rPr>
                <w:rStyle w:val="VerbatimChar"/>
              </w:rPr>
              <w:t xml:space="preserve">sensitive_record</w:t>
            </w:r>
            <w:r>
              <w:t xml:space="preserve"> </w:t>
            </w:r>
            <w:r>
              <w:t xml:space="preserve">permission AND active treatment relationship</w:t>
            </w:r>
          </w:p>
        </w:tc>
        <w:tc>
          <w:tcPr/>
          <w:p>
            <w:pPr>
              <w:pStyle w:val="Compact"/>
            </w:pPr>
            <w:r>
              <w:t xml:space="preserve">Treating clinician only</w:t>
            </w:r>
          </w:p>
        </w:tc>
      </w:tr>
    </w:tbl>
    <w:p>
      <w:pPr>
        <w:pStyle w:val="BodyText"/>
      </w:pPr>
      <w:r>
        <w:rPr>
          <w:b/>
          <w:bCs/>
        </w:rPr>
        <w:t xml:space="preserve">Implementation:</w:t>
      </w:r>
    </w:p>
    <w:p>
      <w:pPr>
        <w:pStyle w:val="Compact"/>
        <w:numPr>
          <w:ilvl w:val="0"/>
          <w:numId w:val="1026"/>
        </w:numPr>
      </w:pPr>
      <w:r>
        <w:t xml:space="preserve">Sensitive data fields are stored with a</w:t>
      </w:r>
      <w:r>
        <w:t xml:space="preserve"> </w:t>
      </w:r>
      <w:r>
        <w:rPr>
          <w:rStyle w:val="VerbatimChar"/>
        </w:rPr>
        <w:t xml:space="preserve">sensitivity_category</w:t>
      </w:r>
      <w:r>
        <w:t xml:space="preserve"> </w:t>
      </w:r>
      <w:r>
        <w:t xml:space="preserve">column (enum:</w:t>
      </w:r>
      <w:r>
        <w:t xml:space="preserve"> </w:t>
      </w:r>
      <w:r>
        <w:rPr>
          <w:rStyle w:val="VerbatimChar"/>
        </w:rPr>
        <w:t xml:space="preserve">hiv</w:t>
      </w:r>
      <w:r>
        <w:t xml:space="preserve">,</w:t>
      </w:r>
      <w:r>
        <w:t xml:space="preserve"> </w:t>
      </w:r>
      <w:r>
        <w:rPr>
          <w:rStyle w:val="VerbatimChar"/>
        </w:rPr>
        <w:t xml:space="preserve">mental_health</w:t>
      </w:r>
      <w:r>
        <w:t xml:space="preserve">,</w:t>
      </w:r>
      <w:r>
        <w:t xml:space="preserve"> </w:t>
      </w:r>
      <w:r>
        <w:rPr>
          <w:rStyle w:val="VerbatimChar"/>
        </w:rPr>
        <w:t xml:space="preserve">substance_abuse</w:t>
      </w:r>
      <w:r>
        <w:t xml:space="preserve">,</w:t>
      </w:r>
      <w:r>
        <w:t xml:space="preserve"> </w:t>
      </w:r>
      <w:r>
        <w:rPr>
          <w:rStyle w:val="VerbatimChar"/>
        </w:rPr>
        <w:t xml:space="preserve">reproductive_health</w:t>
      </w:r>
      <w:r>
        <w:t xml:space="preserve">,</w:t>
      </w:r>
      <w:r>
        <w:t xml:space="preserve"> </w:t>
      </w:r>
      <w:r>
        <w:rPr>
          <w:rStyle w:val="VerbatimChar"/>
        </w:rPr>
        <w:t xml:space="preserve">none</w:t>
      </w:r>
      <w:r>
        <w:t xml:space="preserve">)</w:t>
      </w:r>
    </w:p>
    <w:p>
      <w:pPr>
        <w:pStyle w:val="Compact"/>
        <w:numPr>
          <w:ilvl w:val="0"/>
          <w:numId w:val="1026"/>
        </w:numPr>
      </w:pPr>
      <w:r>
        <w:t xml:space="preserve">The</w:t>
      </w:r>
      <w:r>
        <w:t xml:space="preserve"> </w:t>
      </w:r>
      <w:r>
        <w:rPr>
          <w:rStyle w:val="VerbatimChar"/>
        </w:rPr>
        <w:t xml:space="preserve">SensitiveRecordPolicy</w:t>
      </w:r>
      <w:r>
        <w:t xml:space="preserve"> </w:t>
      </w:r>
      <w:r>
        <w:t xml:space="preserve">middleware intercepts read requests for records where</w:t>
      </w:r>
      <w:r>
        <w:t xml:space="preserve"> </w:t>
      </w:r>
      <w:r>
        <w:rPr>
          <w:rStyle w:val="VerbatimChar"/>
        </w:rPr>
        <w:t xml:space="preserve">sensitivity_category != 'none'</w:t>
      </w:r>
    </w:p>
    <w:p>
      <w:pPr>
        <w:pStyle w:val="Compact"/>
        <w:numPr>
          <w:ilvl w:val="0"/>
          <w:numId w:val="1026"/>
        </w:numPr>
      </w:pPr>
      <w:r>
        <w:t xml:space="preserve">The policy checks:</w:t>
      </w:r>
    </w:p>
    <w:p>
      <w:pPr>
        <w:pStyle w:val="Compact"/>
        <w:numPr>
          <w:ilvl w:val="1"/>
          <w:numId w:val="1027"/>
        </w:numPr>
      </w:pPr>
      <w:r>
        <w:t xml:space="preserve">Does the requesting user have the</w:t>
      </w:r>
      <w:r>
        <w:t xml:space="preserve"> </w:t>
      </w:r>
      <w:r>
        <w:rPr>
          <w:rStyle w:val="VerbatimChar"/>
        </w:rPr>
        <w:t xml:space="preserve">sensitive_record</w:t>
      </w:r>
      <w:r>
        <w:t xml:space="preserve"> </w:t>
      </w:r>
      <w:r>
        <w:t xml:space="preserve">permission? (RBAC check)</w:t>
      </w:r>
    </w:p>
    <w:p>
      <w:pPr>
        <w:pStyle w:val="Compact"/>
        <w:numPr>
          <w:ilvl w:val="1"/>
          <w:numId w:val="1027"/>
        </w:numPr>
      </w:pPr>
      <w:r>
        <w:t xml:space="preserve">Does the requesting user have an active treatment relationship with this patient? (ABAC check — verified via</w:t>
      </w:r>
      <w:r>
        <w:t xml:space="preserve"> </w:t>
      </w:r>
      <w:r>
        <w:rPr>
          <w:rStyle w:val="VerbatimChar"/>
        </w:rPr>
        <w:t xml:space="preserve">treatment_relationships</w:t>
      </w:r>
      <w:r>
        <w:t xml:space="preserve"> </w:t>
      </w:r>
      <w:r>
        <w:t xml:space="preserve">table:</w:t>
      </w:r>
      <w:r>
        <w:t xml:space="preserve"> </w:t>
      </w:r>
      <w:r>
        <w:rPr>
          <w:rStyle w:val="VerbatimChar"/>
        </w:rPr>
        <w:t xml:space="preserve">user_id</w:t>
      </w:r>
      <w:r>
        <w:t xml:space="preserve">,</w:t>
      </w:r>
      <w:r>
        <w:t xml:space="preserve"> </w:t>
      </w:r>
      <w:r>
        <w:rPr>
          <w:rStyle w:val="VerbatimChar"/>
        </w:rPr>
        <w:t xml:space="preserve">patient_id</w:t>
      </w:r>
      <w:r>
        <w:t xml:space="preserve">,</w:t>
      </w:r>
      <w:r>
        <w:t xml:space="preserve"> </w:t>
      </w:r>
      <w:r>
        <w:rPr>
          <w:rStyle w:val="VerbatimChar"/>
        </w:rPr>
        <w:t xml:space="preserve">facility_id</w:t>
      </w:r>
      <w:r>
        <w:t xml:space="preserve">,</w:t>
      </w:r>
      <w:r>
        <w:t xml:space="preserve"> </w:t>
      </w:r>
      <w:r>
        <w:rPr>
          <w:rStyle w:val="VerbatimChar"/>
        </w:rPr>
        <w:t xml:space="preserve">start_date</w:t>
      </w:r>
      <w:r>
        <w:t xml:space="preserve">,</w:t>
      </w:r>
      <w:r>
        <w:t xml:space="preserve"> </w:t>
      </w:r>
      <w:r>
        <w:rPr>
          <w:rStyle w:val="VerbatimChar"/>
        </w:rPr>
        <w:t xml:space="preserve">end_date</w:t>
      </w:r>
      <w:r>
        <w:t xml:space="preserve">)</w:t>
      </w:r>
    </w:p>
    <w:p>
      <w:pPr>
        <w:pStyle w:val="Compact"/>
        <w:numPr>
          <w:ilvl w:val="0"/>
          <w:numId w:val="1026"/>
        </w:numPr>
      </w:pPr>
      <w:r>
        <w:t xml:space="preserve">If both checks pass: field value returned</w:t>
      </w:r>
    </w:p>
    <w:p>
      <w:pPr>
        <w:pStyle w:val="Compact"/>
        <w:numPr>
          <w:ilvl w:val="0"/>
          <w:numId w:val="1026"/>
        </w:numPr>
      </w:pPr>
      <w:r>
        <w:t xml:space="preserve">If either check fails: field value replaced with</w:t>
      </w:r>
      <w:r>
        <w:t xml:space="preserve"> </w:t>
      </w:r>
      <w:r>
        <w:rPr>
          <w:rStyle w:val="VerbatimChar"/>
        </w:rPr>
        <w:t xml:space="preserve">[Restricted]</w:t>
      </w:r>
      <w:r>
        <w:t xml:space="preserve"> </w:t>
      </w:r>
      <w:r>
        <w:t xml:space="preserve">in the API response</w:t>
      </w:r>
    </w:p>
    <w:p>
      <w:pPr>
        <w:pStyle w:val="Compact"/>
        <w:numPr>
          <w:ilvl w:val="0"/>
          <w:numId w:val="1026"/>
        </w:numPr>
      </w:pPr>
      <w:r>
        <w:t xml:space="preserve">All access attempts (granted and denied) are logged to the audit trail</w:t>
      </w:r>
    </w:p>
    <w:bookmarkEnd w:id="81"/>
    <w:bookmarkStart w:id="82" w:name="X92fc5a854f7f1368734b527a33c59331f5f4220"/>
    <w:p>
      <w:pPr>
        <w:pStyle w:val="Heading3"/>
      </w:pPr>
      <w:r>
        <w:t xml:space="preserve">2.3 Break-the-Glass Emergency Access (BR-DATA-002)</w:t>
      </w:r>
    </w:p>
    <w:p>
      <w:pPr>
        <w:pStyle w:val="FirstParagraph"/>
      </w:pPr>
      <w:r>
        <w:t xml:space="preserve">When a clinician needs emergency access to a patient's sensitive records or cross-facility clinical data without an existing treatment relationship:</w:t>
      </w:r>
    </w:p>
    <w:p>
      <w:pPr>
        <w:pStyle w:val="Compact"/>
        <w:numPr>
          <w:ilvl w:val="0"/>
          <w:numId w:val="1028"/>
        </w:numPr>
      </w:pPr>
      <w:r>
        <w:t xml:space="preserve">Clinician invokes "Emergency Access" from the patient record</w:t>
      </w:r>
    </w:p>
    <w:p>
      <w:pPr>
        <w:pStyle w:val="Compact"/>
        <w:numPr>
          <w:ilvl w:val="0"/>
          <w:numId w:val="1028"/>
        </w:numPr>
      </w:pPr>
      <w:r>
        <w:t xml:space="preserve">System requires two-factor patient confirmation: patient</w:t>
      </w:r>
      <w:r>
        <w:t xml:space="preserve"> </w:t>
      </w:r>
      <w:r>
        <w:rPr>
          <w:b/>
          <w:bCs/>
        </w:rPr>
        <w:t xml:space="preserve">name</w:t>
      </w:r>
      <w:r>
        <w:t xml:space="preserve"> </w:t>
      </w:r>
      <w:r>
        <w:t xml:space="preserve">and</w:t>
      </w:r>
      <w:r>
        <w:t xml:space="preserve"> </w:t>
      </w:r>
      <w:r>
        <w:rPr>
          <w:b/>
          <w:bCs/>
        </w:rPr>
        <w:t xml:space="preserve">date of birth</w:t>
      </w:r>
    </w:p>
    <w:p>
      <w:pPr>
        <w:pStyle w:val="Compact"/>
        <w:numPr>
          <w:ilvl w:val="0"/>
          <w:numId w:val="1028"/>
        </w:numPr>
      </w:pPr>
      <w:r>
        <w:t xml:space="preserve">Clinician provides a mandatory</w:t>
      </w:r>
      <w:r>
        <w:t xml:space="preserve"> </w:t>
      </w:r>
      <w:r>
        <w:rPr>
          <w:b/>
          <w:bCs/>
        </w:rPr>
        <w:t xml:space="preserve">reason</w:t>
      </w:r>
      <w:r>
        <w:t xml:space="preserve"> </w:t>
      </w:r>
      <w:r>
        <w:t xml:space="preserve">for emergency access (free-text, minimum 10 characters)</w:t>
      </w:r>
    </w:p>
    <w:p>
      <w:pPr>
        <w:pStyle w:val="Compact"/>
        <w:numPr>
          <w:ilvl w:val="0"/>
          <w:numId w:val="1028"/>
        </w:numPr>
      </w:pPr>
      <w:r>
        <w:t xml:space="preserve">System grants access to: allergies, current medications, blood group, HIV status (only if prior consent was given), last 3 diagnoses</w:t>
      </w:r>
    </w:p>
    <w:p>
      <w:pPr>
        <w:pStyle w:val="Compact"/>
        <w:numPr>
          <w:ilvl w:val="0"/>
          <w:numId w:val="1028"/>
        </w:numPr>
      </w:pPr>
      <w:r>
        <w:t xml:space="preserve">Access expires automatically after</w:t>
      </w:r>
      <w:r>
        <w:t xml:space="preserve"> </w:t>
      </w:r>
      <w:r>
        <w:rPr>
          <w:b/>
          <w:bCs/>
        </w:rPr>
        <w:t xml:space="preserve">24 hours</w:t>
      </w:r>
    </w:p>
    <w:p>
      <w:pPr>
        <w:pStyle w:val="Compact"/>
        <w:numPr>
          <w:ilvl w:val="0"/>
          <w:numId w:val="1028"/>
        </w:numPr>
      </w:pPr>
      <w:r>
        <w:t xml:space="preserve">Patient receives an</w:t>
      </w:r>
      <w:r>
        <w:t xml:space="preserve"> </w:t>
      </w:r>
      <w:r>
        <w:rPr>
          <w:b/>
          <w:bCs/>
        </w:rPr>
        <w:t xml:space="preserve">SMS notification</w:t>
      </w:r>
      <w:r>
        <w:t xml:space="preserve"> </w:t>
      </w:r>
      <w:r>
        <w:t xml:space="preserve">within 60 seconds: "Your medical records were accessed in an emergency at [Facility] by [Clinician Name] on [Date]. Contact [Facility Phone] for questions."</w:t>
      </w:r>
    </w:p>
    <w:p>
      <w:pPr>
        <w:pStyle w:val="Compact"/>
        <w:numPr>
          <w:ilvl w:val="0"/>
          <w:numId w:val="1028"/>
        </w:numPr>
      </w:pPr>
      <w:r>
        <w:t xml:space="preserve">Full audit trail recorded:</w:t>
      </w:r>
      <w:r>
        <w:t xml:space="preserve"> </w:t>
      </w:r>
      <w:r>
        <w:rPr>
          <w:rStyle w:val="VerbatimChar"/>
        </w:rPr>
        <w:t xml:space="preserve">clinician_id</w:t>
      </w:r>
      <w:r>
        <w:t xml:space="preserve">,</w:t>
      </w:r>
      <w:r>
        <w:t xml:space="preserve"> </w:t>
      </w:r>
      <w:r>
        <w:rPr>
          <w:rStyle w:val="VerbatimChar"/>
        </w:rPr>
        <w:t xml:space="preserve">patient_id</w:t>
      </w:r>
      <w:r>
        <w:t xml:space="preserve">,</w:t>
      </w:r>
      <w:r>
        <w:t xml:space="preserve"> </w:t>
      </w:r>
      <w:r>
        <w:rPr>
          <w:rStyle w:val="VerbatimChar"/>
        </w:rPr>
        <w:t xml:space="preserve">facility_id</w:t>
      </w:r>
      <w:r>
        <w:t xml:space="preserve">,</w:t>
      </w:r>
      <w:r>
        <w:t xml:space="preserve"> </w:t>
      </w:r>
      <w:r>
        <w:rPr>
          <w:rStyle w:val="VerbatimChar"/>
        </w:rPr>
        <w:t xml:space="preserve">reason</w:t>
      </w:r>
      <w:r>
        <w:t xml:space="preserve">,</w:t>
      </w:r>
      <w:r>
        <w:t xml:space="preserve"> </w:t>
      </w:r>
      <w:r>
        <w:rPr>
          <w:rStyle w:val="VerbatimChar"/>
        </w:rPr>
        <w:t xml:space="preserve">timestamp</w:t>
      </w:r>
      <w:r>
        <w:t xml:space="preserve">,</w:t>
      </w:r>
      <w:r>
        <w:t xml:space="preserve"> </w:t>
      </w:r>
      <w:r>
        <w:rPr>
          <w:rStyle w:val="VerbatimChar"/>
        </w:rPr>
        <w:t xml:space="preserve">expiry_timestamp</w:t>
      </w:r>
      <w:r>
        <w:t xml:space="preserve">,</w:t>
      </w:r>
      <w:r>
        <w:t xml:space="preserve"> </w:t>
      </w:r>
      <w:r>
        <w:rPr>
          <w:rStyle w:val="VerbatimChar"/>
        </w:rPr>
        <w:t xml:space="preserve">data_categories_accessed[]</w:t>
      </w:r>
    </w:p>
    <w:bookmarkEnd w:id="82"/>
    <w:bookmarkStart w:id="83" w:name="Xec7676841f2292e4554a0908e7d3b5158e6a0bf"/>
    <w:p>
      <w:pPr>
        <w:pStyle w:val="Heading3"/>
      </w:pPr>
      <w:r>
        <w:t xml:space="preserve">2.4 Permission Resolution Order</w:t>
      </w:r>
    </w:p>
    <w:p>
      <w:pPr>
        <w:pStyle w:val="FirstParagraph"/>
      </w:pPr>
      <w:r>
        <w:t xml:space="preserve">When a request is evaluated, permissions are resolved in this order:</w:t>
      </w:r>
    </w:p>
    <w:p>
      <w:pPr>
        <w:pStyle w:val="Compact"/>
        <w:numPr>
          <w:ilvl w:val="0"/>
          <w:numId w:val="1029"/>
        </w:numPr>
      </w:pPr>
      <w:r>
        <w:rPr>
          <w:b/>
          <w:bCs/>
        </w:rPr>
        <w:t xml:space="preserve">RBAC base:</w:t>
      </w:r>
      <w:r>
        <w:t xml:space="preserve"> </w:t>
      </w:r>
      <w:r>
        <w:t xml:space="preserve">Does the user's role grant the requested permission?</w:t>
      </w:r>
    </w:p>
    <w:p>
      <w:pPr>
        <w:pStyle w:val="Compact"/>
        <w:numPr>
          <w:ilvl w:val="0"/>
          <w:numId w:val="1029"/>
        </w:numPr>
      </w:pPr>
      <w:r>
        <w:rPr>
          <w:b/>
          <w:bCs/>
        </w:rPr>
        <w:t xml:space="preserve">ABAC overlay:</w:t>
      </w:r>
      <w:r>
        <w:t xml:space="preserve"> </w:t>
      </w:r>
      <w:r>
        <w:t xml:space="preserve">If the data is sensitive, does the user satisfy the attribute policy?</w:t>
      </w:r>
    </w:p>
    <w:p>
      <w:pPr>
        <w:pStyle w:val="Compact"/>
        <w:numPr>
          <w:ilvl w:val="0"/>
          <w:numId w:val="1029"/>
        </w:numPr>
      </w:pPr>
      <w:r>
        <w:rPr>
          <w:b/>
          <w:bCs/>
        </w:rPr>
        <w:t xml:space="preserve">Emergency override:</w:t>
      </w:r>
      <w:r>
        <w:t xml:space="preserve"> </w:t>
      </w:r>
      <w:r>
        <w:t xml:space="preserve">If RBAC or ABAC denies access, has an active break-the-glass session been established?</w:t>
      </w:r>
    </w:p>
    <w:p>
      <w:pPr>
        <w:pStyle w:val="FirstParagraph"/>
      </w:pPr>
      <w:r>
        <w:t xml:space="preserve">If all 3 layers deny access, the request returns</w:t>
      </w:r>
      <w:r>
        <w:t xml:space="preserve"> </w:t>
      </w:r>
      <w:r>
        <w:rPr>
          <w:rStyle w:val="VerbatimChar"/>
        </w:rPr>
        <w:t xml:space="preserve">403 Forbidden</w:t>
      </w:r>
      <w:r>
        <w:t xml:space="preserve">.</w:t>
      </w:r>
    </w:p>
    <w:p>
      <w:r>
        <w:pict>
          <v:rect style="width:0;height:1.5pt" o:hralign="center" o:hrstd="t" o:hr="t"/>
        </w:pict>
      </w:r>
    </w:p>
    <w:bookmarkEnd w:id="83"/>
    <w:bookmarkEnd w:id="84"/>
    <w:bookmarkStart w:id="90" w:name="X237555921df3eb7a73c97b20771fa8584eb928b"/>
    <w:p>
      <w:pPr>
        <w:pStyle w:val="Heading2"/>
      </w:pPr>
      <w:r>
        <w:t xml:space="preserve">3. Data Protection</w:t>
      </w:r>
    </w:p>
    <w:bookmarkStart w:id="85" w:name="X8a434d9820de4ab37188fbe8d5e0e02acdbf695"/>
    <w:p>
      <w:pPr>
        <w:pStyle w:val="Heading3"/>
      </w:pPr>
      <w:r>
        <w:t xml:space="preserve">3.1 Encryption at Rest (NFR-HC-002)</w:t>
      </w:r>
    </w:p>
    <w:p>
      <w:pPr>
        <w:pStyle w:val="Compact"/>
        <w:numPr>
          <w:ilvl w:val="0"/>
          <w:numId w:val="1030"/>
        </w:numPr>
      </w:pPr>
      <w:r>
        <w:rPr>
          <w:b/>
          <w:bCs/>
        </w:rPr>
        <w:t xml:space="preserve">Algorithm:</w:t>
      </w:r>
      <w:r>
        <w:t xml:space="preserve"> </w:t>
      </w:r>
      <w:r>
        <w:t xml:space="preserve">AES-256-GCM for all patient health data</w:t>
      </w:r>
    </w:p>
    <w:p>
      <w:pPr>
        <w:pStyle w:val="Compact"/>
        <w:numPr>
          <w:ilvl w:val="0"/>
          <w:numId w:val="1030"/>
        </w:numPr>
      </w:pPr>
      <w:r>
        <w:rPr>
          <w:b/>
          <w:bCs/>
        </w:rPr>
        <w:t xml:space="preserve">Scope:</w:t>
      </w:r>
      <w:r>
        <w:t xml:space="preserve"> </w:t>
      </w:r>
      <w:r>
        <w:t xml:space="preserve">All columns containing patient health information (names, diagnoses, prescriptions, lab results, clinical notes, allergies, addresses, phone numbers)</w:t>
      </w:r>
    </w:p>
    <w:p>
      <w:pPr>
        <w:pStyle w:val="Compact"/>
        <w:numPr>
          <w:ilvl w:val="0"/>
          <w:numId w:val="1030"/>
        </w:numPr>
      </w:pPr>
      <w:r>
        <w:rPr>
          <w:b/>
          <w:bCs/>
        </w:rPr>
        <w:t xml:space="preserve">Implementation:</w:t>
      </w:r>
      <w:r>
        <w:t xml:space="preserve"> </w:t>
      </w:r>
      <w:r>
        <w:t xml:space="preserve">MySQL InnoDB tablespace encryption with keyring plugin, supplemented by application-level field encryption for the most sensitive columns (HIV status, substance abuse notes)</w:t>
      </w:r>
    </w:p>
    <w:p>
      <w:pPr>
        <w:pStyle w:val="Compact"/>
        <w:numPr>
          <w:ilvl w:val="0"/>
          <w:numId w:val="1030"/>
        </w:numPr>
      </w:pPr>
      <w:r>
        <w:rPr>
          <w:b/>
          <w:bCs/>
        </w:rPr>
        <w:t xml:space="preserve">Key management:</w:t>
      </w:r>
      <w:r>
        <w:t xml:space="preserve"> </w:t>
      </w:r>
      <w:r>
        <w:t xml:space="preserve">Per-tenant encryption keys derived from a master key using HKDF (HMAC-based Key Derivation Function). Master key stored in AWS KMS (cloud) or a hardware security module (local server mode). Key rotation: annually or on suspected compromise</w:t>
      </w:r>
    </w:p>
    <w:p>
      <w:pPr>
        <w:pStyle w:val="Compact"/>
        <w:numPr>
          <w:ilvl w:val="0"/>
          <w:numId w:val="1030"/>
        </w:numPr>
      </w:pPr>
      <w:r>
        <w:rPr>
          <w:b/>
          <w:bCs/>
        </w:rPr>
        <w:t xml:space="preserve">Performance constraint:</w:t>
      </w:r>
      <w:r>
        <w:t xml:space="preserve"> </w:t>
      </w:r>
      <w:r>
        <w:t xml:space="preserve">P95 single-record retrieval under 200 ms on Celeron-class processors (NFR-HC-002)</w:t>
      </w:r>
    </w:p>
    <w:bookmarkEnd w:id="85"/>
    <w:bookmarkStart w:id="86" w:name="X540ed6f5dca1e538371e969c5f7468054e7a483"/>
    <w:p>
      <w:pPr>
        <w:pStyle w:val="Heading3"/>
      </w:pPr>
      <w:r>
        <w:t xml:space="preserve">3.2 Encryption in Transit (NFR-HC-003)</w:t>
      </w:r>
    </w:p>
    <w:p>
      <w:pPr>
        <w:pStyle w:val="Compact"/>
        <w:numPr>
          <w:ilvl w:val="0"/>
          <w:numId w:val="1031"/>
        </w:numPr>
      </w:pPr>
      <w:r>
        <w:rPr>
          <w:b/>
          <w:bCs/>
        </w:rPr>
        <w:t xml:space="preserve">Protocol:</w:t>
      </w:r>
      <w:r>
        <w:t xml:space="preserve"> </w:t>
      </w:r>
      <w:r>
        <w:t xml:space="preserve">TLS 1.2+ on all endpoints (web, API, FHIR, DHIS2, HL7 v2)</w:t>
      </w:r>
    </w:p>
    <w:p>
      <w:pPr>
        <w:pStyle w:val="Compact"/>
        <w:numPr>
          <w:ilvl w:val="0"/>
          <w:numId w:val="1031"/>
        </w:numPr>
      </w:pPr>
      <w:r>
        <w:rPr>
          <w:b/>
          <w:bCs/>
        </w:rPr>
        <w:t xml:space="preserve">Disabled:</w:t>
      </w:r>
      <w:r>
        <w:t xml:space="preserve"> </w:t>
      </w:r>
      <w:r>
        <w:t xml:space="preserve">TLS 1.0, TLS 1.1 — no ciphers offered</w:t>
      </w:r>
    </w:p>
    <w:p>
      <w:pPr>
        <w:pStyle w:val="Compact"/>
        <w:numPr>
          <w:ilvl w:val="0"/>
          <w:numId w:val="1031"/>
        </w:numPr>
      </w:pPr>
      <w:r>
        <w:rPr>
          <w:b/>
          <w:bCs/>
        </w:rPr>
        <w:t xml:space="preserve">Certificate pinning:</w:t>
      </w:r>
      <w:r>
        <w:t xml:space="preserve"> </w:t>
      </w:r>
      <w:r>
        <w:t xml:space="preserve">Enforced on Android (OkHttp CertificatePinner) and iOS (URLSession delegate) mobile apps</w:t>
      </w:r>
    </w:p>
    <w:p>
      <w:pPr>
        <w:pStyle w:val="Compact"/>
        <w:numPr>
          <w:ilvl w:val="0"/>
          <w:numId w:val="1031"/>
        </w:numPr>
      </w:pPr>
      <w:r>
        <w:rPr>
          <w:b/>
          <w:bCs/>
        </w:rPr>
        <w:t xml:space="preserve">HL7 v2 exception:</w:t>
      </w:r>
      <w:r>
        <w:t xml:space="preserve"> </w:t>
      </w:r>
      <w:r>
        <w:t xml:space="preserve">MLLP/TCP connections to laboratory analysers on the local network may use unencrypted TCP if the analyser does not support TLS. These connections must be on an isolated VLAN with no internet routing</w:t>
      </w:r>
    </w:p>
    <w:bookmarkEnd w:id="86"/>
    <w:bookmarkStart w:id="87" w:name="X5eb98f540c661b632e0c23e2eebea36db1b3e27"/>
    <w:p>
      <w:pPr>
        <w:pStyle w:val="Heading3"/>
      </w:pPr>
      <w:r>
        <w:t xml:space="preserve">3.3 Key Management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Key Type</w:t>
            </w:r>
          </w:p>
        </w:tc>
        <w:tc>
          <w:tcPr/>
          <w:p>
            <w:pPr>
              <w:pStyle w:val="Compact"/>
            </w:pPr>
            <w:r>
              <w:t xml:space="preserve">Storage</w:t>
            </w:r>
          </w:p>
        </w:tc>
        <w:tc>
          <w:tcPr/>
          <w:p>
            <w:pPr>
              <w:pStyle w:val="Compact"/>
            </w:pPr>
            <w:r>
              <w:t xml:space="preserve">Rotation</w:t>
            </w:r>
          </w:p>
        </w:tc>
        <w:tc>
          <w:tcPr/>
          <w:p>
            <w:pPr>
              <w:pStyle w:val="Compact"/>
            </w:pPr>
            <w:r>
              <w:t xml:space="preserve">Access</w:t>
            </w:r>
          </w:p>
        </w:tc>
      </w:tr>
      <w:tr>
        <w:tc>
          <w:tcPr/>
          <w:p>
            <w:pPr>
              <w:pStyle w:val="Compact"/>
            </w:pPr>
            <w:r>
              <w:t xml:space="preserve">Master encryption key</w:t>
            </w:r>
          </w:p>
        </w:tc>
        <w:tc>
          <w:tcPr/>
          <w:p>
            <w:pPr>
              <w:pStyle w:val="Compact"/>
            </w:pPr>
            <w:r>
              <w:t xml:space="preserve">AWS KMS / HSM</w:t>
            </w:r>
          </w:p>
        </w:tc>
        <w:tc>
          <w:tcPr/>
          <w:p>
            <w:pPr>
              <w:pStyle w:val="Compact"/>
            </w:pPr>
            <w:r>
              <w:t xml:space="preserve">Annual or on compromise</w:t>
            </w:r>
          </w:p>
        </w:tc>
        <w:tc>
          <w:tcPr/>
          <w:p>
            <w:pPr>
              <w:pStyle w:val="Compact"/>
            </w:pPr>
            <w:r>
              <w:t xml:space="preserve">Super Admin (via KMS API, not directly)</w:t>
            </w:r>
          </w:p>
        </w:tc>
      </w:tr>
      <w:tr>
        <w:tc>
          <w:tcPr/>
          <w:p>
            <w:pPr>
              <w:pStyle w:val="Compact"/>
            </w:pPr>
            <w:r>
              <w:t xml:space="preserve">Tenant-derived keys</w:t>
            </w:r>
          </w:p>
        </w:tc>
        <w:tc>
          <w:tcPr/>
          <w:p>
            <w:pPr>
              <w:pStyle w:val="Compact"/>
            </w:pPr>
            <w:r>
              <w:t xml:space="preserve">Derived at runtime via HKDF, never stored</w:t>
            </w:r>
          </w:p>
        </w:tc>
        <w:tc>
          <w:tcPr/>
          <w:p>
            <w:pPr>
              <w:pStyle w:val="Compact"/>
            </w:pPr>
            <w:r>
              <w:t xml:space="preserve">Derived from master key</w:t>
            </w:r>
          </w:p>
        </w:tc>
        <w:tc>
          <w:tcPr/>
          <w:p>
            <w:pPr>
              <w:pStyle w:val="Compact"/>
            </w:pPr>
            <w:r>
              <w:t xml:space="preserve">Application runtime only</w:t>
            </w:r>
          </w:p>
        </w:tc>
      </w:tr>
      <w:tr>
        <w:tc>
          <w:tcPr/>
          <w:p>
            <w:pPr>
              <w:pStyle w:val="Compact"/>
            </w:pPr>
            <w:r>
              <w:t xml:space="preserve">JWT signing key</w:t>
            </w:r>
          </w:p>
        </w:tc>
        <w:tc>
          <w:tcPr/>
          <w:p>
            <w:pPr>
              <w:pStyle w:val="Compact"/>
            </w:pPr>
            <w:r>
              <w:t xml:space="preserve">Environment variable (encrypted at rest)</w:t>
            </w:r>
          </w:p>
        </w:tc>
        <w:tc>
          <w:tcPr/>
          <w:p>
            <w:pPr>
              <w:pStyle w:val="Compact"/>
            </w:pPr>
            <w:r>
              <w:t xml:space="preserve">Every 90 days</w:t>
            </w:r>
          </w:p>
        </w:tc>
        <w:tc>
          <w:tcPr/>
          <w:p>
            <w:pPr>
              <w:pStyle w:val="Compact"/>
            </w:pPr>
            <w:r>
              <w:t xml:space="preserve">Application runtime only</w:t>
            </w:r>
          </w:p>
        </w:tc>
      </w:tr>
      <w:tr>
        <w:tc>
          <w:tcPr/>
          <w:p>
            <w:pPr>
              <w:pStyle w:val="Compact"/>
            </w:pPr>
            <w:r>
              <w:t xml:space="preserve">TOTP secrets</w:t>
            </w:r>
          </w:p>
        </w:tc>
        <w:tc>
          <w:tcPr/>
          <w:p>
            <w:pPr>
              <w:pStyle w:val="Compact"/>
            </w:pPr>
            <w:r>
              <w:rPr>
                <w:rStyle w:val="VerbatimChar"/>
              </w:rPr>
              <w:t xml:space="preserve">users</w:t>
            </w:r>
            <w:r>
              <w:t xml:space="preserve"> </w:t>
            </w:r>
            <w:r>
              <w:t xml:space="preserve">table, encrypted with tenant-derived key</w:t>
            </w:r>
          </w:p>
        </w:tc>
        <w:tc>
          <w:tcPr/>
          <w:p>
            <w:pPr>
              <w:pStyle w:val="Compact"/>
            </w:pPr>
            <w:r>
              <w:t xml:space="preserve">On user MFA reset</w:t>
            </w:r>
          </w:p>
        </w:tc>
        <w:tc>
          <w:tcPr/>
          <w:p>
            <w:pPr>
              <w:pStyle w:val="Compact"/>
            </w:pPr>
            <w:r>
              <w:t xml:space="preserve">Application runtime only</w:t>
            </w:r>
          </w:p>
        </w:tc>
      </w:tr>
      <w:tr>
        <w:tc>
          <w:tcPr/>
          <w:p>
            <w:pPr>
              <w:pStyle w:val="Compact"/>
            </w:pPr>
            <w:r>
              <w:t xml:space="preserve">API keys (DHIS2, Africa's Talking, MoMo)</w:t>
            </w:r>
          </w:p>
        </w:tc>
        <w:tc>
          <w:tcPr/>
          <w:p>
            <w:pPr>
              <w:pStyle w:val="Compact"/>
            </w:pPr>
            <w:r>
              <w:rPr>
                <w:rStyle w:val="VerbatimChar"/>
              </w:rPr>
              <w:t xml:space="preserve">.env</w:t>
            </w:r>
            <w:r>
              <w:t xml:space="preserve"> </w:t>
            </w:r>
            <w:r>
              <w:t xml:space="preserve">file (encrypted at rest), never in source</w:t>
            </w:r>
          </w:p>
        </w:tc>
        <w:tc>
          <w:tcPr/>
          <w:p>
            <w:pPr>
              <w:pStyle w:val="Compact"/>
            </w:pPr>
            <w:r>
              <w:t xml:space="preserve">On credential rotation</w:t>
            </w:r>
          </w:p>
        </w:tc>
        <w:tc>
          <w:tcPr/>
          <w:p>
            <w:pPr>
              <w:pStyle w:val="Compact"/>
            </w:pPr>
            <w:r>
              <w:t xml:space="preserve">Application runtime only</w:t>
            </w:r>
          </w:p>
        </w:tc>
      </w:tr>
    </w:tbl>
    <w:bookmarkEnd w:id="87"/>
    <w:bookmarkStart w:id="88" w:name="X06eb73bc72694727a39d9376e89430f706bad92"/>
    <w:p>
      <w:pPr>
        <w:pStyle w:val="Heading3"/>
      </w:pPr>
      <w:r>
        <w:t xml:space="preserve">3.4 Data Retention (NFR-HC-007)</w:t>
      </w:r>
    </w:p>
    <w:p>
      <w:pPr>
        <w:pStyle w:val="Compact"/>
        <w:numPr>
          <w:ilvl w:val="0"/>
          <w:numId w:val="1032"/>
        </w:numPr>
      </w:pPr>
      <w:r>
        <w:rPr>
          <w:b/>
          <w:bCs/>
        </w:rPr>
        <w:t xml:space="preserve">Minimum retention:</w:t>
      </w:r>
      <w:r>
        <w:t xml:space="preserve"> </w:t>
      </w:r>
      <w:r>
        <w:t xml:space="preserve">10 years from the date of the last clinical encounter (Uganda MoH policy)</w:t>
      </w:r>
    </w:p>
    <w:p>
      <w:pPr>
        <w:pStyle w:val="Compact"/>
        <w:numPr>
          <w:ilvl w:val="0"/>
          <w:numId w:val="1032"/>
        </w:numPr>
      </w:pPr>
      <w:r>
        <w:rPr>
          <w:b/>
          <w:bCs/>
        </w:rPr>
        <w:t xml:space="preserve">Deletion prohibition:</w:t>
      </w:r>
      <w:r>
        <w:t xml:space="preserve"> </w:t>
      </w:r>
      <w:r>
        <w:t xml:space="preserve">Patient records within the retention period cannot be deleted by any role, including Super Admin</w:t>
      </w:r>
    </w:p>
    <w:p>
      <w:pPr>
        <w:pStyle w:val="Compact"/>
        <w:numPr>
          <w:ilvl w:val="0"/>
          <w:numId w:val="1032"/>
        </w:numPr>
      </w:pPr>
      <w:r>
        <w:rPr>
          <w:b/>
          <w:bCs/>
        </w:rPr>
        <w:t xml:space="preserve">Post-retention:</w:t>
      </w:r>
      <w:r>
        <w:t xml:space="preserve"> </w:t>
      </w:r>
      <w:r>
        <w:t xml:space="preserve">Records are archived (compressed, encrypted, moved to cold storage), not deleted. Archived records remain accessible to authorised users upon request</w:t>
      </w:r>
    </w:p>
    <w:p>
      <w:pPr>
        <w:pStyle w:val="Compact"/>
        <w:numPr>
          <w:ilvl w:val="0"/>
          <w:numId w:val="1032"/>
        </w:numPr>
      </w:pPr>
      <w:r>
        <w:rPr>
          <w:b/>
          <w:bCs/>
        </w:rPr>
        <w:t xml:space="preserve">Audit logs:</w:t>
      </w:r>
      <w:r>
        <w:t xml:space="preserve"> </w:t>
      </w:r>
      <w:r>
        <w:t xml:space="preserve">Same 10-year retention as clinical data</w:t>
      </w:r>
    </w:p>
    <w:bookmarkEnd w:id="88"/>
    <w:bookmarkStart w:id="89" w:name="X1f65dc48fbda619d456f1200142ff0ed10b2de9"/>
    <w:p>
      <w:pPr>
        <w:pStyle w:val="Heading3"/>
      </w:pPr>
      <w:r>
        <w:t xml:space="preserve">3.5 Data Residency (NFR-HC-019)</w:t>
      </w:r>
    </w:p>
    <w:p>
      <w:pPr>
        <w:pStyle w:val="Compact"/>
        <w:numPr>
          <w:ilvl w:val="0"/>
          <w:numId w:val="1033"/>
        </w:numPr>
      </w:pPr>
      <w:r>
        <w:t xml:space="preserve">Patient health data is stored in-country (within the borders of the country specified by the tenant's regulatory profile)</w:t>
      </w:r>
    </w:p>
    <w:p>
      <w:pPr>
        <w:pStyle w:val="Compact"/>
        <w:numPr>
          <w:ilvl w:val="0"/>
          <w:numId w:val="1033"/>
        </w:numPr>
      </w:pPr>
      <w:r>
        <w:t xml:space="preserve">Cross-border data transfers via FHIR API or DHIS2 export are validated against the active regulatory profile</w:t>
      </w:r>
    </w:p>
    <w:p>
      <w:pPr>
        <w:pStyle w:val="Compact"/>
        <w:numPr>
          <w:ilvl w:val="0"/>
          <w:numId w:val="1033"/>
        </w:numPr>
      </w:pPr>
      <w:r>
        <w:t xml:space="preserve">Transfers to non-permitted destinations are blocked and logged</w:t>
      </w:r>
    </w:p>
    <w:p>
      <w:pPr>
        <w:pStyle w:val="Compact"/>
        <w:numPr>
          <w:ilvl w:val="0"/>
          <w:numId w:val="1033"/>
        </w:numPr>
      </w:pPr>
      <w:r>
        <w:t xml:space="preserve">Country profiles define permitted transfer destinations (e.g., Australia permits cross-border under Australian Privacy Principles; Uganda requires in-country storage under PDPA 2019)</w:t>
      </w:r>
    </w:p>
    <w:p>
      <w:r>
        <w:pict>
          <v:rect style="width:0;height:1.5pt" o:hralign="center" o:hrstd="t" o:hr="t"/>
        </w:pict>
      </w:r>
    </w:p>
    <w:bookmarkEnd w:id="89"/>
    <w:bookmarkEnd w:id="90"/>
    <w:bookmarkStart w:id="95" w:name="Xa6e37358be32665b999671fa8fe64de1de5e8b7"/>
    <w:p>
      <w:pPr>
        <w:pStyle w:val="Heading2"/>
      </w:pPr>
      <w:r>
        <w:t xml:space="preserve">4. Audit Trail</w:t>
      </w:r>
    </w:p>
    <w:bookmarkStart w:id="91" w:name="X5767c9382791f0f5a4413e4a600618bd6a50163"/>
    <w:p>
      <w:pPr>
        <w:pStyle w:val="Heading3"/>
      </w:pPr>
      <w:r>
        <w:t xml:space="preserve">4.1 Audit Log Structure (NFR-HC-001)</w:t>
      </w:r>
    </w:p>
    <w:p>
      <w:pPr>
        <w:pStyle w:val="FirstParagraph"/>
      </w:pPr>
      <w:r>
        <w:t xml:space="preserve">Every create, read, update, and delete operation on patient health records generates an audit log entry: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(PK)</w:t>
            </w:r>
          </w:p>
        </w:tc>
        <w:tc>
          <w:tcPr/>
          <w:p>
            <w:pPr>
              <w:pStyle w:val="Compact"/>
            </w:pPr>
            <w:r>
              <w:t xml:space="preserve">Auto-incrementing, immutable</w:t>
            </w:r>
          </w:p>
        </w:tc>
      </w:tr>
      <w:tr>
        <w:tc>
          <w:tcPr/>
          <w:p>
            <w:pPr>
              <w:pStyle w:val="Compact"/>
            </w:pPr>
            <w:r>
              <w:rPr>
                <w:rStyle w:val="VerbatimChar"/>
              </w:rPr>
              <w:t xml:space="preserve">user_id</w:t>
            </w:r>
          </w:p>
        </w:tc>
        <w:tc>
          <w:tcPr/>
          <w:p>
            <w:pPr>
              <w:pStyle w:val="Compact"/>
            </w:pPr>
            <w:r>
              <w:t xml:space="preserve">INT</w:t>
            </w:r>
          </w:p>
        </w:tc>
        <w:tc>
          <w:tcPr/>
          <w:p>
            <w:pPr>
              <w:pStyle w:val="Compact"/>
            </w:pPr>
            <w:r>
              <w:t xml:space="preserve">Authenticated user who performed the action</w:t>
            </w:r>
          </w:p>
        </w:tc>
      </w:tr>
      <w:tr>
        <w:tc>
          <w:tcPr/>
          <w:p>
            <w:pPr>
              <w:pStyle w:val="Compact"/>
            </w:pPr>
            <w:r>
              <w:rPr>
                <w:rStyle w:val="VerbatimChar"/>
              </w:rPr>
              <w:t xml:space="preserve">timestamp</w:t>
            </w:r>
          </w:p>
        </w:tc>
        <w:tc>
          <w:tcPr/>
          <w:p>
            <w:pPr>
              <w:pStyle w:val="Compact"/>
            </w:pPr>
            <w:r>
              <w:t xml:space="preserve">DATETIME(6)</w:t>
            </w:r>
          </w:p>
        </w:tc>
        <w:tc>
          <w:tcPr/>
          <w:p>
            <w:pPr>
              <w:pStyle w:val="Compact"/>
            </w:pPr>
            <w:r>
              <w:t xml:space="preserve">UTC, microsecond precision</w:t>
            </w:r>
          </w:p>
        </w:tc>
      </w:tr>
      <w:tr>
        <w:tc>
          <w:tcPr/>
          <w:p>
            <w:pPr>
              <w:pStyle w:val="Compact"/>
            </w:pPr>
            <w:r>
              <w:rPr>
                <w:rStyle w:val="VerbatimChar"/>
              </w:rPr>
              <w:t xml:space="preserve">action</w:t>
            </w:r>
          </w:p>
        </w:tc>
        <w:tc>
          <w:tcPr/>
          <w:p>
            <w:pPr>
              <w:pStyle w:val="Compact"/>
            </w:pPr>
            <w:r>
              <w:t xml:space="preserve">ENUM</w:t>
            </w:r>
          </w:p>
        </w:tc>
        <w:tc>
          <w:tcPr/>
          <w:p>
            <w:pPr>
              <w:pStyle w:val="Compact"/>
            </w:pPr>
            <w:r>
              <w:rPr>
                <w:rStyle w:val="VerbatimChar"/>
              </w:rPr>
              <w:t xml:space="preserve">create</w:t>
            </w:r>
            <w:r>
              <w:t xml:space="preserve">,</w:t>
            </w:r>
            <w:r>
              <w:t xml:space="preserve"> </w:t>
            </w:r>
            <w:r>
              <w:rPr>
                <w:rStyle w:val="VerbatimChar"/>
              </w:rPr>
              <w:t xml:space="preserve">read</w:t>
            </w:r>
            <w:r>
              <w:t xml:space="preserve">,</w:t>
            </w:r>
            <w:r>
              <w:t xml:space="preserve"> </w:t>
            </w:r>
            <w:r>
              <w:rPr>
                <w:rStyle w:val="VerbatimChar"/>
              </w:rPr>
              <w:t xml:space="preserve">update</w:t>
            </w:r>
            <w:r>
              <w:t xml:space="preserve">,</w:t>
            </w:r>
            <w:r>
              <w:t xml:space="preserve"> </w:t>
            </w:r>
            <w:r>
              <w:rPr>
                <w:rStyle w:val="VerbatimChar"/>
              </w:rPr>
              <w:t xml:space="preserve">delete</w:t>
            </w:r>
          </w:p>
        </w:tc>
      </w:tr>
      <w:tr>
        <w:tc>
          <w:tcPr/>
          <w:p>
            <w:pPr>
              <w:pStyle w:val="Compact"/>
            </w:pPr>
            <w:r>
              <w:rPr>
                <w:rStyle w:val="VerbatimChar"/>
              </w:rPr>
              <w:t xml:space="preserve">resource_type</w:t>
            </w:r>
          </w:p>
        </w:tc>
        <w:tc>
          <w:tcPr/>
          <w:p>
            <w:pPr>
              <w:pStyle w:val="Compact"/>
            </w:pPr>
            <w:r>
              <w:t xml:space="preserve">VARCHAR(100)</w:t>
            </w:r>
          </w:p>
        </w:tc>
        <w:tc>
          <w:tcPr/>
          <w:p>
            <w:pPr>
              <w:pStyle w:val="Compact"/>
            </w:pPr>
            <w:r>
              <w:t xml:space="preserve">Entity name (e.g.,</w:t>
            </w:r>
            <w:r>
              <w:t xml:space="preserve"> </w:t>
            </w:r>
            <w:r>
              <w:rPr>
                <w:rStyle w:val="VerbatimChar"/>
              </w:rPr>
              <w:t xml:space="preserve">patient</w:t>
            </w:r>
            <w:r>
              <w:t xml:space="preserve">,</w:t>
            </w:r>
            <w:r>
              <w:t xml:space="preserve"> </w:t>
            </w:r>
            <w:r>
              <w:rPr>
                <w:rStyle w:val="VerbatimChar"/>
              </w:rPr>
              <w:t xml:space="preserve">prescription</w:t>
            </w:r>
            <w:r>
              <w:t xml:space="preserve">,</w:t>
            </w:r>
            <w:r>
              <w:t xml:space="preserve"> </w:t>
            </w:r>
            <w:r>
              <w:rPr>
                <w:rStyle w:val="VerbatimChar"/>
              </w:rPr>
              <w:t xml:space="preserve">lab_result</w:t>
            </w:r>
            <w:r>
              <w:t xml:space="preserve">)</w:t>
            </w:r>
          </w:p>
        </w:tc>
      </w:tr>
      <w:tr>
        <w:tc>
          <w:tcPr/>
          <w:p>
            <w:pPr>
              <w:pStyle w:val="Compact"/>
            </w:pPr>
            <w:r>
              <w:rPr>
                <w:rStyle w:val="VerbatimChar"/>
              </w:rPr>
              <w:t xml:space="preserve">resource_id</w:t>
            </w:r>
          </w:p>
        </w:tc>
        <w:tc>
          <w:tcPr/>
          <w:p>
            <w:pPr>
              <w:pStyle w:val="Compact"/>
            </w:pPr>
            <w:r>
              <w:t xml:space="preserve">INT</w:t>
            </w:r>
          </w:p>
        </w:tc>
        <w:tc>
          <w:tcPr/>
          <w:p>
            <w:pPr>
              <w:pStyle w:val="Compact"/>
            </w:pPr>
            <w:r>
              <w:t xml:space="preserve">Primary key of the affected record</w:t>
            </w:r>
          </w:p>
        </w:tc>
      </w:tr>
      <w:tr>
        <w:tc>
          <w:tcPr/>
          <w:p>
            <w:pPr>
              <w:pStyle w:val="Compact"/>
            </w:pPr>
            <w:r>
              <w:rPr>
                <w:rStyle w:val="VerbatimChar"/>
              </w:rPr>
              <w:t xml:space="preserve">facility_id</w:t>
            </w:r>
          </w:p>
        </w:tc>
        <w:tc>
          <w:tcPr/>
          <w:p>
            <w:pPr>
              <w:pStyle w:val="Compact"/>
            </w:pPr>
            <w:r>
              <w:t xml:space="preserve">INT</w:t>
            </w:r>
          </w:p>
        </w:tc>
        <w:tc>
          <w:tcPr/>
          <w:p>
            <w:pPr>
              <w:pStyle w:val="Compact"/>
            </w:pPr>
            <w:r>
              <w:t xml:space="preserve">Tenant context of the action</w:t>
            </w:r>
          </w:p>
        </w:tc>
      </w:tr>
      <w:tr>
        <w:tc>
          <w:tcPr/>
          <w:p>
            <w:pPr>
              <w:pStyle w:val="Compact"/>
            </w:pPr>
            <w:r>
              <w:rPr>
                <w:rStyle w:val="VerbatimChar"/>
              </w:rPr>
              <w:t xml:space="preserve">ip_address</w:t>
            </w:r>
          </w:p>
        </w:tc>
        <w:tc>
          <w:tcPr/>
          <w:p>
            <w:pPr>
              <w:pStyle w:val="Compact"/>
            </w:pPr>
            <w:r>
              <w:t xml:space="preserve">VARCHAR(45)</w:t>
            </w:r>
          </w:p>
        </w:tc>
        <w:tc>
          <w:tcPr/>
          <w:p>
            <w:pPr>
              <w:pStyle w:val="Compact"/>
            </w:pPr>
            <w:r>
              <w:t xml:space="preserve">IPv4 or IPv6 address</w:t>
            </w:r>
          </w:p>
        </w:tc>
      </w:tr>
      <w:tr>
        <w:tc>
          <w:tcPr/>
          <w:p>
            <w:pPr>
              <w:pStyle w:val="Compact"/>
            </w:pPr>
            <w:r>
              <w:rPr>
                <w:rStyle w:val="VerbatimChar"/>
              </w:rPr>
              <w:t xml:space="preserve">outcome</w:t>
            </w:r>
          </w:p>
        </w:tc>
        <w:tc>
          <w:tcPr/>
          <w:p>
            <w:pPr>
              <w:pStyle w:val="Compact"/>
            </w:pPr>
            <w:r>
              <w:t xml:space="preserve">ENUM</w:t>
            </w:r>
          </w:p>
        </w:tc>
        <w:tc>
          <w:tcPr/>
          <w:p>
            <w:pPr>
              <w:pStyle w:val="Compact"/>
            </w:pPr>
            <w:r>
              <w:rPr>
                <w:rStyle w:val="VerbatimChar"/>
              </w:rPr>
              <w:t xml:space="preserve">success</w:t>
            </w:r>
            <w:r>
              <w:t xml:space="preserve">,</w:t>
            </w:r>
            <w:r>
              <w:t xml:space="preserve"> </w:t>
            </w:r>
            <w:r>
              <w:rPr>
                <w:rStyle w:val="VerbatimChar"/>
              </w:rPr>
              <w:t xml:space="preserve">failure</w:t>
            </w:r>
            <w:r>
              <w:t xml:space="preserve">,</w:t>
            </w:r>
            <w:r>
              <w:t xml:space="preserve"> </w:t>
            </w:r>
            <w:r>
              <w:rPr>
                <w:rStyle w:val="VerbatimChar"/>
              </w:rPr>
              <w:t xml:space="preserve">denied</w:t>
            </w:r>
          </w:p>
        </w:tc>
      </w:tr>
      <w:tr>
        <w:tc>
          <w:tcPr/>
          <w:p>
            <w:pPr>
              <w:pStyle w:val="Compact"/>
            </w:pPr>
            <w:r>
              <w:rPr>
                <w:rStyle w:val="VerbatimChar"/>
              </w:rPr>
              <w:t xml:space="preserve">old_value</w:t>
            </w:r>
          </w:p>
        </w:tc>
        <w:tc>
          <w:tcPr/>
          <w:p>
            <w:pPr>
              <w:pStyle w:val="Compact"/>
            </w:pPr>
            <w:r>
              <w:t xml:space="preserve">JSON (nullable)</w:t>
            </w:r>
          </w:p>
        </w:tc>
        <w:tc>
          <w:tcPr/>
          <w:p>
            <w:pPr>
              <w:pStyle w:val="Compact"/>
            </w:pPr>
            <w:r>
              <w:t xml:space="preserve">Previous state (for updates)</w:t>
            </w:r>
          </w:p>
        </w:tc>
      </w:tr>
      <w:tr>
        <w:tc>
          <w:tcPr/>
          <w:p>
            <w:pPr>
              <w:pStyle w:val="Compact"/>
            </w:pPr>
            <w:r>
              <w:rPr>
                <w:rStyle w:val="VerbatimChar"/>
              </w:rPr>
              <w:t xml:space="preserve">new_value</w:t>
            </w:r>
          </w:p>
        </w:tc>
        <w:tc>
          <w:tcPr/>
          <w:p>
            <w:pPr>
              <w:pStyle w:val="Compact"/>
            </w:pPr>
            <w:r>
              <w:t xml:space="preserve">JSON (nullable)</w:t>
            </w:r>
          </w:p>
        </w:tc>
        <w:tc>
          <w:tcPr/>
          <w:p>
            <w:pPr>
              <w:pStyle w:val="Compact"/>
            </w:pPr>
            <w:r>
              <w:t xml:space="preserve">New state (for creates and updates)</w:t>
            </w:r>
          </w:p>
        </w:tc>
      </w:tr>
      <w:tr>
        <w:tc>
          <w:tcPr/>
          <w:p>
            <w:pPr>
              <w:pStyle w:val="Compact"/>
            </w:pPr>
            <w:r>
              <w:rPr>
                <w:rStyle w:val="VerbatimChar"/>
              </w:rPr>
              <w:t xml:space="preserve">user_agent</w:t>
            </w:r>
          </w:p>
        </w:tc>
        <w:tc>
          <w:tcPr/>
          <w:p>
            <w:pPr>
              <w:pStyle w:val="Compact"/>
            </w:pPr>
            <w:r>
              <w:t xml:space="preserve">VARCHAR(500)</w:t>
            </w:r>
          </w:p>
        </w:tc>
        <w:tc>
          <w:tcPr/>
          <w:p>
            <w:pPr>
              <w:pStyle w:val="Compact"/>
            </w:pPr>
            <w:r>
              <w:t xml:space="preserve">Browser or app identifier</w:t>
            </w:r>
          </w:p>
        </w:tc>
      </w:tr>
      <w:tr>
        <w:tc>
          <w:tcPr/>
          <w:p>
            <w:pPr>
              <w:pStyle w:val="Compact"/>
            </w:pPr>
            <w:r>
              <w:rPr>
                <w:rStyle w:val="VerbatimChar"/>
              </w:rPr>
              <w:t xml:space="preserve">session_id</w:t>
            </w:r>
          </w:p>
        </w:tc>
        <w:tc>
          <w:tcPr/>
          <w:p>
            <w:pPr>
              <w:pStyle w:val="Compact"/>
            </w:pPr>
            <w:r>
              <w:t xml:space="preserve">VARCHAR(100)</w:t>
            </w:r>
          </w:p>
        </w:tc>
        <w:tc>
          <w:tcPr/>
          <w:p>
            <w:pPr>
              <w:pStyle w:val="Compact"/>
            </w:pPr>
            <w:r>
              <w:t xml:space="preserve">Session or JWT token identifier</w:t>
            </w:r>
          </w:p>
        </w:tc>
      </w:tr>
    </w:tbl>
    <w:bookmarkEnd w:id="91"/>
    <w:bookmarkStart w:id="92" w:name="Xa3c69d7f8b49d4185ff10e51f0db33633e403c1"/>
    <w:p>
      <w:pPr>
        <w:pStyle w:val="Heading3"/>
      </w:pPr>
      <w:r>
        <w:t xml:space="preserve">4.2 Tamper-Proof Storage</w:t>
      </w:r>
    </w:p>
    <w:p>
      <w:pPr>
        <w:pStyle w:val="Compact"/>
        <w:numPr>
          <w:ilvl w:val="0"/>
          <w:numId w:val="1034"/>
        </w:numPr>
      </w:pPr>
      <w:r>
        <w:t xml:space="preserve">Audit logs are stored in a</w:t>
      </w:r>
      <w:r>
        <w:t xml:space="preserve"> </w:t>
      </w:r>
      <w:r>
        <w:rPr>
          <w:b/>
          <w:bCs/>
        </w:rPr>
        <w:t xml:space="preserve">separate database</w:t>
      </w:r>
      <w:r>
        <w:t xml:space="preserve"> </w:t>
      </w:r>
      <w:r>
        <w:t xml:space="preserve">(or separate MySQL instance) from the transactional database</w:t>
      </w:r>
    </w:p>
    <w:p>
      <w:pPr>
        <w:pStyle w:val="Compact"/>
        <w:numPr>
          <w:ilvl w:val="0"/>
          <w:numId w:val="1034"/>
        </w:numPr>
      </w:pPr>
      <w:r>
        <w:t xml:space="preserve">The audit log table uses an</w:t>
      </w:r>
      <w:r>
        <w:t xml:space="preserve"> </w:t>
      </w:r>
      <w:r>
        <w:rPr>
          <w:b/>
          <w:bCs/>
        </w:rPr>
        <w:t xml:space="preserve">append-only</w:t>
      </w:r>
      <w:r>
        <w:t xml:space="preserve"> </w:t>
      </w:r>
      <w:r>
        <w:t xml:space="preserve">storage engine configuration:</w:t>
      </w:r>
      <w:r>
        <w:t xml:space="preserve"> </w:t>
      </w:r>
      <w:r>
        <w:rPr>
          <w:rStyle w:val="VerbatimChar"/>
        </w:rPr>
        <w:t xml:space="preserve">INSERT</w:t>
      </w:r>
      <w:r>
        <w:t xml:space="preserve"> </w:t>
      </w:r>
      <w:r>
        <w:t xml:space="preserve">is permitted;</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are blocked at the database user permission level</w:t>
      </w:r>
    </w:p>
    <w:p>
      <w:pPr>
        <w:pStyle w:val="Compact"/>
        <w:numPr>
          <w:ilvl w:val="0"/>
          <w:numId w:val="1034"/>
        </w:numPr>
      </w:pPr>
      <w:r>
        <w:t xml:space="preserve">The application database user for audit writes has</w:t>
      </w:r>
      <w:r>
        <w:t xml:space="preserve"> </w:t>
      </w:r>
      <w:r>
        <w:rPr>
          <w:rStyle w:val="VerbatimChar"/>
        </w:rPr>
        <w:t xml:space="preserve">INSERT</w:t>
      </w:r>
      <w:r>
        <w:t xml:space="preserve"> </w:t>
      </w:r>
      <w:r>
        <w:t xml:space="preserve">only privilege on the audit tables</w:t>
      </w:r>
    </w:p>
    <w:p>
      <w:pPr>
        <w:pStyle w:val="Compact"/>
        <w:numPr>
          <w:ilvl w:val="0"/>
          <w:numId w:val="1034"/>
        </w:numPr>
      </w:pPr>
      <w:r>
        <w:t xml:space="preserve">Super Admin database connections are explicitly denied</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on audit tables</w:t>
      </w:r>
    </w:p>
    <w:p>
      <w:pPr>
        <w:pStyle w:val="Compact"/>
        <w:numPr>
          <w:ilvl w:val="0"/>
          <w:numId w:val="1034"/>
        </w:numPr>
      </w:pPr>
      <w:r>
        <w:t xml:space="preserve">Daily integrity check: a scheduled job computes a SHA-256 hash chain over the day's audit entries and stores the hash in a separate integrity table</w:t>
      </w:r>
    </w:p>
    <w:bookmarkEnd w:id="92"/>
    <w:bookmarkStart w:id="93" w:name="Xec488a2f2edbd72a95745a5933017da63980d96"/>
    <w:p>
      <w:pPr>
        <w:pStyle w:val="Heading3"/>
      </w:pPr>
      <w:r>
        <w:t xml:space="preserve">4.3 Retention</w:t>
      </w:r>
    </w:p>
    <w:p>
      <w:pPr>
        <w:pStyle w:val="FirstParagraph"/>
      </w:pPr>
      <w:r>
        <w:t xml:space="preserve">Audit logs follow the same 10-year retention policy as clinical data (NFR-HC-007). Audit logs older than 2 years are compressed and moved to cold storage but remain queryable via an archive query interface.</w:t>
      </w:r>
    </w:p>
    <w:bookmarkEnd w:id="93"/>
    <w:bookmarkStart w:id="94" w:name="X8671f4a03bfc36b4dd517096b0464518d7c5ea0"/>
    <w:p>
      <w:pPr>
        <w:pStyle w:val="Heading3"/>
      </w:pPr>
      <w:r>
        <w:t xml:space="preserve">4.4 Anomaly Detection</w:t>
      </w:r>
    </w:p>
    <w:p>
      <w:pPr>
        <w:pStyle w:val="FirstParagraph"/>
      </w:pPr>
      <w:r>
        <w:t xml:space="preserve">The audit system flags the following patterns for Facility Admin review:</w:t>
      </w:r>
    </w:p>
    <w:p>
      <w:pPr>
        <w:pStyle w:val="Compact"/>
        <w:numPr>
          <w:ilvl w:val="0"/>
          <w:numId w:val="1035"/>
        </w:numPr>
      </w:pPr>
      <w:r>
        <w:t xml:space="preserve">Access to patient records outside the user's assigned ward (ward-patient mismatch)</w:t>
      </w:r>
    </w:p>
    <w:p>
      <w:pPr>
        <w:pStyle w:val="Compact"/>
        <w:numPr>
          <w:ilvl w:val="0"/>
          <w:numId w:val="1035"/>
        </w:numPr>
      </w:pPr>
      <w:r>
        <w:t xml:space="preserve">Access to patient records outside the user's assigned facility (cross-tenant attempt)</w:t>
      </w:r>
    </w:p>
    <w:p>
      <w:pPr>
        <w:pStyle w:val="Compact"/>
        <w:numPr>
          <w:ilvl w:val="0"/>
          <w:numId w:val="1035"/>
        </w:numPr>
      </w:pPr>
      <w:r>
        <w:t xml:space="preserve">Access outside normal working hours (configurable per facility: default 06:00-22:00)</w:t>
      </w:r>
    </w:p>
    <w:p>
      <w:pPr>
        <w:pStyle w:val="Compact"/>
        <w:numPr>
          <w:ilvl w:val="0"/>
          <w:numId w:val="1035"/>
        </w:numPr>
      </w:pPr>
      <w:r>
        <w:t xml:space="preserve">High-volume record access (more than 50 patient records read in 1 hour by a single user)</w:t>
      </w:r>
    </w:p>
    <w:p>
      <w:pPr>
        <w:pStyle w:val="Compact"/>
        <w:numPr>
          <w:ilvl w:val="0"/>
          <w:numId w:val="1035"/>
        </w:numPr>
      </w:pPr>
      <w:r>
        <w:t xml:space="preserve">Repeated failed login attempts (5+ failures in 10 minutes)</w:t>
      </w:r>
    </w:p>
    <w:p>
      <w:pPr>
        <w:pStyle w:val="Compact"/>
        <w:numPr>
          <w:ilvl w:val="0"/>
          <w:numId w:val="1035"/>
        </w:numPr>
      </w:pPr>
      <w:r>
        <w:t xml:space="preserve">Break-the-glass access (all instances flagged regardless of pattern)</w:t>
      </w:r>
    </w:p>
    <w:p>
      <w:pPr>
        <w:pStyle w:val="FirstParagraph"/>
      </w:pPr>
      <w:r>
        <w:t xml:space="preserve">Anomaly alerts are delivered via the in-app notification system and, for critical anomalies (cross-tenant attempts, high-volume access), via SMS to the Facility Admin.</w:t>
      </w:r>
    </w:p>
    <w:p>
      <w:r>
        <w:pict>
          <v:rect style="width:0;height:1.5pt" o:hralign="center" o:hrstd="t" o:hr="t"/>
        </w:pict>
      </w:r>
    </w:p>
    <w:bookmarkEnd w:id="94"/>
    <w:bookmarkEnd w:id="95"/>
    <w:bookmarkStart w:id="100" w:name="Xc718881df3e768864f727540d4a5784dde66616"/>
    <w:p>
      <w:pPr>
        <w:pStyle w:val="Heading2"/>
      </w:pPr>
      <w:r>
        <w:t xml:space="preserve">5. Clinical Safety Security</w:t>
      </w:r>
    </w:p>
    <w:bookmarkStart w:id="96" w:name="Xbc46f4d56bfefea6e8575fcc83c6fa76c9bf172"/>
    <w:p>
      <w:pPr>
        <w:pStyle w:val="Heading3"/>
      </w:pPr>
      <w:r>
        <w:t xml:space="preserve">5.1 CDS Alert Logging (BR-CLIN-004, NFR-HC-012)</w:t>
      </w:r>
    </w:p>
    <w:p>
      <w:pPr>
        <w:pStyle w:val="FirstParagraph"/>
      </w:pPr>
      <w:r>
        <w:t xml:space="preserve">Every Clinical Decision Support alert presentation and every override action is logged: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alert_id</w:t>
            </w:r>
          </w:p>
        </w:tc>
        <w:tc>
          <w:tcPr/>
          <w:p>
            <w:pPr>
              <w:pStyle w:val="Compact"/>
            </w:pPr>
            <w:r>
              <w:t xml:space="preserve">INT (PK)</w:t>
            </w:r>
          </w:p>
        </w:tc>
        <w:tc>
          <w:tcPr/>
          <w:p>
            <w:pPr>
              <w:pStyle w:val="Compact"/>
            </w:pPr>
            <w:r>
              <w:t xml:space="preserve">Unique alert instance identifier</w:t>
            </w:r>
          </w:p>
        </w:tc>
      </w:tr>
      <w:tr>
        <w:tc>
          <w:tcPr/>
          <w:p>
            <w:pPr>
              <w:pStyle w:val="Compact"/>
            </w:pPr>
            <w:r>
              <w:rPr>
                <w:rStyle w:val="VerbatimChar"/>
              </w:rPr>
              <w:t xml:space="preserve">clinician_id</w:t>
            </w:r>
          </w:p>
        </w:tc>
        <w:tc>
          <w:tcPr/>
          <w:p>
            <w:pPr>
              <w:pStyle w:val="Compact"/>
            </w:pPr>
            <w:r>
              <w:t xml:space="preserve">INT</w:t>
            </w:r>
          </w:p>
        </w:tc>
        <w:tc>
          <w:tcPr/>
          <w:p>
            <w:pPr>
              <w:pStyle w:val="Compact"/>
            </w:pPr>
            <w:r>
              <w:t xml:space="preserve">User who received the alert</w:t>
            </w:r>
          </w:p>
        </w:tc>
      </w:tr>
      <w:tr>
        <w:tc>
          <w:tcPr/>
          <w:p>
            <w:pPr>
              <w:pStyle w:val="Compact"/>
            </w:pPr>
            <w:r>
              <w:rPr>
                <w:rStyle w:val="VerbatimChar"/>
              </w:rPr>
              <w:t xml:space="preserve">patient_id</w:t>
            </w:r>
          </w:p>
        </w:tc>
        <w:tc>
          <w:tcPr/>
          <w:p>
            <w:pPr>
              <w:pStyle w:val="Compact"/>
            </w:pPr>
            <w:r>
              <w:t xml:space="preserve">INT</w:t>
            </w:r>
          </w:p>
        </w:tc>
        <w:tc>
          <w:tcPr/>
          <w:p>
            <w:pPr>
              <w:pStyle w:val="Compact"/>
            </w:pPr>
            <w:r>
              <w:t xml:space="preserve">Patient the alert pertains to</w:t>
            </w:r>
          </w:p>
        </w:tc>
      </w:tr>
      <w:tr>
        <w:tc>
          <w:tcPr/>
          <w:p>
            <w:pPr>
              <w:pStyle w:val="Compact"/>
            </w:pPr>
            <w:r>
              <w:rPr>
                <w:rStyle w:val="VerbatimChar"/>
              </w:rPr>
              <w:t xml:space="preserve">drug_pair</w:t>
            </w:r>
          </w:p>
        </w:tc>
        <w:tc>
          <w:tcPr/>
          <w:p>
            <w:pPr>
              <w:pStyle w:val="Compact"/>
            </w:pPr>
            <w:r>
              <w:t xml:space="preserve">VARCHAR(200)</w:t>
            </w:r>
          </w:p>
        </w:tc>
        <w:tc>
          <w:tcPr/>
          <w:p>
            <w:pPr>
              <w:pStyle w:val="Compact"/>
            </w:pPr>
            <w:r>
              <w:t xml:space="preserve">Drug A + Drug B identifiers (for interaction alerts)</w:t>
            </w:r>
          </w:p>
        </w:tc>
      </w:tr>
      <w:tr>
        <w:tc>
          <w:tcPr/>
          <w:p>
            <w:pPr>
              <w:pStyle w:val="Compact"/>
            </w:pPr>
            <w:r>
              <w:rPr>
                <w:rStyle w:val="VerbatimChar"/>
              </w:rPr>
              <w:t xml:space="preserve">severity_tier</w:t>
            </w:r>
          </w:p>
        </w:tc>
        <w:tc>
          <w:tcPr/>
          <w:p>
            <w:pPr>
              <w:pStyle w:val="Compact"/>
            </w:pPr>
            <w:r>
              <w:t xml:space="preserve">ENUM</w:t>
            </w:r>
          </w:p>
        </w:tc>
        <w:tc>
          <w:tcPr/>
          <w:p>
            <w:pPr>
              <w:pStyle w:val="Compact"/>
            </w:pPr>
            <w:r>
              <w:rPr>
                <w:rStyle w:val="VerbatimChar"/>
              </w:rPr>
              <w:t xml:space="preserve">info</w:t>
            </w:r>
            <w:r>
              <w:t xml:space="preserve">,</w:t>
            </w:r>
            <w:r>
              <w:t xml:space="preserve"> </w:t>
            </w:r>
            <w:r>
              <w:rPr>
                <w:rStyle w:val="VerbatimChar"/>
              </w:rPr>
              <w:t xml:space="preserve">warning</w:t>
            </w:r>
            <w:r>
              <w:t xml:space="preserve">,</w:t>
            </w:r>
            <w:r>
              <w:t xml:space="preserve"> </w:t>
            </w:r>
            <w:r>
              <w:rPr>
                <w:rStyle w:val="VerbatimChar"/>
              </w:rPr>
              <w:t xml:space="preserve">serious</w:t>
            </w:r>
            <w:r>
              <w:t xml:space="preserve">,</w:t>
            </w:r>
            <w:r>
              <w:t xml:space="preserve"> </w:t>
            </w:r>
            <w:r>
              <w:rPr>
                <w:rStyle w:val="VerbatimChar"/>
              </w:rPr>
              <w:t xml:space="preserve">fatal</w:t>
            </w:r>
          </w:p>
        </w:tc>
      </w:tr>
      <w:tr>
        <w:tc>
          <w:tcPr/>
          <w:p>
            <w:pPr>
              <w:pStyle w:val="Compact"/>
            </w:pPr>
            <w:r>
              <w:rPr>
                <w:rStyle w:val="VerbatimChar"/>
              </w:rPr>
              <w:t xml:space="preserve">alert_type</w:t>
            </w:r>
          </w:p>
        </w:tc>
        <w:tc>
          <w:tcPr/>
          <w:p>
            <w:pPr>
              <w:pStyle w:val="Compact"/>
            </w:pPr>
            <w:r>
              <w:t xml:space="preserve">ENUM</w:t>
            </w:r>
          </w:p>
        </w:tc>
        <w:tc>
          <w:tcPr/>
          <w:p>
            <w:pPr>
              <w:pStyle w:val="Compact"/>
            </w:pPr>
            <w:r>
              <w:rPr>
                <w:rStyle w:val="VerbatimChar"/>
              </w:rPr>
              <w:t xml:space="preserve">drug_interaction</w:t>
            </w:r>
            <w:r>
              <w:t xml:space="preserve">,</w:t>
            </w:r>
            <w:r>
              <w:t xml:space="preserve"> </w:t>
            </w:r>
            <w:r>
              <w:rPr>
                <w:rStyle w:val="VerbatimChar"/>
              </w:rPr>
              <w:t xml:space="preserve">allergy</w:t>
            </w:r>
            <w:r>
              <w:t xml:space="preserve">,</w:t>
            </w:r>
            <w:r>
              <w:t xml:space="preserve"> </w:t>
            </w:r>
            <w:r>
              <w:rPr>
                <w:rStyle w:val="VerbatimChar"/>
              </w:rPr>
              <w:t xml:space="preserve">dosing</w:t>
            </w:r>
            <w:r>
              <w:t xml:space="preserve">,</w:t>
            </w:r>
            <w:r>
              <w:t xml:space="preserve"> </w:t>
            </w:r>
            <w:r>
              <w:rPr>
                <w:rStyle w:val="VerbatimChar"/>
              </w:rPr>
              <w:t xml:space="preserve">five_rights</w:t>
            </w:r>
            <w:r>
              <w:t xml:space="preserve">,</w:t>
            </w:r>
            <w:r>
              <w:t xml:space="preserve"> </w:t>
            </w:r>
            <w:r>
              <w:rPr>
                <w:rStyle w:val="VerbatimChar"/>
              </w:rPr>
              <w:t xml:space="preserve">duplicate_therapy</w:t>
            </w:r>
          </w:p>
        </w:tc>
      </w:tr>
      <w:tr>
        <w:tc>
          <w:tcPr/>
          <w:p>
            <w:pPr>
              <w:pStyle w:val="Compact"/>
            </w:pPr>
            <w:r>
              <w:rPr>
                <w:rStyle w:val="VerbatimChar"/>
              </w:rPr>
              <w:t xml:space="preserve">timestamp</w:t>
            </w:r>
          </w:p>
        </w:tc>
        <w:tc>
          <w:tcPr/>
          <w:p>
            <w:pPr>
              <w:pStyle w:val="Compact"/>
            </w:pPr>
            <w:r>
              <w:t xml:space="preserve">DATETIME(6)</w:t>
            </w:r>
          </w:p>
        </w:tc>
        <w:tc>
          <w:tcPr/>
          <w:p>
            <w:pPr>
              <w:pStyle w:val="Compact"/>
            </w:pPr>
            <w:r>
              <w:t xml:space="preserve">When the alert was presented</w:t>
            </w:r>
          </w:p>
        </w:tc>
      </w:tr>
      <w:tr>
        <w:tc>
          <w:tcPr/>
          <w:p>
            <w:pPr>
              <w:pStyle w:val="Compact"/>
            </w:pPr>
            <w:r>
              <w:rPr>
                <w:rStyle w:val="VerbatimChar"/>
              </w:rPr>
              <w:t xml:space="preserve">action_taken</w:t>
            </w:r>
          </w:p>
        </w:tc>
        <w:tc>
          <w:tcPr/>
          <w:p>
            <w:pPr>
              <w:pStyle w:val="Compact"/>
            </w:pPr>
            <w:r>
              <w:t xml:space="preserve">ENUM</w:t>
            </w:r>
          </w:p>
        </w:tc>
        <w:tc>
          <w:tcPr/>
          <w:p>
            <w:pPr>
              <w:pStyle w:val="Compact"/>
            </w:pPr>
            <w:r>
              <w:rPr>
                <w:rStyle w:val="VerbatimChar"/>
              </w:rPr>
              <w:t xml:space="preserve">acknowledged</w:t>
            </w:r>
            <w:r>
              <w:t xml:space="preserve">,</w:t>
            </w:r>
            <w:r>
              <w:t xml:space="preserve"> </w:t>
            </w:r>
            <w:r>
              <w:rPr>
                <w:rStyle w:val="VerbatimChar"/>
              </w:rPr>
              <w:t xml:space="preserve">overridden</w:t>
            </w:r>
            <w:r>
              <w:t xml:space="preserve">,</w:t>
            </w:r>
            <w:r>
              <w:t xml:space="preserve"> </w:t>
            </w:r>
            <w:r>
              <w:rPr>
                <w:rStyle w:val="VerbatimChar"/>
              </w:rPr>
              <w:t xml:space="preserve">escalated</w:t>
            </w:r>
            <w:r>
              <w:t xml:space="preserve">,</w:t>
            </w:r>
            <w:r>
              <w:t xml:space="preserve"> </w:t>
            </w:r>
            <w:r>
              <w:rPr>
                <w:rStyle w:val="VerbatimChar"/>
              </w:rPr>
              <w:t xml:space="preserve">blocked</w:t>
            </w:r>
          </w:p>
        </w:tc>
      </w:tr>
      <w:tr>
        <w:tc>
          <w:tcPr/>
          <w:p>
            <w:pPr>
              <w:pStyle w:val="Compact"/>
            </w:pPr>
            <w:r>
              <w:rPr>
                <w:rStyle w:val="VerbatimChar"/>
              </w:rPr>
              <w:t xml:space="preserve">override_reason</w:t>
            </w:r>
          </w:p>
        </w:tc>
        <w:tc>
          <w:tcPr/>
          <w:p>
            <w:pPr>
              <w:pStyle w:val="Compact"/>
            </w:pPr>
            <w:r>
              <w:t xml:space="preserve">TEXT (nullable)</w:t>
            </w:r>
          </w:p>
        </w:tc>
        <w:tc>
          <w:tcPr/>
          <w:p>
            <w:pPr>
              <w:pStyle w:val="Compact"/>
            </w:pPr>
            <w:r>
              <w:t xml:space="preserve">Mandatory for Tier 3 overrides; null for others</w:t>
            </w:r>
          </w:p>
        </w:tc>
      </w:tr>
      <w:tr>
        <w:tc>
          <w:tcPr/>
          <w:p>
            <w:pPr>
              <w:pStyle w:val="Compact"/>
            </w:pPr>
            <w:r>
              <w:rPr>
                <w:rStyle w:val="VerbatimChar"/>
              </w:rPr>
              <w:t xml:space="preserve">facility_id</w:t>
            </w:r>
          </w:p>
        </w:tc>
        <w:tc>
          <w:tcPr/>
          <w:p>
            <w:pPr>
              <w:pStyle w:val="Compact"/>
            </w:pPr>
            <w:r>
              <w:t xml:space="preserve">INT</w:t>
            </w:r>
          </w:p>
        </w:tc>
        <w:tc>
          <w:tcPr/>
          <w:p>
            <w:pPr>
              <w:pStyle w:val="Compact"/>
            </w:pPr>
            <w:r>
              <w:t xml:space="preserve">Tenant context</w:t>
            </w:r>
          </w:p>
        </w:tc>
      </w:tr>
    </w:tbl>
    <w:p>
      <w:pPr>
        <w:pStyle w:val="BodyText"/>
      </w:pPr>
      <w:r>
        <w:rPr>
          <w:b/>
          <w:bCs/>
        </w:rPr>
        <w:t xml:space="preserve">Override rate tracking:</w:t>
      </w:r>
      <w:r>
        <w:t xml:space="preserve"> </w:t>
      </w:r>
      <w:r>
        <w:t xml:space="preserve">A monthly report calculates the override rate per facility (overrides / total alerts) broken down by severity tier. Override rates exceeding 80% for Tier 3 alerts trigger a review flag for the Facility Admin and the clinical pharmacist.</w:t>
      </w:r>
    </w:p>
    <w:bookmarkEnd w:id="96"/>
    <w:bookmarkStart w:id="97" w:name="X847a63fe13ce2d4ab1152cc8614ebbba1596d1d"/>
    <w:p>
      <w:pPr>
        <w:pStyle w:val="Heading3"/>
      </w:pPr>
      <w:r>
        <w:t xml:space="preserve">5.2 Prescribing Authority Enforcement (NFR-HC-024, BR-CLIN-002)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Prescribing Authority</w:t>
            </w:r>
          </w:p>
        </w:tc>
        <w:tc>
          <w:tcPr/>
          <w:p>
            <w:pPr>
              <w:pStyle w:val="Compact"/>
            </w:pPr>
            <w:r>
              <w:t xml:space="preserve">Enforcement</w:t>
            </w:r>
          </w:p>
        </w:tc>
      </w:tr>
      <w:tr>
        <w:tc>
          <w:tcPr/>
          <w:p>
            <w:pPr>
              <w:pStyle w:val="Compact"/>
            </w:pPr>
            <w:r>
              <w:t xml:space="preserve">Doctor / Physician</w:t>
            </w:r>
          </w:p>
        </w:tc>
        <w:tc>
          <w:tcPr/>
          <w:p>
            <w:pPr>
              <w:pStyle w:val="Compact"/>
            </w:pPr>
            <w:r>
              <w:t xml:space="preserve">Full formulary access</w:t>
            </w:r>
          </w:p>
        </w:tc>
        <w:tc>
          <w:tcPr/>
          <w:p>
            <w:pPr>
              <w:pStyle w:val="Compact"/>
            </w:pPr>
            <w:r>
              <w:t xml:space="preserve">No restrictions</w:t>
            </w:r>
          </w:p>
        </w:tc>
      </w:tr>
      <w:tr>
        <w:tc>
          <w:tcPr/>
          <w:p>
            <w:pPr>
              <w:pStyle w:val="Compact"/>
            </w:pPr>
            <w:r>
              <w:t xml:space="preserve">Clinical Officer</w:t>
            </w:r>
          </w:p>
        </w:tc>
        <w:tc>
          <w:tcPr/>
          <w:p>
            <w:pPr>
              <w:pStyle w:val="Compact"/>
            </w:pPr>
            <w:r>
              <w:t xml:space="preserve">Gazetted scope of practice</w:t>
            </w:r>
          </w:p>
        </w:tc>
        <w:tc>
          <w:tcPr/>
          <w:p>
            <w:pPr>
              <w:pStyle w:val="Compact"/>
            </w:pPr>
            <w:r>
              <w:t xml:space="preserve">System restricts formulary to the CO-permitted subset; prescriptions outside scope are blocked with error message citing the regulatory restriction</w:t>
            </w:r>
          </w:p>
        </w:tc>
      </w:tr>
      <w:tr>
        <w:tc>
          <w:tcPr/>
          <w:p>
            <w:pPr>
              <w:pStyle w:val="Compact"/>
            </w:pPr>
            <w:r>
              <w:t xml:space="preserve">Nurse / Midwife</w:t>
            </w:r>
          </w:p>
        </w:tc>
        <w:tc>
          <w:tcPr/>
          <w:p>
            <w:pPr>
              <w:pStyle w:val="Compact"/>
            </w:pPr>
            <w:r>
              <w:t xml:space="preserve">No prescribing authority</w:t>
            </w:r>
          </w:p>
        </w:tc>
        <w:tc>
          <w:tcPr/>
          <w:p>
            <w:pPr>
              <w:pStyle w:val="Compact"/>
            </w:pPr>
            <w:r>
              <w:t xml:space="preserve">"Create Prescription" action is hidden from the UI and returns</w:t>
            </w:r>
            <w:r>
              <w:t xml:space="preserve"> </w:t>
            </w:r>
            <w:r>
              <w:rPr>
                <w:rStyle w:val="VerbatimChar"/>
              </w:rPr>
              <w:t xml:space="preserve">403 Forbidden</w:t>
            </w:r>
            <w:r>
              <w:t xml:space="preserve"> </w:t>
            </w:r>
            <w:r>
              <w:t xml:space="preserve">from the API</w:t>
            </w:r>
          </w:p>
        </w:tc>
      </w:tr>
      <w:tr>
        <w:tc>
          <w:tcPr/>
          <w:p>
            <w:pPr>
              <w:pStyle w:val="Compact"/>
            </w:pPr>
            <w:r>
              <w:t xml:space="preserve">Pharmacist</w:t>
            </w:r>
          </w:p>
        </w:tc>
        <w:tc>
          <w:tcPr/>
          <w:p>
            <w:pPr>
              <w:pStyle w:val="Compact"/>
            </w:pPr>
            <w:r>
              <w:t xml:space="preserve">No prescribing; may substitute generics</w:t>
            </w:r>
          </w:p>
        </w:tc>
        <w:tc>
          <w:tcPr/>
          <w:p>
            <w:pPr>
              <w:pStyle w:val="Compact"/>
            </w:pPr>
            <w:r>
              <w:t xml:space="preserve">Substitution logged; original prescriber notified (BR-CLIN-002)</w:t>
            </w:r>
          </w:p>
        </w:tc>
      </w:tr>
    </w:tbl>
    <w:p>
      <w:pPr>
        <w:pStyle w:val="BodyText"/>
      </w:pPr>
      <w:r>
        <w:t xml:space="preserve">Prescribing authority rules are stored in the country configuration layer and are configurable per country (e.g., the Clinical Officer scope differs between Uganda, Kenya, and India).</w:t>
      </w:r>
    </w:p>
    <w:bookmarkEnd w:id="97"/>
    <w:bookmarkStart w:id="98" w:name="X5e875f87c30d2525bbda4018e2f80845e1d6026"/>
    <w:p>
      <w:pPr>
        <w:pStyle w:val="Heading3"/>
      </w:pPr>
      <w:r>
        <w:t xml:space="preserve">5.3 Weight-Based Dosing Validation (NFR-HC-011, BR-CLIN-006)</w:t>
      </w:r>
    </w:p>
    <w:p>
      <w:pPr>
        <w:pStyle w:val="FirstParagraph"/>
      </w:pPr>
      <w:r>
        <w:t xml:space="preserve">For all patients under 12 years:</w:t>
      </w:r>
    </w:p>
    <w:p>
      <w:pPr>
        <w:pStyle w:val="Compact"/>
        <w:numPr>
          <w:ilvl w:val="0"/>
          <w:numId w:val="1036"/>
        </w:numPr>
      </w:pPr>
      <w:r>
        <w:t xml:space="preserve">System retrieves the patient's most recent weight (must be within 24 hours of prescribing; if absent, prescription submission is blocked)</w:t>
      </w:r>
    </w:p>
    <w:p>
      <w:pPr>
        <w:pStyle w:val="Compact"/>
        <w:numPr>
          <w:ilvl w:val="0"/>
          <w:numId w:val="1036"/>
        </w:numPr>
      </w:pPr>
      <w:r>
        <w:t xml:space="preserve">System calculates dose:</w:t>
      </w:r>
      <w:r>
        <w:t xml:space="preserve"> </w:t>
      </w:r>
      <w:r>
        <w:rPr>
          <w:rStyle w:val="VerbatimChar"/>
        </w:rPr>
        <w:t xml:space="preserve">dose = weight_kg * mg_per_kg</w:t>
      </w:r>
    </w:p>
    <w:p>
      <w:pPr>
        <w:pStyle w:val="Compact"/>
        <w:numPr>
          <w:ilvl w:val="0"/>
          <w:numId w:val="1036"/>
        </w:numPr>
      </w:pPr>
      <w:r>
        <w:t xml:space="preserve">System applies the adult ceiling dose cap from the formulary</w:t>
      </w:r>
    </w:p>
    <w:p>
      <w:pPr>
        <w:pStyle w:val="Compact"/>
        <w:numPr>
          <w:ilvl w:val="0"/>
          <w:numId w:val="1036"/>
        </w:numPr>
      </w:pPr>
      <w:r>
        <w:t xml:space="preserve">System checks for 10x deviation: if</w:t>
      </w:r>
      <w:r>
        <w:t xml:space="preserve"> </w:t>
      </w:r>
      <w:r>
        <w:rPr>
          <w:rStyle w:val="VerbatimChar"/>
        </w:rPr>
        <w:t xml:space="preserve">entered_dose / expected_dose &gt;= 10</w:t>
      </w:r>
      <w:r>
        <w:t xml:space="preserve">, the system flags a potential decimal error and requires explicit clinician override with documented reason</w:t>
      </w:r>
    </w:p>
    <w:p>
      <w:pPr>
        <w:pStyle w:val="Compact"/>
        <w:numPr>
          <w:ilvl w:val="0"/>
          <w:numId w:val="1036"/>
        </w:numPr>
      </w:pPr>
      <w:r>
        <w:t xml:space="preserve">All dose calculations and overrides are logged in the CDS alert log</w:t>
      </w:r>
    </w:p>
    <w:bookmarkEnd w:id="98"/>
    <w:bookmarkStart w:id="99" w:name="X67d45f7855680d7a28d8ac6ba38837e6a8e706f"/>
    <w:p>
      <w:pPr>
        <w:pStyle w:val="Heading3"/>
      </w:pPr>
      <w:r>
        <w:t xml:space="preserve">5.4 Critical Value Escalation Cascade (NFR-HC-022, BR-CLIN-003)</w:t>
      </w:r>
    </w:p>
    <w:p>
      <w:pPr>
        <w:pStyle w:val="FirstParagraph"/>
      </w:pPr>
      <w:r>
        <w:t xml:space="preserve">When a lab result exceeds the panic threshold (configurable per test, stored in the</w:t>
      </w:r>
      <w:r>
        <w:t xml:space="preserve"> </w:t>
      </w:r>
      <w:r>
        <w:rPr>
          <w:rStyle w:val="VerbatimChar"/>
        </w:rPr>
        <w:t xml:space="preserve">lab_tests</w:t>
      </w:r>
      <w:r>
        <w:t xml:space="preserve"> </w:t>
      </w:r>
      <w:r>
        <w:t xml:space="preserve">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Elapsed Time</w:t>
            </w:r>
          </w:p>
        </w:tc>
        <w:tc>
          <w:tcPr/>
          <w:p>
            <w:pPr>
              <w:pStyle w:val="Compact"/>
            </w:pPr>
            <w:r>
              <w:t xml:space="preserve">Action</w:t>
            </w:r>
          </w:p>
        </w:tc>
        <w:tc>
          <w:tcPr/>
          <w:p>
            <w:pPr>
              <w:pStyle w:val="Compact"/>
            </w:pPr>
            <w:r>
              <w:t xml:space="preserve">Delivery Channel</w:t>
            </w:r>
          </w:p>
        </w:tc>
      </w:tr>
      <w:tr>
        <w:tc>
          <w:tcPr/>
          <w:p>
            <w:pPr>
              <w:pStyle w:val="Compact"/>
            </w:pPr>
            <w:r>
              <w:t xml:space="preserve">0 minutes</w:t>
            </w:r>
          </w:p>
        </w:tc>
        <w:tc>
          <w:tcPr/>
          <w:p>
            <w:pPr>
              <w:pStyle w:val="Compact"/>
            </w:pPr>
            <w:r>
              <w:t xml:space="preserve">Notify requesting doctor</w:t>
            </w:r>
          </w:p>
        </w:tc>
        <w:tc>
          <w:tcPr/>
          <w:p>
            <w:pPr>
              <w:pStyle w:val="Compact"/>
            </w:pPr>
            <w:r>
              <w:t xml:space="preserve">WebSocket (web), push notification (mobile), SMS (fallback)</w:t>
            </w:r>
          </w:p>
        </w:tc>
      </w:tr>
      <w:tr>
        <w:tc>
          <w:tcPr/>
          <w:p>
            <w:pPr>
              <w:pStyle w:val="Compact"/>
            </w:pPr>
            <w:r>
              <w:t xml:space="preserve">30 minutes (unacknowledged)</w:t>
            </w:r>
          </w:p>
        </w:tc>
        <w:tc>
          <w:tcPr/>
          <w:p>
            <w:pPr>
              <w:pStyle w:val="Compact"/>
            </w:pPr>
            <w:r>
              <w:t xml:space="preserve">Escalate to ward sister</w:t>
            </w:r>
          </w:p>
        </w:tc>
        <w:tc>
          <w:tcPr/>
          <w:p>
            <w:pPr>
              <w:pStyle w:val="Compact"/>
            </w:pPr>
            <w:r>
              <w:t xml:space="preserve">WebSocket, push, SMS</w:t>
            </w:r>
          </w:p>
        </w:tc>
      </w:tr>
      <w:tr>
        <w:tc>
          <w:tcPr/>
          <w:p>
            <w:pPr>
              <w:pStyle w:val="Compact"/>
            </w:pPr>
            <w:r>
              <w:t xml:space="preserve">60 minutes (unacknowledged)</w:t>
            </w:r>
          </w:p>
        </w:tc>
        <w:tc>
          <w:tcPr/>
          <w:p>
            <w:pPr>
              <w:pStyle w:val="Compact"/>
            </w:pPr>
            <w:r>
              <w:t xml:space="preserve">Escalate to Facility Admin</w:t>
            </w:r>
          </w:p>
        </w:tc>
        <w:tc>
          <w:tcPr/>
          <w:p>
            <w:pPr>
              <w:pStyle w:val="Compact"/>
            </w:pPr>
            <w:r>
              <w:t xml:space="preserve">WebSocket, push, SMS</w:t>
            </w:r>
          </w:p>
        </w:tc>
      </w:tr>
    </w:tbl>
    <w:p>
      <w:pPr>
        <w:pStyle w:val="BodyText"/>
      </w:pPr>
      <w:r>
        <w:t xml:space="preserve">Each step is timestamped in the audit trail. The escalation timer is managed by a scheduled Laravel job that checks unacknowledged critical values every 5 minutes.</w:t>
      </w:r>
    </w:p>
    <w:p>
      <w:r>
        <w:pict>
          <v:rect style="width:0;height:1.5pt" o:hralign="center" o:hrstd="t" o:hr="t"/>
        </w:pict>
      </w:r>
    </w:p>
    <w:bookmarkEnd w:id="99"/>
    <w:bookmarkEnd w:id="100"/>
    <w:bookmarkStart w:id="104" w:name="Xe8c4f53069b1a1e71a7fe6b96a39b09a1bdd92f"/>
    <w:p>
      <w:pPr>
        <w:pStyle w:val="Heading2"/>
      </w:pPr>
      <w:r>
        <w:t xml:space="preserve">6. Multi-Tenant Security</w:t>
      </w:r>
    </w:p>
    <w:bookmarkStart w:id="101" w:name="X05d3d5a5c4e84e92e47d814c66485b03bb677ca"/>
    <w:p>
      <w:pPr>
        <w:pStyle w:val="Heading3"/>
      </w:pPr>
      <w:r>
        <w:t xml:space="preserve">6.1 Tenant Isolation Enforcement</w:t>
      </w:r>
    </w:p>
    <w:p>
      <w:pPr>
        <w:pStyle w:val="FirstParagraph"/>
      </w:pPr>
      <w:r>
        <w:t xml:space="preserve">Tenant isolation is the highest-priority security control in Medic8. It is enforced at 4 layers (see System Architecture, Section 3.1):</w:t>
      </w:r>
    </w:p>
    <w:p>
      <w:pPr>
        <w:pStyle w:val="Compact"/>
        <w:numPr>
          <w:ilvl w:val="0"/>
          <w:numId w:val="1037"/>
        </w:numPr>
      </w:pPr>
      <w:r>
        <w:rPr>
          <w:b/>
          <w:bCs/>
        </w:rPr>
        <w:t xml:space="preserve">Repository layer:</w:t>
      </w:r>
      <w:r>
        <w:t xml:space="preserve"> </w:t>
      </w:r>
      <w:r>
        <w:rPr>
          <w:rStyle w:val="VerbatimChar"/>
        </w:rPr>
        <w:t xml:space="preserve">TenantAwareRepository</w:t>
      </w:r>
      <w:r>
        <w:t xml:space="preserve"> </w:t>
      </w:r>
      <w:r>
        <w:t xml:space="preserve">base class —</w:t>
      </w:r>
      <w:r>
        <w:t xml:space="preserve"> </w:t>
      </w:r>
      <w:r>
        <w:rPr>
          <w:rStyle w:val="VerbatimChar"/>
        </w:rPr>
        <w:t xml:space="preserve">WHERE facility_id = ?</w:t>
      </w:r>
      <w:r>
        <w:t xml:space="preserve"> </w:t>
      </w:r>
      <w:r>
        <w:t xml:space="preserve">on every query method. Methods are</w:t>
      </w:r>
      <w:r>
        <w:t xml:space="preserve"> </w:t>
      </w:r>
      <w:r>
        <w:rPr>
          <w:rStyle w:val="VerbatimChar"/>
        </w:rPr>
        <w:t xml:space="preserve">final</w:t>
      </w:r>
      <w:r>
        <w:t xml:space="preserve"> </w:t>
      </w:r>
      <w:r>
        <w:t xml:space="preserve">to prevent override</w:t>
      </w:r>
    </w:p>
    <w:p>
      <w:pPr>
        <w:pStyle w:val="Compact"/>
        <w:numPr>
          <w:ilvl w:val="0"/>
          <w:numId w:val="1037"/>
        </w:numPr>
      </w:pPr>
      <w:r>
        <w:rPr>
          <w:b/>
          <w:bCs/>
        </w:rPr>
        <w:t xml:space="preserve">Model layer:</w:t>
      </w:r>
      <w:r>
        <w:t xml:space="preserve"> </w:t>
      </w:r>
      <w:r>
        <w:t xml:space="preserve">Eloquent</w:t>
      </w:r>
      <w:r>
        <w:t xml:space="preserve"> </w:t>
      </w:r>
      <w:r>
        <w:rPr>
          <w:rStyle w:val="VerbatimChar"/>
        </w:rPr>
        <w:t xml:space="preserve">TenantScope</w:t>
      </w:r>
      <w:r>
        <w:t xml:space="preserve"> </w:t>
      </w:r>
      <w:r>
        <w:t xml:space="preserve">global scope — secondary defence that catches queries bypassing the repository</w:t>
      </w:r>
    </w:p>
    <w:p>
      <w:pPr>
        <w:pStyle w:val="Compact"/>
        <w:numPr>
          <w:ilvl w:val="0"/>
          <w:numId w:val="1037"/>
        </w:numPr>
      </w:pPr>
      <w:r>
        <w:rPr>
          <w:b/>
          <w:bCs/>
        </w:rPr>
        <w:t xml:space="preserve">CI pipeline:</w:t>
      </w:r>
      <w:r>
        <w:t xml:space="preserve"> </w:t>
      </w:r>
      <w:r>
        <w:t xml:space="preserve">Static analysis rule — rejects any raw SQL query in the codebase that does not include</w:t>
      </w:r>
      <w:r>
        <w:t xml:space="preserve"> </w:t>
      </w:r>
      <w:r>
        <w:rPr>
          <w:rStyle w:val="VerbatimChar"/>
        </w:rPr>
        <w:t xml:space="preserve">facility_id</w:t>
      </w:r>
      <w:r>
        <w:t xml:space="preserve"> </w:t>
      </w:r>
      <w:r>
        <w:t xml:space="preserve">in the WHERE clause. Pull requests with violations are blocked</w:t>
      </w:r>
    </w:p>
    <w:p>
      <w:pPr>
        <w:pStyle w:val="Compact"/>
        <w:numPr>
          <w:ilvl w:val="0"/>
          <w:numId w:val="1037"/>
        </w:numPr>
      </w:pPr>
      <w:r>
        <w:rPr>
          <w:b/>
          <w:bCs/>
        </w:rPr>
        <w:t xml:space="preserve">API response:</w:t>
      </w:r>
      <w:r>
        <w:t xml:space="preserve"> </w:t>
      </w:r>
      <w:r>
        <w:rPr>
          <w:rStyle w:val="VerbatimChar"/>
        </w:rPr>
        <w:t xml:space="preserve">StripTenantId</w:t>
      </w:r>
      <w:r>
        <w:t xml:space="preserve"> </w:t>
      </w:r>
      <w:r>
        <w:t xml:space="preserve">middleware — removes</w:t>
      </w:r>
      <w:r>
        <w:t xml:space="preserve"> </w:t>
      </w:r>
      <w:r>
        <w:rPr>
          <w:rStyle w:val="VerbatimChar"/>
        </w:rPr>
        <w:t xml:space="preserve">facility_id</w:t>
      </w:r>
      <w:r>
        <w:t xml:space="preserve"> </w:t>
      </w:r>
      <w:r>
        <w:t xml:space="preserve">from all outbound JSON to prevent client-side tenant identifier leakage</w:t>
      </w:r>
    </w:p>
    <w:bookmarkEnd w:id="101"/>
    <w:bookmarkStart w:id="102" w:name="Xba312015c615851d94f8579a0be8ba2294a6338"/>
    <w:p>
      <w:pPr>
        <w:pStyle w:val="Heading3"/>
      </w:pPr>
      <w:r>
        <w:t xml:space="preserve">6.2 Cross-Tenant Data Leakage Prevention</w:t>
      </w:r>
    </w:p>
    <w:p>
      <w:pPr>
        <w:pStyle w:val="Compact"/>
        <w:numPr>
          <w:ilvl w:val="0"/>
          <w:numId w:val="1038"/>
        </w:numPr>
      </w:pPr>
      <w:r>
        <w:t xml:space="preserve">Queue jobs inherit</w:t>
      </w:r>
      <w:r>
        <w:t xml:space="preserve"> </w:t>
      </w:r>
      <w:r>
        <w:rPr>
          <w:rStyle w:val="VerbatimChar"/>
        </w:rPr>
        <w:t xml:space="preserve">facility_id</w:t>
      </w:r>
      <w:r>
        <w:t xml:space="preserve"> </w:t>
      </w:r>
      <w:r>
        <w:t xml:space="preserve">from the dispatching context via</w:t>
      </w:r>
      <w:r>
        <w:t xml:space="preserve"> </w:t>
      </w:r>
      <w:r>
        <w:rPr>
          <w:rStyle w:val="VerbatimChar"/>
        </w:rPr>
        <w:t xml:space="preserve">TenantAwareJob</w:t>
      </w:r>
      <w:r>
        <w:t xml:space="preserve"> </w:t>
      </w:r>
      <w:r>
        <w:t xml:space="preserve">base class (System Architecture, Section 3.3)</w:t>
      </w:r>
    </w:p>
    <w:p>
      <w:pPr>
        <w:pStyle w:val="Compact"/>
        <w:numPr>
          <w:ilvl w:val="0"/>
          <w:numId w:val="1038"/>
        </w:numPr>
      </w:pPr>
      <w:r>
        <w:t xml:space="preserve">Event listeners resolve</w:t>
      </w:r>
      <w:r>
        <w:t xml:space="preserve"> </w:t>
      </w:r>
      <w:r>
        <w:rPr>
          <w:rStyle w:val="VerbatimChar"/>
        </w:rPr>
        <w:t xml:space="preserve">facility_id</w:t>
      </w:r>
      <w:r>
        <w:t xml:space="preserve"> </w:t>
      </w:r>
      <w:r>
        <w:t xml:space="preserve">from the event payload, not from the container (prevents stale context)</w:t>
      </w:r>
    </w:p>
    <w:p>
      <w:pPr>
        <w:pStyle w:val="Compact"/>
        <w:numPr>
          <w:ilvl w:val="0"/>
          <w:numId w:val="1038"/>
        </w:numPr>
      </w:pPr>
      <w:r>
        <w:t xml:space="preserve">Database migrations include a CI check that verifies every new tenant-scoped table has a</w:t>
      </w:r>
      <w:r>
        <w:t xml:space="preserve"> </w:t>
      </w:r>
      <w:r>
        <w:rPr>
          <w:rStyle w:val="VerbatimChar"/>
        </w:rPr>
        <w:t xml:space="preserve">facility_id</w:t>
      </w:r>
      <w:r>
        <w:t xml:space="preserve"> </w:t>
      </w:r>
      <w:r>
        <w:t xml:space="preserve">column with a NOT NULL constraint and an index</w:t>
      </w:r>
    </w:p>
    <w:p>
      <w:pPr>
        <w:pStyle w:val="Compact"/>
        <w:numPr>
          <w:ilvl w:val="0"/>
          <w:numId w:val="1038"/>
        </w:numPr>
      </w:pPr>
      <w:r>
        <w:t xml:space="preserve">API rate limiting is per-tenant: 1000 requests per minute per</w:t>
      </w:r>
      <w:r>
        <w:t xml:space="preserve"> </w:t>
      </w:r>
      <w:r>
        <w:rPr>
          <w:rStyle w:val="VerbatimChar"/>
        </w:rPr>
        <w:t xml:space="preserve">facility_id</w:t>
      </w:r>
      <w:r>
        <w:t xml:space="preserve"> </w:t>
      </w:r>
      <w:r>
        <w:t xml:space="preserve">to prevent one tenant's load from affecting others</w:t>
      </w:r>
    </w:p>
    <w:bookmarkEnd w:id="102"/>
    <w:bookmarkStart w:id="103" w:name="X1b9786ea387bd48b64d3cfcd1dc99c0550ce722"/>
    <w:p>
      <w:pPr>
        <w:pStyle w:val="Heading3"/>
      </w:pPr>
      <w:r>
        <w:t xml:space="preserve">6.3 Super Admin Audit</w:t>
      </w:r>
    </w:p>
    <w:p>
      <w:pPr>
        <w:pStyle w:val="FirstParagraph"/>
      </w:pPr>
      <w:r>
        <w:t xml:space="preserve">Super Admin cross-tenant access is permitted only through the</w:t>
      </w:r>
      <w:r>
        <w:t xml:space="preserve"> </w:t>
      </w:r>
      <w:r>
        <w:rPr>
          <w:rStyle w:val="VerbatimChar"/>
        </w:rPr>
        <w:t xml:space="preserve">withoutTenantScope($facilityId)</w:t>
      </w:r>
      <w:r>
        <w:t xml:space="preserve"> </w:t>
      </w:r>
      <w:r>
        <w:t xml:space="preserve">method, which:</w:t>
      </w:r>
    </w:p>
    <w:p>
      <w:pPr>
        <w:pStyle w:val="Compact"/>
        <w:numPr>
          <w:ilvl w:val="0"/>
          <w:numId w:val="1039"/>
        </w:numPr>
      </w:pPr>
      <w:r>
        <w:t xml:space="preserve">Logs the access with</w:t>
      </w:r>
      <w:r>
        <w:t xml:space="preserve"> </w:t>
      </w:r>
      <w:r>
        <w:rPr>
          <w:rStyle w:val="VerbatimChar"/>
        </w:rPr>
        <w:t xml:space="preserve">action = 'cross_tenant_read'</w:t>
      </w:r>
      <w:r>
        <w:t xml:space="preserve"> </w:t>
      </w:r>
      <w:r>
        <w:t xml:space="preserve">in the audit trail</w:t>
      </w:r>
    </w:p>
    <w:p>
      <w:pPr>
        <w:pStyle w:val="Compact"/>
        <w:numPr>
          <w:ilvl w:val="0"/>
          <w:numId w:val="1039"/>
        </w:numPr>
      </w:pPr>
      <w:r>
        <w:t xml:space="preserve">Records the target</w:t>
      </w:r>
      <w:r>
        <w:t xml:space="preserve"> </w:t>
      </w:r>
      <w:r>
        <w:rPr>
          <w:rStyle w:val="VerbatimChar"/>
        </w:rPr>
        <w:t xml:space="preserve">facility_id</w:t>
      </w:r>
      <w:r>
        <w:t xml:space="preserve">, the Super Admin</w:t>
      </w:r>
      <w:r>
        <w:t xml:space="preserve"> </w:t>
      </w:r>
      <w:r>
        <w:rPr>
          <w:rStyle w:val="VerbatimChar"/>
        </w:rPr>
        <w:t xml:space="preserve">user_id</w:t>
      </w:r>
      <w:r>
        <w:t xml:space="preserve">, and the resources accessed</w:t>
      </w:r>
    </w:p>
    <w:p>
      <w:pPr>
        <w:pStyle w:val="Compact"/>
        <w:numPr>
          <w:ilvl w:val="0"/>
          <w:numId w:val="1039"/>
        </w:numPr>
      </w:pPr>
      <w:r>
        <w:t xml:space="preserve">Is reviewed weekly by the platform security lead</w:t>
      </w:r>
    </w:p>
    <w:p>
      <w:pPr>
        <w:pStyle w:val="Compact"/>
        <w:numPr>
          <w:ilvl w:val="0"/>
          <w:numId w:val="1039"/>
        </w:numPr>
      </w:pPr>
      <w:r>
        <w:t xml:space="preserve">Cannot be used for write operations — Super Admin cross-tenant access is read-only. Write operations require the Super Admin to impersonate a Facility Admin (which is separately logged)</w:t>
      </w:r>
    </w:p>
    <w:p>
      <w:r>
        <w:pict>
          <v:rect style="width:0;height:1.5pt" o:hralign="center" o:hrstd="t" o:hr="t"/>
        </w:pict>
      </w:r>
    </w:p>
    <w:bookmarkEnd w:id="103"/>
    <w:bookmarkEnd w:id="104"/>
    <w:bookmarkStart w:id="108" w:name="X68b41fc883fac0f9d7f8c5b1389b3100ea1ccd0"/>
    <w:p>
      <w:pPr>
        <w:pStyle w:val="Heading2"/>
      </w:pPr>
      <w:r>
        <w:t xml:space="preserve">7. Breach Response</w:t>
      </w:r>
    </w:p>
    <w:bookmarkStart w:id="105" w:name="X5bba4d6a647ec6eccabe52be58f4abf9763803b"/>
    <w:p>
      <w:pPr>
        <w:pStyle w:val="Heading3"/>
      </w:pPr>
      <w:r>
        <w:t xml:space="preserve">7.1 Detection</w:t>
      </w:r>
    </w:p>
    <w:p>
      <w:pPr>
        <w:pStyle w:val="Compact"/>
        <w:numPr>
          <w:ilvl w:val="0"/>
          <w:numId w:val="1040"/>
        </w:numPr>
      </w:pPr>
      <w:r>
        <w:rPr>
          <w:b/>
          <w:bCs/>
        </w:rPr>
        <w:t xml:space="preserve">Anomaly detection:</w:t>
      </w:r>
      <w:r>
        <w:t xml:space="preserve"> </w:t>
      </w:r>
      <w:r>
        <w:t xml:space="preserve">Automated flags from the audit system (Section 4.4)</w:t>
      </w:r>
    </w:p>
    <w:p>
      <w:pPr>
        <w:pStyle w:val="Compact"/>
        <w:numPr>
          <w:ilvl w:val="0"/>
          <w:numId w:val="1040"/>
        </w:numPr>
      </w:pPr>
      <w:r>
        <w:rPr>
          <w:b/>
          <w:bCs/>
        </w:rPr>
        <w:t xml:space="preserve">Access pattern monitoring:</w:t>
      </w:r>
      <w:r>
        <w:t xml:space="preserve"> </w:t>
      </w:r>
      <w:r>
        <w:t xml:space="preserve">Unusual cross-facility lookups, after-hours access, bulk data exports</w:t>
      </w:r>
    </w:p>
    <w:p>
      <w:pPr>
        <w:pStyle w:val="Compact"/>
        <w:numPr>
          <w:ilvl w:val="0"/>
          <w:numId w:val="1040"/>
        </w:numPr>
      </w:pPr>
      <w:r>
        <w:rPr>
          <w:b/>
          <w:bCs/>
        </w:rPr>
        <w:t xml:space="preserve">Infrastructure monitoring:</w:t>
      </w:r>
      <w:r>
        <w:t xml:space="preserve"> </w:t>
      </w:r>
      <w:r>
        <w:t xml:space="preserve">Failed login spikes, unusual API traffic patterns, database connection anomalies</w:t>
      </w:r>
    </w:p>
    <w:p>
      <w:pPr>
        <w:pStyle w:val="Compact"/>
        <w:numPr>
          <w:ilvl w:val="0"/>
          <w:numId w:val="1040"/>
        </w:numPr>
      </w:pPr>
      <w:r>
        <w:rPr>
          <w:b/>
          <w:bCs/>
        </w:rPr>
        <w:t xml:space="preserve">External reporting:</w:t>
      </w:r>
      <w:r>
        <w:t xml:space="preserve"> </w:t>
      </w:r>
      <w:r>
        <w:t xml:space="preserve">Staff or patient reports of suspicious activity</w:t>
      </w:r>
    </w:p>
    <w:bookmarkEnd w:id="105"/>
    <w:bookmarkStart w:id="106" w:name="Xf1dc25a1498c2ee3de4f4709e4aa5a442c74e09"/>
    <w:p>
      <w:pPr>
        <w:pStyle w:val="Heading3"/>
      </w:pPr>
      <w:r>
        <w:t xml:space="preserve">7.2 Notification Timeline (NFR-HC-008, PDPA 2019 Section 31)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SLA</w:t>
            </w:r>
          </w:p>
        </w:tc>
        <w:tc>
          <w:tcPr/>
          <w:p>
            <w:pPr>
              <w:pStyle w:val="Compact"/>
            </w:pPr>
            <w:r>
              <w:t xml:space="preserve">Action</w:t>
            </w:r>
          </w:p>
        </w:tc>
      </w:tr>
      <w:tr>
        <w:tc>
          <w:tcPr/>
          <w:p>
            <w:pPr>
              <w:pStyle w:val="Compact"/>
            </w:pPr>
            <w:r>
              <w:t xml:space="preserve">Breach confirmed</w:t>
            </w:r>
          </w:p>
        </w:tc>
        <w:tc>
          <w:tcPr/>
          <w:p>
            <w:pPr>
              <w:pStyle w:val="Compact"/>
            </w:pPr>
            <w:r>
              <w:t xml:space="preserve">T+0</w:t>
            </w:r>
          </w:p>
        </w:tc>
        <w:tc>
          <w:tcPr/>
          <w:p>
            <w:pPr>
              <w:pStyle w:val="Compact"/>
            </w:pPr>
            <w:r>
              <w:t xml:space="preserve">Incident response team activated</w:t>
            </w:r>
          </w:p>
        </w:tc>
      </w:tr>
      <w:tr>
        <w:tc>
          <w:tcPr/>
          <w:p>
            <w:pPr>
              <w:pStyle w:val="Compact"/>
            </w:pPr>
            <w:r>
              <w:t xml:space="preserve">Breach impact report generated</w:t>
            </w:r>
          </w:p>
        </w:tc>
        <w:tc>
          <w:tcPr/>
          <w:p>
            <w:pPr>
              <w:pStyle w:val="Compact"/>
            </w:pPr>
            <w:r>
              <w:t xml:space="preserve">T+4 hours</w:t>
            </w:r>
          </w:p>
        </w:tc>
        <w:tc>
          <w:tcPr/>
          <w:p>
            <w:pPr>
              <w:pStyle w:val="Compact"/>
            </w:pPr>
            <w:r>
              <w:t xml:space="preserve">System generates report: affected patient count, data categories exposed (demographics, clinical, financial), breach timeline, affected facility identifiers</w:t>
            </w:r>
          </w:p>
        </w:tc>
      </w:tr>
      <w:tr>
        <w:tc>
          <w:tcPr/>
          <w:p>
            <w:pPr>
              <w:pStyle w:val="Compact"/>
            </w:pPr>
            <w:r>
              <w:t xml:space="preserve">PDPO notified</w:t>
            </w:r>
          </w:p>
        </w:tc>
        <w:tc>
          <w:tcPr/>
          <w:p>
            <w:pPr>
              <w:pStyle w:val="Compact"/>
            </w:pPr>
            <w:r>
              <w:t xml:space="preserve">T+72 hours</w:t>
            </w:r>
          </w:p>
        </w:tc>
        <w:tc>
          <w:tcPr/>
          <w:p>
            <w:pPr>
              <w:pStyle w:val="Compact"/>
            </w:pPr>
            <w:r>
              <w:t xml:space="preserve">Notification to Uganda Personal Data Protection Office with breach details</w:t>
            </w:r>
          </w:p>
        </w:tc>
      </w:tr>
      <w:tr>
        <w:tc>
          <w:tcPr/>
          <w:p>
            <w:pPr>
              <w:pStyle w:val="Compact"/>
            </w:pPr>
            <w:r>
              <w:t xml:space="preserve">Affected patients notified</w:t>
            </w:r>
          </w:p>
        </w:tc>
        <w:tc>
          <w:tcPr/>
          <w:p>
            <w:pPr>
              <w:pStyle w:val="Compact"/>
            </w:pPr>
            <w:r>
              <w:t xml:space="preserve">T+72 hours</w:t>
            </w:r>
          </w:p>
        </w:tc>
        <w:tc>
          <w:tcPr/>
          <w:p>
            <w:pPr>
              <w:pStyle w:val="Compact"/>
            </w:pPr>
            <w:r>
              <w:t xml:space="preserve">SMS notification to all affected patients via Africa's Talking</w:t>
            </w:r>
          </w:p>
        </w:tc>
      </w:tr>
      <w:tr>
        <w:tc>
          <w:tcPr/>
          <w:p>
            <w:pPr>
              <w:pStyle w:val="Compact"/>
            </w:pPr>
            <w:r>
              <w:t xml:space="preserve">Remediation complete</w:t>
            </w:r>
          </w:p>
        </w:tc>
        <w:tc>
          <w:tcPr/>
          <w:p>
            <w:pPr>
              <w:pStyle w:val="Compact"/>
            </w:pPr>
            <w:r>
              <w:t xml:space="preserve">T+30 days</w:t>
            </w:r>
          </w:p>
        </w:tc>
        <w:tc>
          <w:tcPr/>
          <w:p>
            <w:pPr>
              <w:pStyle w:val="Compact"/>
            </w:pPr>
            <w:r>
              <w:t xml:space="preserve">Root cause addressed, controls strengthened</w:t>
            </w:r>
          </w:p>
        </w:tc>
      </w:tr>
    </w:tbl>
    <w:bookmarkEnd w:id="106"/>
    <w:bookmarkStart w:id="107" w:name="X555a90873532f053f548c14b7c0ac1ea9667e7f"/>
    <w:p>
      <w:pPr>
        <w:pStyle w:val="Heading3"/>
      </w:pPr>
      <w:r>
        <w:t xml:space="preserve">7.3 Breach Impact Report Tooling</w:t>
      </w:r>
    </w:p>
    <w:p>
      <w:pPr>
        <w:pStyle w:val="FirstParagraph"/>
      </w:pPr>
      <w:r>
        <w:t xml:space="preserve">The system provides a breach impact analysis function that, given a compromised user account or session:</w:t>
      </w:r>
    </w:p>
    <w:p>
      <w:pPr>
        <w:pStyle w:val="Compact"/>
        <w:numPr>
          <w:ilvl w:val="0"/>
          <w:numId w:val="1041"/>
        </w:numPr>
      </w:pPr>
      <w:r>
        <w:t xml:space="preserve">Queries the audit trail for all records accessed by the compromised account within the breach window</w:t>
      </w:r>
    </w:p>
    <w:p>
      <w:pPr>
        <w:pStyle w:val="Compact"/>
        <w:numPr>
          <w:ilvl w:val="0"/>
          <w:numId w:val="1041"/>
        </w:numPr>
      </w:pPr>
      <w:r>
        <w:t xml:space="preserve">Enumerates affected patients by</w:t>
      </w:r>
      <w:r>
        <w:t xml:space="preserve"> </w:t>
      </w:r>
      <w:r>
        <w:rPr>
          <w:rStyle w:val="VerbatimChar"/>
        </w:rPr>
        <w:t xml:space="preserve">patient_id</w:t>
      </w:r>
    </w:p>
    <w:p>
      <w:pPr>
        <w:pStyle w:val="Compact"/>
        <w:numPr>
          <w:ilvl w:val="0"/>
          <w:numId w:val="1041"/>
        </w:numPr>
      </w:pPr>
      <w:r>
        <w:t xml:space="preserve">Categorises exposed data (demographics, clinical notes, lab results, prescriptions, financial records)</w:t>
      </w:r>
    </w:p>
    <w:p>
      <w:pPr>
        <w:pStyle w:val="Compact"/>
        <w:numPr>
          <w:ilvl w:val="0"/>
          <w:numId w:val="1041"/>
        </w:numPr>
      </w:pPr>
      <w:r>
        <w:t xml:space="preserve">Identifies affected facilities by</w:t>
      </w:r>
      <w:r>
        <w:t xml:space="preserve"> </w:t>
      </w:r>
      <w:r>
        <w:rPr>
          <w:rStyle w:val="VerbatimChar"/>
        </w:rPr>
        <w:t xml:space="preserve">facility_id</w:t>
      </w:r>
    </w:p>
    <w:p>
      <w:pPr>
        <w:pStyle w:val="Compact"/>
        <w:numPr>
          <w:ilvl w:val="0"/>
          <w:numId w:val="1041"/>
        </w:numPr>
      </w:pPr>
      <w:r>
        <w:t xml:space="preserve">Generates a downloadable report in PDF format</w:t>
      </w:r>
    </w:p>
    <w:p>
      <w:pPr>
        <w:pStyle w:val="Compact"/>
        <w:numPr>
          <w:ilvl w:val="0"/>
          <w:numId w:val="1041"/>
        </w:numPr>
      </w:pPr>
      <w:r>
        <w:t xml:space="preserve">Generates SMS notification drafts for all affected patients</w:t>
      </w:r>
    </w:p>
    <w:p>
      <w:r>
        <w:pict>
          <v:rect style="width:0;height:1.5pt" o:hralign="center" o:hrstd="t" o:hr="t"/>
        </w:pict>
      </w:r>
    </w:p>
    <w:bookmarkEnd w:id="107"/>
    <w:bookmarkEnd w:id="108"/>
    <w:bookmarkStart w:id="115" w:name="X75ae24a4731928d6245477a664472e0e7dc08e2"/>
    <w:p>
      <w:pPr>
        <w:pStyle w:val="Heading2"/>
      </w:pPr>
      <w:r>
        <w:t xml:space="preserve">8. Mobile Security</w:t>
      </w:r>
    </w:p>
    <w:bookmarkStart w:id="109" w:name="X6fa3a960d64f733a53ea75343840e90f2091c2f"/>
    <w:p>
      <w:pPr>
        <w:pStyle w:val="Heading3"/>
      </w:pPr>
      <w:r>
        <w:t xml:space="preserve">8.1 Authentication</w:t>
      </w:r>
    </w:p>
    <w:p>
      <w:pPr>
        <w:pStyle w:val="Compact"/>
        <w:numPr>
          <w:ilvl w:val="0"/>
          <w:numId w:val="1042"/>
        </w:numPr>
      </w:pPr>
      <w:r>
        <w:rPr>
          <w:b/>
          <w:bCs/>
        </w:rPr>
        <w:t xml:space="preserve">JWT with refresh token rotation:</w:t>
      </w:r>
      <w:r>
        <w:t xml:space="preserve"> </w:t>
      </w:r>
      <w:r>
        <w:t xml:space="preserve">Access token (15-minute expiry), refresh token (7-day expiry). Each refresh invalidates the previous token. Replay detection invalidates all tokens for the user (Section 1.1)</w:t>
      </w:r>
    </w:p>
    <w:p>
      <w:pPr>
        <w:pStyle w:val="Compact"/>
        <w:numPr>
          <w:ilvl w:val="0"/>
          <w:numId w:val="1042"/>
        </w:numPr>
      </w:pPr>
      <w:r>
        <w:rPr>
          <w:b/>
          <w:bCs/>
        </w:rPr>
        <w:t xml:space="preserve">Biometric authentication (optional):</w:t>
      </w:r>
      <w:r>
        <w:t xml:space="preserve"> </w:t>
      </w:r>
      <w:r>
        <w:t xml:space="preserve">Android (BiometricPrompt API — fingerprint, face), iOS (LocalAuthentication — Face ID, Touch ID). Biometric unlocks the locally stored JWT; it does not replace server authentication</w:t>
      </w:r>
    </w:p>
    <w:bookmarkEnd w:id="109"/>
    <w:bookmarkStart w:id="110" w:name="X0e587d09188308ada6df18750b3cc2c7ac8189f"/>
    <w:p>
      <w:pPr>
        <w:pStyle w:val="Heading3"/>
      </w:pPr>
      <w:r>
        <w:t xml:space="preserve">8.2 Transport Security</w:t>
      </w:r>
    </w:p>
    <w:p>
      <w:pPr>
        <w:pStyle w:val="Compact"/>
        <w:numPr>
          <w:ilvl w:val="0"/>
          <w:numId w:val="1043"/>
        </w:numPr>
      </w:pPr>
      <w:r>
        <w:rPr>
          <w:b/>
          <w:bCs/>
        </w:rPr>
        <w:t xml:space="preserve">Certificate pinning:</w:t>
      </w:r>
      <w:r>
        <w:t xml:space="preserve"> </w:t>
      </w:r>
      <w:r>
        <w:t xml:space="preserve">Android (OkHttp</w:t>
      </w:r>
      <w:r>
        <w:t xml:space="preserve"> </w:t>
      </w:r>
      <w:r>
        <w:rPr>
          <w:rStyle w:val="VerbatimChar"/>
        </w:rPr>
        <w:t xml:space="preserve">CertificatePinner</w:t>
      </w:r>
      <w:r>
        <w:t xml:space="preserve"> </w:t>
      </w:r>
      <w:r>
        <w:t xml:space="preserve">configured with SHA-256 public key pins), iOS (URLSession delegate with</w:t>
      </w:r>
      <w:r>
        <w:t xml:space="preserve"> </w:t>
      </w:r>
      <w:r>
        <w:rPr>
          <w:rStyle w:val="VerbatimChar"/>
        </w:rPr>
        <w:t xml:space="preserve">SecTrustEvaluateWithError</w:t>
      </w:r>
      <w:r>
        <w:t xml:space="preserve"> </w:t>
      </w:r>
      <w:r>
        <w:t xml:space="preserve">and pinned certificates)</w:t>
      </w:r>
    </w:p>
    <w:p>
      <w:pPr>
        <w:pStyle w:val="Compact"/>
        <w:numPr>
          <w:ilvl w:val="0"/>
          <w:numId w:val="1043"/>
        </w:numPr>
      </w:pPr>
      <w:r>
        <w:rPr>
          <w:b/>
          <w:bCs/>
        </w:rPr>
        <w:t xml:space="preserve">Pin update:</w:t>
      </w:r>
      <w:r>
        <w:t xml:space="preserve"> </w:t>
      </w:r>
      <w:r>
        <w:t xml:space="preserve">Certificate pins are bundled in the app binary and updated via app store releases. A fallback pin is included for certificate rotation</w:t>
      </w:r>
    </w:p>
    <w:p>
      <w:pPr>
        <w:pStyle w:val="Compact"/>
        <w:numPr>
          <w:ilvl w:val="0"/>
          <w:numId w:val="1043"/>
        </w:numPr>
      </w:pPr>
      <w:r>
        <w:rPr>
          <w:b/>
          <w:bCs/>
        </w:rPr>
        <w:t xml:space="preserve">TLS 1.2+:</w:t>
      </w:r>
      <w:r>
        <w:t xml:space="preserve"> </w:t>
      </w:r>
      <w:r>
        <w:t xml:space="preserve">Enforced on all API connections. The app refuses connections on TLS versions below 1.2</w:t>
      </w:r>
    </w:p>
    <w:bookmarkEnd w:id="110"/>
    <w:bookmarkStart w:id="111" w:name="X4698891a606825b7db59429ec3c9532a8bf8d6d"/>
    <w:p>
      <w:pPr>
        <w:pStyle w:val="Heading3"/>
      </w:pPr>
      <w:r>
        <w:t xml:space="preserve">8.3 Local Storage Security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Technology</w:t>
            </w:r>
          </w:p>
        </w:tc>
        <w:tc>
          <w:tcPr/>
          <w:p>
            <w:pPr>
              <w:pStyle w:val="Compact"/>
            </w:pPr>
            <w:r>
              <w:t xml:space="preserve">Scope</w:t>
            </w:r>
          </w:p>
        </w:tc>
      </w:tr>
      <w:tr>
        <w:tc>
          <w:tcPr/>
          <w:p>
            <w:pPr>
              <w:pStyle w:val="Compact"/>
            </w:pPr>
            <w:r>
              <w:t xml:space="preserve">Android</w:t>
            </w:r>
          </w:p>
        </w:tc>
        <w:tc>
          <w:tcPr/>
          <w:p>
            <w:pPr>
              <w:pStyle w:val="Compact"/>
            </w:pPr>
            <w:r>
              <w:rPr>
                <w:rStyle w:val="VerbatimChar"/>
              </w:rPr>
              <w:t xml:space="preserve">EncryptedSharedPreferences</w:t>
            </w:r>
            <w:r>
              <w:t xml:space="preserve"> </w:t>
            </w:r>
            <w:r>
              <w:t xml:space="preserve">(Jetpack Security)</w:t>
            </w:r>
          </w:p>
        </w:tc>
        <w:tc>
          <w:tcPr/>
          <w:p>
            <w:pPr>
              <w:pStyle w:val="Compact"/>
            </w:pPr>
            <w:r>
              <w:t xml:space="preserve">JWT tokens, user preferences, MFA state</w:t>
            </w:r>
          </w:p>
        </w:tc>
      </w:tr>
      <w:tr>
        <w:tc>
          <w:tcPr/>
          <w:p>
            <w:pPr>
              <w:pStyle w:val="Compact"/>
            </w:pPr>
            <w:r>
              <w:t xml:space="preserve">Android</w:t>
            </w:r>
          </w:p>
        </w:tc>
        <w:tc>
          <w:tcPr/>
          <w:p>
            <w:pPr>
              <w:pStyle w:val="Compact"/>
            </w:pPr>
            <w:r>
              <w:t xml:space="preserve">Room with SQLCipher</w:t>
            </w:r>
          </w:p>
        </w:tc>
        <w:tc>
          <w:tcPr/>
          <w:p>
            <w:pPr>
              <w:pStyle w:val="Compact"/>
            </w:pPr>
            <w:r>
              <w:t xml:space="preserve">Offline clinical data queue</w:t>
            </w:r>
          </w:p>
        </w:tc>
      </w:tr>
      <w:tr>
        <w:tc>
          <w:tcPr/>
          <w:p>
            <w:pPr>
              <w:pStyle w:val="Compact"/>
            </w:pPr>
            <w:r>
              <w:t xml:space="preserve">iOS</w:t>
            </w:r>
          </w:p>
        </w:tc>
        <w:tc>
          <w:tcPr/>
          <w:p>
            <w:pPr>
              <w:pStyle w:val="Compact"/>
            </w:pPr>
            <w:r>
              <w:t xml:space="preserve">Keychain Services</w:t>
            </w:r>
          </w:p>
        </w:tc>
        <w:tc>
          <w:tcPr/>
          <w:p>
            <w:pPr>
              <w:pStyle w:val="Compact"/>
            </w:pPr>
            <w:r>
              <w:t xml:space="preserve">JWT tokens, MFA state</w:t>
            </w:r>
          </w:p>
        </w:tc>
      </w:tr>
      <w:tr>
        <w:tc>
          <w:tcPr/>
          <w:p>
            <w:pPr>
              <w:pStyle w:val="Compact"/>
            </w:pPr>
            <w:r>
              <w:t xml:space="preserve">iOS</w:t>
            </w:r>
          </w:p>
        </w:tc>
        <w:tc>
          <w:tcPr/>
          <w:p>
            <w:pPr>
              <w:pStyle w:val="Compact"/>
            </w:pPr>
            <w:r>
              <w:t xml:space="preserve">Core Data with file-level encryption (Data Protection: Complete)</w:t>
            </w:r>
          </w:p>
        </w:tc>
        <w:tc>
          <w:tcPr/>
          <w:p>
            <w:pPr>
              <w:pStyle w:val="Compact"/>
            </w:pPr>
            <w:r>
              <w:t xml:space="preserve">Offline clinical data queue</w:t>
            </w:r>
          </w:p>
        </w:tc>
      </w:tr>
    </w:tbl>
    <w:bookmarkEnd w:id="111"/>
    <w:bookmarkStart w:id="112" w:name="X93f897165ca86c0713163e7d19a62f313fd46f5"/>
    <w:p>
      <w:pPr>
        <w:pStyle w:val="Heading3"/>
      </w:pPr>
      <w:r>
        <w:t xml:space="preserve">8.4 Offline Permission Cache</w:t>
      </w:r>
    </w:p>
    <w:p>
      <w:pPr>
        <w:pStyle w:val="Compact"/>
        <w:numPr>
          <w:ilvl w:val="0"/>
          <w:numId w:val="1044"/>
        </w:numPr>
      </w:pPr>
      <w:r>
        <w:t xml:space="preserve">When the mobile app authenticates, the server returns the user's full permission set alongside the JWT</w:t>
      </w:r>
    </w:p>
    <w:p>
      <w:pPr>
        <w:pStyle w:val="Compact"/>
        <w:numPr>
          <w:ilvl w:val="0"/>
          <w:numId w:val="1044"/>
        </w:numPr>
      </w:pPr>
      <w:r>
        <w:t xml:space="preserve">Permissions are cached locally in encrypted storage with a TTL of</w:t>
      </w:r>
      <w:r>
        <w:t xml:space="preserve"> </w:t>
      </w:r>
      <w:r>
        <w:rPr>
          <w:b/>
          <w:bCs/>
        </w:rPr>
        <w:t xml:space="preserve">24 hours</w:t>
      </w:r>
    </w:p>
    <w:p>
      <w:pPr>
        <w:pStyle w:val="Compact"/>
        <w:numPr>
          <w:ilvl w:val="0"/>
          <w:numId w:val="1044"/>
        </w:numPr>
      </w:pPr>
      <w:r>
        <w:t xml:space="preserve">If the cache expires and the device is offline, the app operates in</w:t>
      </w:r>
      <w:r>
        <w:t xml:space="preserve"> </w:t>
      </w:r>
      <w:r>
        <w:rPr>
          <w:b/>
          <w:bCs/>
        </w:rPr>
        <w:t xml:space="preserve">read-only mode</w:t>
      </w:r>
      <w:r>
        <w:t xml:space="preserve"> </w:t>
      </w:r>
      <w:r>
        <w:t xml:space="preserve">— no data mutations are permitted until permissions are refreshed</w:t>
      </w:r>
    </w:p>
    <w:p>
      <w:pPr>
        <w:pStyle w:val="Compact"/>
        <w:numPr>
          <w:ilvl w:val="0"/>
          <w:numId w:val="1044"/>
        </w:numPr>
      </w:pPr>
      <w:r>
        <w:t xml:space="preserve">On reconnection, the app re-fetches permissions before allowing write operations</w:t>
      </w:r>
    </w:p>
    <w:bookmarkEnd w:id="112"/>
    <w:bookmarkStart w:id="113" w:name="Xedb5f0cfe70a1dae4c2bd6e37c7b71326d5b422"/>
    <w:p>
      <w:pPr>
        <w:pStyle w:val="Heading3"/>
      </w:pPr>
      <w:r>
        <w:t xml:space="preserve">8.5 AI Provider Key Security</w:t>
      </w:r>
    </w:p>
    <w:p>
      <w:pPr>
        <w:pStyle w:val="FirstParagraph"/>
      </w:pPr>
      <w:r>
        <w:t xml:space="preserve">AI provider API keys are stored encrypted using AES-256-GCM in the</w:t>
      </w:r>
      <w:r>
        <w:t xml:space="preserve"> </w:t>
      </w:r>
      <w:r>
        <w:rPr>
          <w:rStyle w:val="VerbatimChar"/>
        </w:rPr>
        <w:t xml:space="preserve">primary_api_key</w:t>
      </w:r>
      <w:r>
        <w:t xml:space="preserve"> </w:t>
      </w:r>
      <w:r>
        <w:t xml:space="preserve">and</w:t>
      </w:r>
      <w:r>
        <w:t xml:space="preserve"> </w:t>
      </w:r>
      <w:r>
        <w:rPr>
          <w:rStyle w:val="VerbatimChar"/>
        </w:rPr>
        <w:t xml:space="preserve">failover_api_key</w:t>
      </w:r>
      <w:r>
        <w:t xml:space="preserve"> </w:t>
      </w:r>
      <w:r>
        <w:t xml:space="preserve">columns of the</w:t>
      </w:r>
      <w:r>
        <w:t xml:space="preserve"> </w:t>
      </w:r>
      <w:r>
        <w:rPr>
          <w:rStyle w:val="VerbatimChar"/>
        </w:rPr>
        <w:t xml:space="preserve">tenant_ai_config</w:t>
      </w:r>
      <w:r>
        <w:t xml:space="preserve"> </w:t>
      </w:r>
      <w:r>
        <w:t xml:space="preserve">table. Keys are never stored in plaintext, never logged, and never included in any API response.</w:t>
      </w:r>
    </w:p>
    <w:p>
      <w:pPr>
        <w:pStyle w:val="BodyText"/>
      </w:pPr>
      <w:r>
        <w:t xml:space="preserve">No patient personally identifiable information (name, National Identification Number, date of birth) is included in prompts sent to AI providers. Encounter data is referenced by anonymised encounter ID only. The AI provider receives clinical facts (diagnoses, vitals, lab results) without the patient's identity fields.</w:t>
      </w:r>
    </w:p>
    <w:p>
      <w:pPr>
        <w:pStyle w:val="BodyText"/>
      </w:pPr>
      <w:r>
        <w:t xml:space="preserve">Only the AI Administrator role may read or modify AI provider credentials in the admin panel. All changes to</w:t>
      </w:r>
      <w:r>
        <w:t xml:space="preserve"> </w:t>
      </w:r>
      <w:r>
        <w:rPr>
          <w:rStyle w:val="VerbatimChar"/>
        </w:rPr>
        <w:t xml:space="preserve">tenant_ai_config</w:t>
      </w:r>
      <w:r>
        <w:t xml:space="preserve"> </w:t>
      </w:r>
      <w:r>
        <w:t xml:space="preserve">are recorded in the audit trail.</w:t>
      </w:r>
    </w:p>
    <w:bookmarkEnd w:id="113"/>
    <w:bookmarkStart w:id="114" w:name="X87c9f35886df9fca1728ac899e94467f212c198"/>
    <w:p>
      <w:pPr>
        <w:pStyle w:val="Heading3"/>
      </w:pPr>
      <w:r>
        <w:t xml:space="preserve">8.6 App-Level Security Controls</w:t>
      </w:r>
    </w:p>
    <w:p>
      <w:pPr>
        <w:pStyle w:val="Compact"/>
        <w:numPr>
          <w:ilvl w:val="0"/>
          <w:numId w:val="1045"/>
        </w:numPr>
      </w:pPr>
      <w:r>
        <w:rPr>
          <w:b/>
          <w:bCs/>
        </w:rPr>
        <w:t xml:space="preserve">Screen capture prevention:</w:t>
      </w:r>
      <w:r>
        <w:t xml:space="preserve"> </w:t>
      </w:r>
      <w:r>
        <w:t xml:space="preserve">Disabled on clinical screens (Android:</w:t>
      </w:r>
      <w:r>
        <w:t xml:space="preserve"> </w:t>
      </w:r>
      <w:r>
        <w:rPr>
          <w:rStyle w:val="VerbatimChar"/>
        </w:rPr>
        <w:t xml:space="preserve">FLAG_SECURE</w:t>
      </w:r>
      <w:r>
        <w:t xml:space="preserve">; iOS:</w:t>
      </w:r>
      <w:r>
        <w:t xml:space="preserve"> </w:t>
      </w:r>
      <w:r>
        <w:rPr>
          <w:rStyle w:val="VerbatimChar"/>
        </w:rPr>
        <w:t xml:space="preserve">UITextField</w:t>
      </w:r>
      <w:r>
        <w:t xml:space="preserve"> </w:t>
      </w:r>
      <w:r>
        <w:t xml:space="preserve">overlay technique)</w:t>
      </w:r>
    </w:p>
    <w:p>
      <w:pPr>
        <w:pStyle w:val="Compact"/>
        <w:numPr>
          <w:ilvl w:val="0"/>
          <w:numId w:val="1045"/>
        </w:numPr>
      </w:pPr>
      <w:r>
        <w:rPr>
          <w:b/>
          <w:bCs/>
        </w:rPr>
        <w:t xml:space="preserve">Clipboard restriction:</w:t>
      </w:r>
      <w:r>
        <w:t xml:space="preserve"> </w:t>
      </w:r>
      <w:r>
        <w:t xml:space="preserve">Clinical data fields prevent copy-to-clipboard on Android and iOS</w:t>
      </w:r>
    </w:p>
    <w:p>
      <w:pPr>
        <w:pStyle w:val="Compact"/>
        <w:numPr>
          <w:ilvl w:val="0"/>
          <w:numId w:val="1045"/>
        </w:numPr>
      </w:pPr>
      <w:r>
        <w:rPr>
          <w:b/>
          <w:bCs/>
        </w:rPr>
        <w:t xml:space="preserve">Root/jailbreak detection:</w:t>
      </w:r>
      <w:r>
        <w:t xml:space="preserve"> </w:t>
      </w:r>
      <w:r>
        <w:t xml:space="preserve">App warns the user on rooted/jailbroken devices; does not block usage (clinical emergency access must be preserved)</w:t>
      </w:r>
    </w:p>
    <w:p>
      <w:pPr>
        <w:pStyle w:val="Compact"/>
        <w:numPr>
          <w:ilvl w:val="0"/>
          <w:numId w:val="1045"/>
        </w:numPr>
      </w:pPr>
      <w:r>
        <w:rPr>
          <w:b/>
          <w:bCs/>
        </w:rPr>
        <w:t xml:space="preserve">Inactivity timeout:</w:t>
      </w:r>
      <w:r>
        <w:t xml:space="preserve"> </w:t>
      </w:r>
      <w:r>
        <w:t xml:space="preserve">Same 15-minute timeout as web, enforced at the app level. Biometric re-authentication on resume if configured</w:t>
      </w:r>
    </w:p>
    <w:p>
      <w:pPr>
        <w:pStyle w:val="Compact"/>
        <w:numPr>
          <w:ilvl w:val="0"/>
          <w:numId w:val="1045"/>
        </w:numPr>
      </w:pPr>
      <w:r>
        <w:rPr>
          <w:b/>
          <w:bCs/>
        </w:rPr>
        <w:t xml:space="preserve">Remote wipe:</w:t>
      </w:r>
      <w:r>
        <w:t xml:space="preserve"> </w:t>
      </w:r>
      <w:r>
        <w:t xml:space="preserve">Facility Admin can remotely invalidate all tokens for a user, forcing re-authentication and clearing the local offline cache on next app launch</w:t>
      </w:r>
    </w:p>
    <w:bookmarkEnd w:id="114"/>
    <w:bookmarkEnd w:id="115"/>
    <w:bookmarkEnd w:id="11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2026-04-17T07:08:35Z</dcterms:created>
  <dcterms:modified xsi:type="dcterms:W3CDTF">2026-04-17T07:08:35Z</dcterms:modified>
</cp:coreProperties>
</file>

<file path=docProps/custom.xml><?xml version="1.0" encoding="utf-8"?>
<Properties xmlns="http://schemas.openxmlformats.org/officeDocument/2006/custom-properties" xmlns:vt="http://schemas.openxmlformats.org/officeDocument/2006/docPropsVTypes"/>
</file>