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Vragen Juridisch Adviesgesprek</w:t>
      </w:r>
    </w:p>
    <w:p>
      <w:r>
        <w:t xml:space="preserve">Dinck B.V. Uittreding</w:t>
      </w:r>
    </w:p>
    <w:p/>
    <w:p>
      <w:r>
        <w:rPr>
          <w:b/>
          <w:bCs/>
        </w:rPr>
        <w:t xml:space="preserve">Opgesteld voor: </w:t>
      </w:r>
      <w:r>
        <w:t xml:space="preserve">Juridisch adviesgesprek</w:t>
      </w:r>
    </w:p>
    <w:p>
      <w:r>
        <w:rPr>
          <w:b/>
          <w:bCs/>
        </w:rPr>
        <w:t xml:space="preserve">Datum: </w:t>
      </w:r>
      <w:r>
        <w:t xml:space="preserve">4 februari 2026</w:t>
      </w:r>
    </w:p>
    <w:p>
      <w:r>
        <w:rPr>
          <w:b/>
          <w:bCs/>
        </w:rPr>
        <w:t xml:space="preserve">Cliënt: </w:t>
      </w:r>
      <w:r>
        <w:t xml:space="preserve">Peter Berkenbosch / PHBX Holding B.V.</w:t>
      </w:r>
    </w:p>
    <w:p/>
    <w:p>
      <w:pPr>
        <w:pStyle w:val="Heading1"/>
      </w:pPr>
      <w:r>
        <w:t xml:space="preserve">Categorie A: Geldigheid &amp; Proces Ontslag</w:t>
      </w:r>
    </w:p>
    <w:p>
      <w:pPr>
        <w:pStyle w:val="Heading2"/>
      </w:pPr>
      <w:r>
        <w:t xml:space="preserve">A1. Effectiviteit van Ontslag</w:t>
      </w:r>
    </w:p>
    <w:p>
      <w:r>
        <w:t xml:space="preserve">Is mijn eenzijdig ontslag als bestuurder juridisch effectief per 1 maart 2026, gegeven dat Douwine/Marlou stellen dat zij 'niet kunnen instemmen' met deze datum?</w:t>
      </w:r>
    </w:p>
    <w:p>
      <w:pPr>
        <w:pStyle w:val="Heading2"/>
      </w:pPr>
      <w:r>
        <w:t xml:space="preserve">A2. Vereiste Formaliteiten</w:t>
      </w:r>
    </w:p>
    <w:p>
      <w:r>
        <w:t xml:space="preserve">Welke formaliteiten zijn vereist voor de voltooiing van mijn ontslag? Is een notariële akte vereist, of is mijn schriftelijke kennisgeving voldoende?</w:t>
      </w:r>
    </w:p>
    <w:p>
      <w:pPr>
        <w:pStyle w:val="Heading2"/>
      </w:pPr>
      <w:r>
        <w:t xml:space="preserve">A3. Blokkeerpogingen</w:t>
      </w:r>
    </w:p>
    <w:p>
      <w:r>
        <w:t xml:space="preserve">Kunnen Douwine/Marlou mijn ontslag juridisch blokkeren of vertragen? Zij claimen dat zij 'kan en zal niet instemmen met uitschrijving per 1 maart 2026.'</w:t>
      </w:r>
    </w:p>
    <w:p>
      <w:pPr>
        <w:pStyle w:val="Heading2"/>
      </w:pPr>
      <w:r>
        <w:t xml:space="preserve">A4. KvK-Uitschrijving</w:t>
      </w:r>
    </w:p>
    <w:p>
      <w:r>
        <w:t xml:space="preserve">Wat als zij weigeren mee te werken aan KvK-uitschrijving? Kan ik mezelf uitschrijven? Wat is de procedure?</w:t>
      </w:r>
    </w:p>
    <w:p>
      <w:pPr>
        <w:pStyle w:val="Heading2"/>
      </w:pPr>
      <w:r>
        <w:t xml:space="preserve">A5. Unanimiteitsvereiste voor Ontslag</w:t>
      </w:r>
    </w:p>
    <w:p>
      <w:r>
        <w:t xml:space="preserve">De statuten (Art. 8.6 lid 2) vereisen unanieme AVA-besluiten. Geldt dit voor mijn vrijwillig ontslag, of alleen voor ontslag door de AVA?</w:t>
      </w:r>
    </w:p>
    <w:p/>
    <w:p>
      <w:pPr>
        <w:pStyle w:val="Heading1"/>
      </w:pPr>
      <w:r>
        <w:t xml:space="preserve">Categorie B: Status Aandeelhoudersovereenkomst</w:t>
      </w:r>
    </w:p>
    <w:p>
      <w:pPr>
        <w:pStyle w:val="Heading2"/>
      </w:pPr>
      <w:r>
        <w:t xml:space="preserve">B1. SHA Vervallen Status</w:t>
      </w:r>
    </w:p>
    <w:p>
      <w:r>
        <w:t xml:space="preserve">Is de SHA nu juridisch vervallen aangezien:</w:t>
      </w:r>
    </w:p>
    <w:p>
      <w:pPr>
        <w:pStyle w:val="ListParagraph"/>
        <w:numPr>
          <w:ilvl w:val="0"/>
          <w:numId w:val="2"/>
        </w:numPr>
      </w:pPr>
      <w:r>
        <w:t xml:space="preserve">Freca B.V. (oorspronkelijke partij) geen aandeelhouder meer is</w:t>
      </w:r>
    </w:p>
    <w:p>
      <w:pPr>
        <w:pStyle w:val="ListParagraph"/>
        <w:numPr>
          <w:ilvl w:val="0"/>
          <w:numId w:val="2"/>
        </w:numPr>
      </w:pPr>
      <w:r>
        <w:t xml:space="preserve">Marlou Woltmeijer (huidige 66,7% aandeelhouder) nooit een toetredingsovereenkomst heeft getekend</w:t>
      </w:r>
    </w:p>
    <w:p>
      <w:pPr>
        <w:pStyle w:val="Heading2"/>
      </w:pPr>
      <w:r>
        <w:t xml:space="preserve">B2. Inroeping Tegen Peter</w:t>
      </w:r>
    </w:p>
    <w:p>
      <w:r>
        <w:t xml:space="preserve">Kunnen Freca of Douwine nog steeds SHA-bepalingen tegen mij inroepen, ook al zijn zij geen aandeelhouders meer?</w:t>
      </w:r>
    </w:p>
    <w:p>
      <w:pPr>
        <w:pStyle w:val="Heading2"/>
      </w:pPr>
      <w:r>
        <w:t xml:space="preserve">B3. Non-Concurrentiebeding</w:t>
      </w:r>
    </w:p>
    <w:p>
      <w:r>
        <w:t xml:space="preserve">Kan het non-concurrentiebeding (Art. 7 SHA, 3 jaar na aandelenoverdracht) worden afgedwongen als ik mijn aandelen verkoop? Tegen wie zou het afdwingbaar zijn?</w:t>
      </w:r>
    </w:p>
    <w:p>
      <w:pPr>
        <w:pStyle w:val="Heading2"/>
      </w:pPr>
      <w:r>
        <w:t xml:space="preserve">B4. Terugkooprechten</w:t>
      </w:r>
    </w:p>
    <w:p>
      <w:r>
        <w:t xml:space="preserve">Kunnen de terugkooprechten (Art. 3.1.h SHA - kooprecht bij ontslag bestuurder) worden afgedwongen? Door wie?</w:t>
      </w:r>
    </w:p>
    <w:p>
      <w:pPr>
        <w:pStyle w:val="Heading2"/>
      </w:pPr>
      <w:r>
        <w:t xml:space="preserve">B5. Marlou's Positie</w:t>
      </w:r>
    </w:p>
    <w:p>
      <w:r>
        <w:t xml:space="preserve">Wat is mijn positie als Marlou later claimt niet op de hoogte te zijn van mijn uittredingsvoorstel of de onderhandelingen? Zij is pas op 2 februari 2026 aan CC toegevoegd.</w:t>
      </w:r>
    </w:p>
    <w:p/>
    <w:p>
      <w:pPr>
        <w:pStyle w:val="Heading1"/>
      </w:pPr>
      <w:r>
        <w:t xml:space="preserve">Categorie C: Minderheidsaandeelhoudersrechten &amp; Vetorecht</w:t>
      </w:r>
    </w:p>
    <w:p>
      <w:pPr>
        <w:pStyle w:val="Heading2"/>
      </w:pPr>
      <w:r>
        <w:t xml:space="preserve">C1. Reikwijdte Vetorecht</w:t>
      </w:r>
    </w:p>
    <w:p>
      <w:r>
        <w:t xml:space="preserve">Geeft Art. 8.6 lid 2 van de statuten (unanimiteitsvereiste voor alle AVA-besluiten) mij effectief vetorecht? Hoe sterk is deze bescherming?</w:t>
      </w:r>
    </w:p>
    <w:p>
      <w:pPr>
        <w:pStyle w:val="Heading2"/>
      </w:pPr>
      <w:r>
        <w:t xml:space="preserve">C2. Besluiten Die Ik Kan Blokkeren</w:t>
      </w:r>
    </w:p>
    <w:p>
      <w:r>
        <w:t xml:space="preserve">Welke specifieke besluiten kan ik als 33,3% minderheidsaandeelhouder blokkeren? De statuten stellen dat 'alle besluiten worden unaniem genomen.'</w:t>
      </w:r>
    </w:p>
    <w:p>
      <w:pPr>
        <w:pStyle w:val="Heading2"/>
      </w:pPr>
      <w:r>
        <w:t xml:space="preserve">C3. Handelingen Zonder Instemming</w:t>
      </w:r>
    </w:p>
    <w:p>
      <w:r>
        <w:t xml:space="preserve">Wat gebeurt er als Douwine/Marlou proberen te handelen zonder mijn instemming? Wat zijn mijn rechtsmiddelen?</w:t>
      </w:r>
    </w:p>
    <w:p>
      <w:pPr>
        <w:pStyle w:val="Heading2"/>
      </w:pPr>
      <w:r>
        <w:t xml:space="preserve">C4. Statutenwijziging</w:t>
      </w:r>
    </w:p>
    <w:p>
      <w:r>
        <w:t xml:space="preserve">Kunnen zij de statuten wijzigen om het unanimiteitsvereiste te verwijderen? Zou dit mijn instemming vereisen?</w:t>
      </w:r>
    </w:p>
    <w:p>
      <w:pPr>
        <w:pStyle w:val="Heading2"/>
      </w:pPr>
      <w:r>
        <w:t xml:space="preserve">C5. Informatierechten</w:t>
      </w:r>
    </w:p>
    <w:p>
      <w:r>
        <w:t xml:space="preserve">Wat zijn mijn Art. 2:217 BW informatierechten als aandeelhouder, en hoe dwing ik deze af als Douwine weigert informatie te verstrekken?</w:t>
      </w:r>
    </w:p>
    <w:p/>
    <w:p>
      <w:pPr>
        <w:pStyle w:val="Heading1"/>
      </w:pPr>
      <w:r>
        <w:t xml:space="preserve">Categorie D: Uittredingsprocedures</w:t>
      </w:r>
    </w:p>
    <w:p>
      <w:pPr>
        <w:pStyle w:val="Heading2"/>
      </w:pPr>
      <w:r>
        <w:t xml:space="preserve">D1. Art. 2:343 BW Procedure</w:t>
      </w:r>
    </w:p>
    <w:p>
      <w:r>
        <w:t xml:space="preserve">Wat is de procedure voor Art. 2:343 BW (gedwongen uittreding / geschillenregeling)? Welke rechtbank behandelt dit?</w:t>
      </w:r>
    </w:p>
    <w:p>
      <w:pPr>
        <w:pStyle w:val="Heading2"/>
      </w:pPr>
      <w:r>
        <w:t xml:space="preserve">D2. Gronden Voldoende</w:t>
      </w:r>
    </w:p>
    <w:p>
      <w:r>
        <w:t xml:space="preserve">Vormen mijn 8 gedocumenteerde incidenten van structurele uitsluiting voldoende gronden voor Art. 2:343 BW? De wet vereist 'gedragingen van mede-aandeelhouders zodanig dat in redelijkheid niet kan worden gevergd dat je aandeelhouder blijft.'</w:t>
      </w:r>
    </w:p>
    <w:p>
      <w:pPr>
        <w:pStyle w:val="Heading2"/>
      </w:pPr>
      <w:r>
        <w:t xml:space="preserve">D3. Kosten en Tijdlijn</w:t>
      </w:r>
    </w:p>
    <w:p>
      <w:r>
        <w:t xml:space="preserve">Welke kosten en tijdlijn moet ik verwachten voor een Art. 2:343 BW procedure?</w:t>
      </w:r>
    </w:p>
    <w:p>
      <w:pPr>
        <w:pStyle w:val="Heading2"/>
      </w:pPr>
      <w:r>
        <w:t xml:space="preserve">D4. Enquêteprocedure Alternatief</w:t>
      </w:r>
    </w:p>
    <w:p>
      <w:r>
        <w:t xml:space="preserve">Moet ik Art. 2:345 BW (enquêteprocedure) nastreven in plaats van of naast Art. 2:343 BW? Wat zijn de strategische overwegingen?</w:t>
      </w:r>
    </w:p>
    <w:p>
      <w:pPr>
        <w:pStyle w:val="Heading2"/>
      </w:pPr>
      <w:r>
        <w:t xml:space="preserve">D5. Statutaire Prijsbepaling</w:t>
      </w:r>
    </w:p>
    <w:p>
      <w:r>
        <w:t xml:space="preserve">Kan ik de statutaire prijsbepalingsprocedure (Art. 6.2 lid 6 statuten - 3 onafhankelijke taxateurs) eenzijdig initiëren? Wat triggert dit?</w:t>
      </w:r>
    </w:p>
    <w:p>
      <w:pPr>
        <w:pStyle w:val="Heading2"/>
      </w:pPr>
      <w:r>
        <w:t xml:space="preserve">D6. Realistische Waardering</w:t>
      </w:r>
    </w:p>
    <w:p>
      <w:r>
        <w:t xml:space="preserve">Wat is de realistische waarde van mijn 33,3% belang gegeven:</w:t>
      </w:r>
    </w:p>
    <w:p>
      <w:pPr>
        <w:pStyle w:val="ListParagraph"/>
        <w:numPr>
          <w:ilvl w:val="0"/>
          <w:numId w:val="2"/>
        </w:numPr>
      </w:pPr>
      <w:r>
        <w:t xml:space="preserve">Vennootschap heeft €570K schuld (aan Douwine's entiteiten)</w:t>
      </w:r>
    </w:p>
    <w:p>
      <w:pPr>
        <w:pStyle w:val="ListParagraph"/>
        <w:numPr>
          <w:ilvl w:val="0"/>
          <w:numId w:val="2"/>
        </w:numPr>
      </w:pPr>
      <w:r>
        <w:t xml:space="preserve">ARR is slechts €6,2K</w:t>
      </w:r>
    </w:p>
    <w:p>
      <w:pPr>
        <w:pStyle w:val="ListParagraph"/>
        <w:numPr>
          <w:ilvl w:val="0"/>
          <w:numId w:val="2"/>
        </w:numPr>
      </w:pPr>
      <w:r>
        <w:t xml:space="preserve">Platformvervangingswaarde is €150K-200K</w:t>
      </w:r>
    </w:p>
    <w:p>
      <w:pPr>
        <w:pStyle w:val="ListParagraph"/>
        <w:numPr>
          <w:ilvl w:val="0"/>
          <w:numId w:val="2"/>
        </w:numPr>
      </w:pPr>
      <w:r>
        <w:t xml:space="preserve">Mijn geïnvesteerde arbeidswaarde is €195K-220K</w:t>
      </w:r>
    </w:p>
    <w:p/>
    <w:p>
      <w:pPr>
        <w:pStyle w:val="Heading1"/>
      </w:pPr>
      <w:r>
        <w:t xml:space="preserve">Categorie E: Aansprakelijkheid &amp; Risicobeoordeling</w:t>
      </w:r>
    </w:p>
    <w:p>
      <w:pPr>
        <w:pStyle w:val="Heading2"/>
      </w:pPr>
      <w:r>
        <w:t xml:space="preserve">E1. Bestuurdersaansprakelijkheid Blootstelling</w:t>
      </w:r>
    </w:p>
    <w:p>
      <w:r>
        <w:t xml:space="preserve">Wat is mijn blootstelling aan bestuurdersaansprakelijkheid (Art. 2:9 BW, Art. 2:248 BW) gegeven dat ik systematisch werd buitengesloten van besluitvorming?</w:t>
      </w:r>
    </w:p>
    <w:p>
      <w:pPr>
        <w:pStyle w:val="Heading2"/>
      </w:pPr>
      <w:r>
        <w:t xml:space="preserve">E2. Schuldclaim</w:t>
      </w:r>
    </w:p>
    <w:p>
      <w:r>
        <w:t xml:space="preserve">Douwine claimt dat ik persoonlijk aansprakelijk ben voor 1/3 van de €570K vennootschapsschuld (€190K). Is hier enige juridische basis voor?</w:t>
      </w:r>
    </w:p>
    <w:p>
      <w:pPr>
        <w:pStyle w:val="Heading2"/>
      </w:pPr>
      <w:r>
        <w:t xml:space="preserve">E3. Vage Dreigingen</w:t>
      </w:r>
    </w:p>
    <w:p>
      <w:r>
        <w:t xml:space="preserve">Heeft Douwine's uitspraak 'verantwoordelijkheden of aansprakelijkheden verdwijnen niet' enige juridische basis? Zij geeft geen specifieke gronden.</w:t>
      </w:r>
    </w:p>
    <w:p>
      <w:pPr>
        <w:pStyle w:val="Heading2"/>
      </w:pPr>
      <w:r>
        <w:t xml:space="preserve">E4. Platformaansprakelijkheid</w:t>
      </w:r>
    </w:p>
    <w:p>
      <w:r>
        <w:t xml:space="preserve">Wat is mijn aansprakelijkheid als het platform faalt nadat ik stop met onderhoud (na ontslag)? Is er enige plicht om door te gaan?</w:t>
      </w:r>
    </w:p>
    <w:p>
      <w:pPr>
        <w:pStyle w:val="Heading2"/>
      </w:pPr>
      <w:r>
        <w:t xml:space="preserve">E5. KTLO Formalisatie</w:t>
      </w:r>
    </w:p>
    <w:p>
      <w:r>
        <w:t xml:space="preserve">Moet ik de KTLO (keep-the-lights-on) scope schriftelijk formaliseren om mijn blootstelling te beperken? Momenteel onderhoud ik vrijwillig zonder overeenkomst.</w:t>
      </w:r>
    </w:p>
    <w:p/>
    <w:p>
      <w:pPr>
        <w:pStyle w:val="Heading1"/>
      </w:pPr>
      <w:r>
        <w:t xml:space="preserve">Categorie F: Directe Acties &amp; Strategie</w:t>
      </w:r>
    </w:p>
    <w:p>
      <w:pPr>
        <w:pStyle w:val="Heading2"/>
      </w:pPr>
      <w:r>
        <w:t xml:space="preserve">F1. Acties Voor 1 Maart</w:t>
      </w:r>
    </w:p>
    <w:p>
      <w:r>
        <w:t xml:space="preserve">Wat moet ik doen tussen nu en 1 maart 2026? Specifieke stappen om mijn positie te beschermen?</w:t>
      </w:r>
    </w:p>
    <w:p>
      <w:pPr>
        <w:pStyle w:val="Heading2"/>
      </w:pPr>
      <w:r>
        <w:t xml:space="preserve">F2. KTLO Voortzetten</w:t>
      </w:r>
    </w:p>
    <w:p>
      <w:r>
        <w:t xml:space="preserve">Moet ik KTLO-onderhoud voortzetten zonder formele overeenkomst? Wat zijn de risico's?</w:t>
      </w:r>
    </w:p>
    <w:p>
      <w:pPr>
        <w:pStyle w:val="Heading2"/>
      </w:pPr>
      <w:r>
        <w:t xml:space="preserve">F3. Onderhandelingspositie Behouden</w:t>
      </w:r>
    </w:p>
    <w:p>
      <w:r>
        <w:t xml:space="preserve">Hoe behoud ik onderhandelingspositie terwijl ik persoonlijk risico minimaliseer?</w:t>
      </w:r>
    </w:p>
    <w:p>
      <w:pPr>
        <w:pStyle w:val="Heading2"/>
      </w:pPr>
      <w:r>
        <w:t xml:space="preserve">F4. Proactieve KvK-Registratie</w:t>
      </w:r>
    </w:p>
    <w:p>
      <w:r>
        <w:t xml:space="preserve">Moet ik proactief mijn ontslag bij KvK registreren, of wachten tot zij meewerken?</w:t>
      </w:r>
    </w:p>
    <w:p>
      <w:pPr>
        <w:pStyle w:val="Heading2"/>
      </w:pPr>
      <w:r>
        <w:t xml:space="preserve">F5. Documentatiebewaring</w:t>
      </w:r>
    </w:p>
    <w:p>
      <w:r>
        <w:t xml:space="preserve">Welke documentatie moet ik nu bewaren voor potentiële rechtszaken? Is mijn huidige dossier voldoende?</w:t>
      </w:r>
    </w:p>
    <w:p>
      <w:pPr>
        <w:pStyle w:val="Heading2"/>
      </w:pPr>
      <w:r>
        <w:t xml:space="preserve">F6. Proactieve Juridische Actie</w:t>
      </w:r>
    </w:p>
    <w:p>
      <w:r>
        <w:t xml:space="preserve">Is er een strategisch voordeel om Art. 2:343 BW procedures proactief te starten, in plaats van te wachten tot de situatie verder verslechtert?</w:t>
      </w:r>
    </w:p>
    <w:p/>
    <w:p>
      <w:pPr>
        <w:pStyle w:val="Heading1"/>
      </w:pPr>
      <w:r>
        <w:t xml:space="preserve">Categorie G: Onderhandelingspositie</w:t>
      </w:r>
    </w:p>
    <w:p>
      <w:pPr>
        <w:pStyle w:val="Heading2"/>
      </w:pPr>
      <w:r>
        <w:t xml:space="preserve">G1. Redelijkheid Uitkoopvoorstel</w:t>
      </w:r>
    </w:p>
    <w:p>
      <w:r>
        <w:t xml:space="preserve">Is mijn €40K uitkoopvoorstel redelijk gegeven:</w:t>
      </w:r>
    </w:p>
    <w:p>
      <w:pPr>
        <w:pStyle w:val="ListParagraph"/>
        <w:numPr>
          <w:ilvl w:val="0"/>
          <w:numId w:val="2"/>
        </w:numPr>
      </w:pPr>
      <w:r>
        <w:t xml:space="preserve">Platformwaarde €150K-200K (1/3 = €50K-67K)</w:t>
      </w:r>
    </w:p>
    <w:p>
      <w:pPr>
        <w:pStyle w:val="ListParagraph"/>
        <w:numPr>
          <w:ilvl w:val="0"/>
          <w:numId w:val="2"/>
        </w:numPr>
      </w:pPr>
      <w:r>
        <w:t xml:space="preserve">Vennootschapsschuld €570K (maar aan Douwine's eigen entiteiten)</w:t>
      </w:r>
    </w:p>
    <w:p>
      <w:pPr>
        <w:pStyle w:val="ListParagraph"/>
        <w:numPr>
          <w:ilvl w:val="0"/>
          <w:numId w:val="2"/>
        </w:numPr>
      </w:pPr>
      <w:r>
        <w:t xml:space="preserve">ARR €6,2K (3-5x = €18K-31K, 1/3 = €6K-10K)</w:t>
      </w:r>
    </w:p>
    <w:p>
      <w:pPr>
        <w:pStyle w:val="ListParagraph"/>
        <w:numPr>
          <w:ilvl w:val="0"/>
          <w:numId w:val="2"/>
        </w:numPr>
      </w:pPr>
      <w:r>
        <w:t xml:space="preserve">Mijn geïnvesteerde arbeid €195K-220K</w:t>
      </w:r>
    </w:p>
    <w:p>
      <w:pPr>
        <w:pStyle w:val="Heading2"/>
      </w:pPr>
      <w:r>
        <w:t xml:space="preserve">G2. Werkelijke Positie</w:t>
      </w:r>
    </w:p>
    <w:p>
      <w:r>
        <w:t xml:space="preserve">Welke positie heb ik werkelijk als minderheidsaandeelhouder met vetorecht maar zonder operationele controle?</w:t>
      </w:r>
    </w:p>
    <w:p>
      <w:pPr>
        <w:pStyle w:val="Heading2"/>
      </w:pPr>
      <w:r>
        <w:t xml:space="preserve">G3. Toekomstige Communicatie</w:t>
      </w:r>
    </w:p>
    <w:p>
      <w:r>
        <w:t xml:space="preserve">Hoe moet ik reageren op toekomstige communicatie van Douwine/Marlou? Moet ik directe communicatie voortzetten?</w:t>
      </w:r>
    </w:p>
    <w:p>
      <w:pPr>
        <w:pStyle w:val="Heading2"/>
      </w:pPr>
      <w:r>
        <w:t xml:space="preserve">G4. Advocaatcommunicatie</w:t>
      </w:r>
    </w:p>
    <w:p>
      <w:r>
        <w:t xml:space="preserve">Moet alle communicatie vanaf dit punt via een advocaat verlopen?</w:t>
      </w:r>
    </w:p>
    <w:p/>
    <w:p>
      <w:pPr>
        <w:pStyle w:val="Heading1"/>
      </w:pPr>
      <w:r>
        <w:t xml:space="preserve">Specifieke Feitelijke Verduidelijkingen Benodigd</w:t>
      </w:r>
    </w:p>
    <w:p>
      <w:pPr>
        <w:pStyle w:val="ListParagraph"/>
        <w:numPr>
          <w:ilvl w:val="0"/>
          <w:numId w:val="2"/>
        </w:numPr>
      </w:pPr>
      <w:r>
        <w:rPr>
          <w:b/>
          <w:bCs/>
        </w:rPr>
        <w:t xml:space="preserve">De 'Afspraak 22 Januari': </w:t>
      </w:r>
      <w:r>
        <w:t xml:space="preserve">Douwine claimt dat we op 22 januari een expliciete afspraak hebben gemaakt om een vergadering te plannen. In werkelijkheid erkende zij op die datum haar vertraging en beloofde data te sturen (wat ze nooit deed). Hoe weerleg ik dit narratief als het relevant wordt?</w:t>
      </w:r>
    </w:p>
    <w:p>
      <w:pPr>
        <w:pStyle w:val="ListParagraph"/>
        <w:numPr>
          <w:ilvl w:val="0"/>
          <w:numId w:val="2"/>
        </w:numPr>
      </w:pPr>
      <w:r>
        <w:rPr>
          <w:b/>
          <w:bCs/>
        </w:rPr>
        <w:t xml:space="preserve">Douwine's 'Aandeelhouder' Claim: </w:t>
      </w:r>
      <w:r>
        <w:t xml:space="preserve">In haar e-mail van 1 februari claimt Douwine te handelen als 'aandeelhouder.' Freca verkocht aan Marlou op 7 november 2025. Moet ik deze valse voorstelling formeel betwisten?</w:t>
      </w:r>
    </w:p>
    <w:p>
      <w:pPr>
        <w:pStyle w:val="ListParagraph"/>
        <w:numPr>
          <w:ilvl w:val="0"/>
          <w:numId w:val="2"/>
        </w:numPr>
      </w:pPr>
      <w:r>
        <w:rPr>
          <w:b/>
          <w:bCs/>
        </w:rPr>
        <w:t xml:space="preserve">Belangenverstrengeling: </w:t>
      </w:r>
      <w:r>
        <w:t xml:space="preserve">Douwine stelt expliciet dat ze handelt 'vanuit mijn positie als financier van Dinck B.V.' terwijl ze ook bestuurder is. Is deze belangenverstrengeling juridisch aan te vechten?</w:t>
      </w:r>
    </w:p>
    <w:p>
      <w:pPr>
        <w:pStyle w:val="ListParagraph"/>
        <w:numPr>
          <w:ilvl w:val="0"/>
          <w:numId w:val="2"/>
        </w:numPr>
      </w:pPr>
      <w:r>
        <w:rPr>
          <w:b/>
          <w:bCs/>
        </w:rPr>
        <w:t xml:space="preserve">Marlou's Kennis: </w:t>
      </w:r>
      <w:r>
        <w:t xml:space="preserve">Marlou was niet geïnformeerd over mijn uittredingsvoorstel tot 2 februari 2026 (toen ik haar aan CC toevoegde). Welke implicaties heeft dit voor haar positie als meerderheidsaandeelhouder?</w:t>
      </w:r>
    </w:p>
    <w:p/>
    <w:p>
      <w:pPr>
        <w:pStyle w:val="Heading1"/>
      </w:pPr>
      <w:r>
        <w:t xml:space="preserve">Beschikbare Documenten voor Beoordeling</w:t>
      </w:r>
    </w:p>
    <w:p>
      <w:pPr>
        <w:pStyle w:val="ListParagraph"/>
        <w:numPr>
          <w:ilvl w:val="0"/>
          <w:numId w:val="2"/>
        </w:numPr>
      </w:pPr>
      <w:r>
        <w:t xml:space="preserve">Aandeelhoudersovereenkomst (SHA) - 28 maart 2024</w:t>
      </w:r>
    </w:p>
    <w:p>
      <w:pPr>
        <w:pStyle w:val="ListParagraph"/>
        <w:numPr>
          <w:ilvl w:val="0"/>
          <w:numId w:val="2"/>
        </w:numPr>
      </w:pPr>
      <w:r>
        <w:t xml:space="preserve">Statuten Dinck B.V. - 28 maart 2024</w:t>
      </w:r>
    </w:p>
    <w:p>
      <w:pPr>
        <w:pStyle w:val="ListParagraph"/>
        <w:numPr>
          <w:ilvl w:val="0"/>
          <w:numId w:val="2"/>
        </w:numPr>
      </w:pPr>
      <w:r>
        <w:t xml:space="preserve">Volledige e-mailcorrespondentie (december 2025 - februari 2026)</w:t>
      </w:r>
    </w:p>
    <w:p>
      <w:pPr>
        <w:pStyle w:val="ListParagraph"/>
        <w:numPr>
          <w:ilvl w:val="0"/>
          <w:numId w:val="2"/>
        </w:numPr>
      </w:pPr>
      <w:r>
        <w:t xml:space="preserve">Incidentenregister (8 gedocumenteerde incidenten)</w:t>
      </w:r>
    </w:p>
    <w:p>
      <w:pPr>
        <w:pStyle w:val="ListParagraph"/>
        <w:numPr>
          <w:ilvl w:val="0"/>
          <w:numId w:val="2"/>
        </w:numPr>
      </w:pPr>
      <w:r>
        <w:t xml:space="preserve">AVA-notulen 30 november 2024</w:t>
      </w:r>
    </w:p>
    <w:p>
      <w:pPr>
        <w:pStyle w:val="ListParagraph"/>
        <w:numPr>
          <w:ilvl w:val="0"/>
          <w:numId w:val="2"/>
        </w:numPr>
      </w:pPr>
      <w:r>
        <w:t xml:space="preserve">Ontslagbrief en reactie</w:t>
      </w:r>
    </w:p>
    <w:p>
      <w:pPr>
        <w:pStyle w:val="ListParagraph"/>
        <w:numPr>
          <w:ilvl w:val="0"/>
          <w:numId w:val="2"/>
        </w:numPr>
      </w:pPr>
      <w:r>
        <w:t xml:space="preserve">Financieel overzicht Dinck B.V.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50"/>
      <w:outlineLvl w:val="1"/>
    </w:pPr>
    <w:rPr>
      <w:rFonts w:ascii="Arial" w:cs="Arial" w:eastAsia="Arial" w:hAnsi="Arial"/>
      <w:b/>
      <w:bCs/>
      <w:color w:val="000000"/>
      <w:sz w:val="24"/>
      <w:szCs w:val="24"/>
    </w:rPr>
  </w:style>
  <w:style w:type="paragraph" w:styleId="Heading3">
    <w:name w:val="Heading 3"/>
    <w:basedOn w:val="Normal"/>
    <w:next w:val="Normal"/>
    <w:qFormat/>
    <w:pPr>
      <w:spacing w:before="15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2026-02-04T14:04:14.198Z</dcterms:created>
  <dcterms:modified xsi:type="dcterms:W3CDTF">2026-02-04T14:04:14.198Z</dcterms:modified>
</cp:coreProperties>
</file>

<file path=docProps/custom.xml><?xml version="1.0" encoding="utf-8"?>
<Properties xmlns="http://schemas.openxmlformats.org/officeDocument/2006/custom-properties" xmlns:vt="http://schemas.openxmlformats.org/officeDocument/2006/docPropsVTypes"/>
</file>