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rPr>
          <w:rFonts w:ascii="Arial" w:cs="Arial" w:eastAsia="Arial" w:hAnsi="Arial"/>
          <w:b/>
          <w:bCs/>
          <w:sz w:val="28"/>
          <w:szCs w:val="28"/>
        </w:rPr>
        <w:t xml:space="preserve">Juridische vragen — Maud van der Zee (Omnius)</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0"/>
          <w:szCs w:val="20"/>
        </w:rPr>
        <w:t xml:space="preserve">Intake: </w:t>
      </w:r>
      <w:r>
        <w:rPr>
          <w:rFonts w:ascii="Arial" w:cs="Arial" w:eastAsia="Arial" w:hAnsi="Arial"/>
          <w:sz w:val="20"/>
          <w:szCs w:val="20"/>
        </w:rPr>
        <w:t xml:space="preserve">6 februari 2026</w:t>
      </w:r>
    </w:p>
    <w:p>
      <w:pPr>
        <w:spacing w:before="100" w:after="100"/>
      </w:pPr>
      <w:r>
        <w:rPr>
          <w:rFonts w:ascii="Arial" w:cs="Arial" w:eastAsia="Arial" w:hAnsi="Arial"/>
          <w:b/>
          <w:bCs/>
          <w:sz w:val="20"/>
          <w:szCs w:val="20"/>
        </w:rPr>
        <w:t xml:space="preserve">Bijgewerkt: </w:t>
      </w:r>
      <w:r>
        <w:rPr>
          <w:rFonts w:ascii="Arial" w:cs="Arial" w:eastAsia="Arial" w:hAnsi="Arial"/>
          <w:sz w:val="20"/>
          <w:szCs w:val="20"/>
        </w:rPr>
        <w:t xml:space="preserve">12 februari 2026 (19 vragen in 3 categorieën; verdiept met inzichten uit 4 nieuwe analyses)</w:t>
      </w:r>
    </w:p>
    <w:p>
      <w:pPr>
        <w:spacing w:before="100" w:after="100"/>
      </w:pPr>
      <w:r>
        <w:rPr>
          <w:rFonts w:ascii="Arial" w:cs="Arial" w:eastAsia="Arial" w:hAnsi="Arial"/>
          <w:b/>
          <w:bCs/>
          <w:sz w:val="20"/>
          <w:szCs w:val="20"/>
        </w:rPr>
        <w:t xml:space="preserve">Context: </w:t>
      </w:r>
      <w:r>
        <w:rPr>
          <w:rFonts w:ascii="Arial" w:cs="Arial" w:eastAsia="Arial" w:hAnsi="Arial"/>
          <w:sz w:val="20"/>
          <w:szCs w:val="20"/>
        </w:rPr>
        <w:t xml:space="preserve">Peter Berkenbosch / PHBX Holding B.V. — uittreding Dinck B.V.</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Huidige koers: </w:t>
      </w:r>
      <w:r>
        <w:rPr>
          <w:rFonts w:ascii="Arial" w:cs="Arial" w:eastAsia="Arial" w:hAnsi="Arial"/>
          <w:sz w:val="22"/>
          <w:szCs w:val="22"/>
        </w:rPr>
        <w:t xml:space="preserve">Ontslag bestuurder per 1 maart → stille aandeelhouder → KTLO-overeenkomst → package deal voor exit.</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1. MO-strategie (7 vragen)</w:t>
      </w:r>
    </w:p>
    <w:p>
      <w:pPr>
        <w:spacing w:before="80" w:after="120"/>
      </w:pPr>
      <w:r>
        <w:rPr>
          <w:rFonts w:ascii="Arial" w:cs="Arial" w:eastAsia="Arial" w:hAnsi="Arial"/>
          <w:b/>
          <w:bCs/>
          <w:i/>
          <w:iCs/>
          <w:color w:val="555555"/>
          <w:sz w:val="20"/>
          <w:szCs w:val="20"/>
        </w:rPr>
        <w:t xml:space="preserve">Context: </w:t>
      </w:r>
      <w:r>
        <w:rPr>
          <w:rFonts w:ascii="Arial" w:cs="Arial" w:eastAsia="Arial" w:hAnsi="Arial"/>
          <w:i/>
          <w:iCs/>
          <w:color w:val="555555"/>
          <w:sz w:val="20"/>
          <w:szCs w:val="20"/>
        </w:rPr>
        <w:t xml:space="preserve">Het bestuurdersontslag per 1 maart beëindigt de MO niet automatisch. De MO is nooit formeel opgezegd — alleen de fee is op nihil gesteld. Peter gaat KTLO doen. Vier branches uitgewerkt in MO-beslisboom analyse; Art. 5.2 als package deal instrument.</w:t>
      </w:r>
    </w:p>
    <w:p>
      <w:pPr>
        <w:spacing w:before="160" w:after="80"/>
        <w:ind w:left="360" w:hanging="360"/>
      </w:pPr>
      <w:r>
        <w:rPr>
          <w:rFonts w:ascii="Arial" w:cs="Arial" w:eastAsia="Arial" w:hAnsi="Arial"/>
          <w:b/>
          <w:bCs/>
          <w:sz w:val="22"/>
          <w:szCs w:val="22"/>
        </w:rPr>
        <w:t xml:space="preserve">1.1  </w:t>
      </w:r>
      <w:r>
        <w:rPr>
          <w:rFonts w:ascii="Arial" w:cs="Arial" w:eastAsia="Arial" w:hAnsi="Arial"/>
          <w:sz w:val="22"/>
          <w:szCs w:val="22"/>
        </w:rPr>
        <w:t xml:space="preserve">De MO-beslisboom identificeert vier opties: A (eenzijdig opzeggen), A2 (bilateraal beëindigen via Art. 5.2 als onderdeel package deal), B (laten bestaan + apart KTLO), C (amenderen). Wij adviseren Branch A2 (primair) of Branch B (tussenoplossing). Specifiek:</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Is het opschortingsrecht Art. 6:262 BW voldoende om bij Branch B het argument te pareren dat KTLO-werk al onder de MO valt (fulltime verplichting Art. 2.3)?</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Is bilaterale beëindiging via Art. 5.2 ("door een door beide vennootschappen ondertekende verklaring") zonder opzegtermijn juridisch correct?</w:t>
      </w:r>
    </w:p>
    <w:p>
      <w:pPr>
        <w:spacing w:before="160" w:after="80"/>
        <w:ind w:left="360" w:hanging="360"/>
      </w:pPr>
      <w:r>
        <w:rPr>
          <w:rFonts w:ascii="Arial" w:cs="Arial" w:eastAsia="Arial" w:hAnsi="Arial"/>
          <w:b/>
          <w:bCs/>
          <w:sz w:val="22"/>
          <w:szCs w:val="22"/>
        </w:rPr>
        <w:t xml:space="preserve">1.2  </w:t>
      </w:r>
      <w:r>
        <w:rPr>
          <w:rFonts w:ascii="Arial" w:cs="Arial" w:eastAsia="Arial" w:hAnsi="Arial"/>
          <w:sz w:val="22"/>
          <w:szCs w:val="22"/>
        </w:rPr>
        <w:t xml:space="preserve">Heeft de vrijwaring Art. 4.2 MO nawerking na beëindiging? De MO bevat geen expliciete nawerkingsclausule. Art. 4.2 spreekt van "werkzaamheden voor deze overeenkomst verrichte" — is dit temporeel (looptijd) of functioneel (scope)? Kan nawerking worden bedongen in een Art. 5.2-verklaring?</w:t>
      </w:r>
    </w:p>
    <w:p>
      <w:pPr>
        <w:spacing w:before="160" w:after="80"/>
        <w:ind w:left="360" w:hanging="360"/>
      </w:pPr>
      <w:r>
        <w:rPr>
          <w:rFonts w:ascii="Arial" w:cs="Arial" w:eastAsia="Arial" w:hAnsi="Arial"/>
          <w:b/>
          <w:bCs/>
          <w:sz w:val="22"/>
          <w:szCs w:val="22"/>
        </w:rPr>
        <w:t xml:space="preserve">1.3  </w:t>
      </w:r>
      <w:r>
        <w:rPr>
          <w:rFonts w:ascii="Arial" w:cs="Arial" w:eastAsia="Arial" w:hAnsi="Arial"/>
          <w:sz w:val="22"/>
          <w:szCs w:val="22"/>
        </w:rPr>
        <w:t xml:space="preserve">Wat is het effect van de MO-keuze op de ongerechtvaardigde verrijking-vordering (Art. 6:212 BW)? Schatting: ~1.440 uur onbetaald werk (€108-180K). Per branch:</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Branch A/A2 (beëindigen): vordering bevriest. Verzwakt eigen opzegging het argument? Kan een voorbehoud dit voorkomen?</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Branch B (laten bestaan): vordering groeit doorlopend.</w:t>
      </w:r>
    </w:p>
    <w:p>
      <w:pPr>
        <w:spacing w:before="160" w:after="80"/>
        <w:ind w:left="360" w:hanging="360"/>
      </w:pPr>
      <w:r>
        <w:rPr>
          <w:rFonts w:ascii="Arial" w:cs="Arial" w:eastAsia="Arial" w:hAnsi="Arial"/>
          <w:b/>
          <w:bCs/>
          <w:sz w:val="22"/>
          <w:szCs w:val="22"/>
        </w:rPr>
        <w:t xml:space="preserve">1.4  </w:t>
      </w:r>
      <w:r>
        <w:rPr>
          <w:rFonts w:ascii="Arial" w:cs="Arial" w:eastAsia="Arial" w:hAnsi="Arial"/>
          <w:sz w:val="22"/>
          <w:szCs w:val="22"/>
        </w:rPr>
        <w:t xml:space="preserve">Peter heeft in de meeting van 11 feb mondeling aangegeven bereid te zijn tot KTLO met voorwaarden. Niets getekend, niets schriftelijk. Is dit juridisch bindend? Kan Douwine stellen dat Peter zich hiermee heeft gecommitteerd?</w:t>
      </w:r>
    </w:p>
    <w:p>
      <w:pPr>
        <w:spacing w:before="160" w:after="80"/>
        <w:ind w:left="360" w:hanging="360"/>
      </w:pPr>
      <w:r>
        <w:rPr>
          <w:rFonts w:ascii="Arial" w:cs="Arial" w:eastAsia="Arial" w:hAnsi="Arial"/>
          <w:b/>
          <w:bCs/>
          <w:sz w:val="22"/>
          <w:szCs w:val="22"/>
        </w:rPr>
        <w:t xml:space="preserve">1.5  </w:t>
      </w:r>
      <w:r>
        <w:rPr>
          <w:rFonts w:ascii="Arial" w:cs="Arial" w:eastAsia="Arial" w:hAnsi="Arial"/>
          <w:sz w:val="22"/>
          <w:szCs w:val="22"/>
        </w:rPr>
        <w:t xml:space="preserve">Wat moet er in een KTLO-leveranciersovereenkomst staan? Specifiek: vergoeding (vast of uurtarief?), hostingkosten (vooruit of declaratie?), aansprakelijkheidsbeperking, opzegtermijn, en opschortingsrecht bij niet-betaling. Moet dit contract getekend zijn vóór Peters eerste KTLO-werkzaamheid?</w:t>
      </w:r>
    </w:p>
    <w:p>
      <w:pPr>
        <w:spacing w:before="160" w:after="80"/>
        <w:ind w:left="360" w:hanging="360"/>
      </w:pPr>
      <w:r>
        <w:rPr>
          <w:rFonts w:ascii="Arial" w:cs="Arial" w:eastAsia="Arial" w:hAnsi="Arial"/>
          <w:b/>
          <w:bCs/>
          <w:sz w:val="22"/>
          <w:szCs w:val="22"/>
        </w:rPr>
        <w:t xml:space="preserve">1.6  </w:t>
      </w:r>
      <w:r>
        <w:rPr>
          <w:rFonts w:ascii="Arial" w:cs="Arial" w:eastAsia="Arial" w:hAnsi="Arial"/>
          <w:sz w:val="22"/>
          <w:szCs w:val="22"/>
        </w:rPr>
        <w:t xml:space="preserve">(Nieuw) Kan de vrijwaring Art. 4.2 worden "overgedragen" naar een nieuw KTLO-contract? Of is een vrijwaringsbepaling in het KTLO-contract juridisch een nieuwe, aparte vrijwaring (die alleen toekomstig werk dekt)?</w:t>
      </w:r>
    </w:p>
    <w:p>
      <w:pPr>
        <w:spacing w:before="160" w:after="80"/>
        <w:ind w:left="360" w:hanging="360"/>
      </w:pPr>
      <w:r>
        <w:rPr>
          <w:rFonts w:ascii="Arial" w:cs="Arial" w:eastAsia="Arial" w:hAnsi="Arial"/>
          <w:b/>
          <w:bCs/>
          <w:sz w:val="22"/>
          <w:szCs w:val="22"/>
        </w:rPr>
        <w:t xml:space="preserve">1.7  </w:t>
      </w:r>
      <w:r>
        <w:rPr>
          <w:rFonts w:ascii="Arial" w:cs="Arial" w:eastAsia="Arial" w:hAnsi="Arial"/>
          <w:sz w:val="22"/>
          <w:szCs w:val="22"/>
        </w:rPr>
        <w:t xml:space="preserve">(Nieuw) Art. 3.1.i SHA stelt dat "het beëindigen van de managementovereenkomst" het kooprecht triggert. Betekent dit dat eenzijdige MO-opzegging (Branch A) het kooprecht van Freca activeert? Geldt dit ook bij bilaterale beëindiging (Branch A2) als onderdeel van een package deal waarin het kooprecht tegelijk wordt afgekocht via SHA-kwijting?</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2. SHA en akte teruglevering (6 vragen)</w:t>
      </w:r>
    </w:p>
    <w:p>
      <w:pPr>
        <w:spacing w:before="80" w:after="120"/>
      </w:pPr>
      <w:r>
        <w:rPr>
          <w:rFonts w:ascii="Arial" w:cs="Arial" w:eastAsia="Arial" w:hAnsi="Arial"/>
          <w:b/>
          <w:bCs/>
          <w:i/>
          <w:iCs/>
          <w:color w:val="555555"/>
          <w:sz w:val="20"/>
          <w:szCs w:val="20"/>
        </w:rPr>
        <w:t xml:space="preserve">Context: </w:t>
      </w:r>
      <w:r>
        <w:rPr>
          <w:rFonts w:ascii="Arial" w:cs="Arial" w:eastAsia="Arial" w:hAnsi="Arial"/>
          <w:i/>
          <w:iCs/>
          <w:color w:val="555555"/>
          <w:sz w:val="20"/>
          <w:szCs w:val="20"/>
        </w:rPr>
        <w:t xml:space="preserve">Op 10 feb 2026 ontving Peter via notaris Koops een concept akte voor teruglevering van 8 aandelen (66,7%) van Marlou aan Freca voor €1,00. De notaris eist Peters co-signering als bewijs van afstand voorkeursrecht (Art. 3.2). De co-signering is Peters sterkste eenmalige hefboom.</w:t>
      </w:r>
    </w:p>
    <w:p>
      <w:pPr>
        <w:spacing w:before="160" w:after="80"/>
        <w:ind w:left="360" w:hanging="360"/>
      </w:pPr>
      <w:r>
        <w:rPr>
          <w:rFonts w:ascii="Arial" w:cs="Arial" w:eastAsia="Arial" w:hAnsi="Arial"/>
          <w:b/>
          <w:bCs/>
          <w:sz w:val="22"/>
          <w:szCs w:val="22"/>
        </w:rPr>
        <w:t xml:space="preserve">2.1  </w:t>
      </w:r>
      <w:r>
        <w:rPr>
          <w:rFonts w:ascii="Arial" w:cs="Arial" w:eastAsia="Arial" w:hAnsi="Arial"/>
          <w:sz w:val="22"/>
          <w:szCs w:val="22"/>
        </w:rPr>
        <w:t xml:space="preserve">Herleeft de SHA als Freca weer aandeelhouder wordt? Zo ja: wordt het non-concurrentiebeding (Art. 7: 3 jaar na levering) actief? En de boeteclausule (Art. 10: wederkerig — Freca's schending ~€197K per 12 feb 2026)? Bovendien: Art. 2.3.c SHA vereist dat de kopende partij "nog steeds bestuurder van de vennootschap" is — Freca is geen bestuurder van Dinck. Is dit een verweer tegen kooprecht-uitoefening?</w:t>
      </w:r>
    </w:p>
    <w:p>
      <w:pPr>
        <w:spacing w:before="160" w:after="80"/>
        <w:ind w:left="360" w:hanging="360"/>
      </w:pPr>
      <w:r>
        <w:rPr>
          <w:rFonts w:ascii="Arial" w:cs="Arial" w:eastAsia="Arial" w:hAnsi="Arial"/>
          <w:b/>
          <w:bCs/>
          <w:sz w:val="22"/>
          <w:szCs w:val="22"/>
        </w:rPr>
        <w:t xml:space="preserve">2.2  </w:t>
      </w:r>
      <w:r>
        <w:rPr>
          <w:rFonts w:ascii="Arial" w:cs="Arial" w:eastAsia="Arial" w:hAnsi="Arial"/>
          <w:sz w:val="22"/>
          <w:szCs w:val="22"/>
        </w:rPr>
        <w:t xml:space="preserve">Kan Peter SHA-uitsluiting bedingen als voorwaarde voor het co-signeren van de akte? Zo ja, welke formulering? Concept: "Freca B.V. en PHBX Holding B.V. verlenen elkaar over en weer volledige en finale kwijting terzake van alle rechten en verplichtingen uit de aandeelhoudersovereenkomst d.d. 28 maart 2024." Alternatief: formele beëindiging SHA per Art. 1.2 (schriftelijke overeenstemming). Welk instrument is juridisch sterker?</w:t>
      </w:r>
    </w:p>
    <w:p>
      <w:pPr>
        <w:spacing w:before="160" w:after="80"/>
        <w:ind w:left="360" w:hanging="360"/>
      </w:pPr>
      <w:r>
        <w:rPr>
          <w:rFonts w:ascii="Arial" w:cs="Arial" w:eastAsia="Arial" w:hAnsi="Arial"/>
          <w:b/>
          <w:bCs/>
          <w:sz w:val="22"/>
          <w:szCs w:val="22"/>
        </w:rPr>
        <w:t xml:space="preserve">2.3  </w:t>
      </w:r>
      <w:r>
        <w:rPr>
          <w:rFonts w:ascii="Arial" w:cs="Arial" w:eastAsia="Arial" w:hAnsi="Arial"/>
          <w:sz w:val="22"/>
          <w:szCs w:val="22"/>
        </w:rPr>
        <w:t xml:space="preserve">Kan Peter weigeren te tekenen? Wat zijn de juridische gevolgen? Moet de blokkeringsregeling (Art. 6.2 statuten) dan worden gevolgd? Verwachting: weigering is Peters goed recht en er is geen verplichting tot medewerking.</w:t>
      </w:r>
    </w:p>
    <w:p>
      <w:pPr>
        <w:spacing w:before="200" w:after="100"/>
      </w:pPr>
      <w:r>
        <w:rPr>
          <w:rFonts w:ascii="Arial" w:cs="Arial" w:eastAsia="Arial" w:hAnsi="Arial"/>
          <w:b/>
          <w:bCs/>
          <w:color w:val="CC0000"/>
          <w:sz w:val="22"/>
          <w:szCs w:val="22"/>
        </w:rPr>
        <w:t xml:space="preserve">⚠ HIGH PRIORITY — Douwine heeft dit argument actief ingebracht (12 feb 2026).</w:t>
      </w:r>
    </w:p>
    <w:p>
      <w:pPr>
        <w:spacing w:before="160" w:after="80"/>
        <w:ind w:left="360" w:hanging="360"/>
      </w:pPr>
      <w:r>
        <w:rPr>
          <w:rFonts w:ascii="Arial" w:cs="Arial" w:eastAsia="Arial" w:hAnsi="Arial"/>
          <w:b/>
          <w:bCs/>
          <w:sz w:val="22"/>
          <w:szCs w:val="22"/>
        </w:rPr>
        <w:t xml:space="preserve">2.4  </w:t>
      </w:r>
      <w:r>
        <w:rPr>
          <w:rFonts w:ascii="Arial" w:cs="Arial" w:eastAsia="Arial" w:hAnsi="Arial"/>
          <w:sz w:val="22"/>
          <w:szCs w:val="22"/>
        </w:rPr>
        <w:t xml:space="preserve">De letterlijke tekst vergelijking van Art. 3.2 in beide aktes:</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November 2025 (getekend): "doch uitsluitend voor deze levering en een mogelijke teruglevering door koper aan verkoper. Dit blijkt uit het mee tekenen door/namens PHBX Holding B.V. van deze akte."</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Februari 2026 (concept): "doch uitsluitend voor deze levering. Dit blijkt uit het mee tekenen door/namens PHBX Holding B.V. van deze akte."</w:t>
      </w:r>
    </w:p>
    <w:p>
      <w:pPr>
        <w:spacing w:before="80" w:after="100"/>
      </w:pPr>
      <w:r>
        <w:rPr>
          <w:rFonts w:ascii="Arial" w:cs="Arial" w:eastAsia="Arial" w:hAnsi="Arial"/>
          <w:sz w:val="22"/>
          <w:szCs w:val="22"/>
        </w:rPr>
        <w:t xml:space="preserve">Douwine beweert dat de november-waiver de teruglevering al dekt en Peters handtekening op de nieuwe akte niet nodig is. De notaris (Koops) heeft BEIDE aktes opgesteld, kent de november-tekst, en eist desondanks een nieuwe co-signering. Dekt de november-waiver juridisch de huidige teruglevering, of heeft de notaris gelijk dat een nieuwe afstand nodig is? Dit antwoord bepaalt of de co-signering daadwerkelijk Peters sterkste hefboom is. Zie akte-tekenvoorwaarden analyse §1.2 voor de volledige analyse.</w:t>
      </w:r>
    </w:p>
    <w:p>
      <w:pPr>
        <w:spacing w:before="160" w:after="80"/>
        <w:ind w:left="360" w:hanging="360"/>
      </w:pPr>
      <w:r>
        <w:rPr>
          <w:rFonts w:ascii="Arial" w:cs="Arial" w:eastAsia="Arial" w:hAnsi="Arial"/>
          <w:b/>
          <w:bCs/>
          <w:sz w:val="22"/>
          <w:szCs w:val="22"/>
        </w:rPr>
        <w:t xml:space="preserve">2.5  </w:t>
      </w:r>
      <w:r>
        <w:rPr>
          <w:rFonts w:ascii="Arial" w:cs="Arial" w:eastAsia="Arial" w:hAnsi="Arial"/>
          <w:sz w:val="22"/>
          <w:szCs w:val="22"/>
        </w:rPr>
        <w:t xml:space="preserve">Na 1 maart is Peter geen bestuurder van Dinck meer — hoedanigheid (b) in de akte vervalt. Kan de akte dan nog worden gepasseerd met Douwine als enig bestuurder Dinck terwijl zij ook bestuurder Freca/koper is? Art. 2:239 lid 6 BW tegenstrijdig belang — hoe beoordeelt de notaris dit?</w:t>
      </w:r>
    </w:p>
    <w:p>
      <w:pPr>
        <w:spacing w:before="160" w:after="80"/>
        <w:ind w:left="360" w:hanging="360"/>
      </w:pPr>
      <w:r>
        <w:rPr>
          <w:rFonts w:ascii="Arial" w:cs="Arial" w:eastAsia="Arial" w:hAnsi="Arial"/>
          <w:b/>
          <w:bCs/>
          <w:sz w:val="22"/>
          <w:szCs w:val="22"/>
        </w:rPr>
        <w:t xml:space="preserve">2.6  </w:t>
      </w:r>
      <w:r>
        <w:rPr>
          <w:rFonts w:ascii="Arial" w:cs="Arial" w:eastAsia="Arial" w:hAnsi="Arial"/>
          <w:sz w:val="22"/>
          <w:szCs w:val="22"/>
        </w:rPr>
        <w:t xml:space="preserve">Package deal: vier documenten simultaan — vaststellingsovereenkomst (Art. 7:900 BW) + KTLO-leveranciersovereenkomst + akte teruglevering + akte overdracht Peters aandelen. Specifieke vragen:</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Kan de vaststellingsovereenkomst een opschortende voorwaarde bevatten (Art. 6:21 BW) dat afspraken pas definitief worden na passering van beide notariële aktes?</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Kan de notaris de akte teruglevering in escrow houden totdat Peters aandelenoverdracht is afgerond?</w:t>
      </w:r>
    </w:p>
    <w:p>
      <w:pPr>
        <w:spacing w:before="40" w:after="40"/>
        <w:ind w:left="720"/>
      </w:pPr>
      <w:r>
        <w:rPr>
          <w:rFonts w:ascii="Arial" w:cs="Arial" w:eastAsia="Arial" w:hAnsi="Arial"/>
          <w:sz w:val="22"/>
          <w:szCs w:val="22"/>
        </w:rPr>
        <w:t xml:space="preserve">– </w:t>
      </w:r>
      <w:r>
        <w:rPr>
          <w:rFonts w:ascii="Arial" w:cs="Arial" w:eastAsia="Arial" w:hAnsi="Arial"/>
          <w:sz w:val="22"/>
          <w:szCs w:val="22"/>
        </w:rPr>
        <w:t xml:space="preserve">Kan betaling in termijnen worden geregeld met zekerheid (pandrecht, bankgarantie) als Dinck/Freca onvoldoende middelen heeft?</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3. Strategie (6 vragen)</w:t>
      </w:r>
    </w:p>
    <w:p>
      <w:pPr>
        <w:spacing w:before="80" w:after="120"/>
      </w:pPr>
      <w:r>
        <w:rPr>
          <w:rFonts w:ascii="Arial" w:cs="Arial" w:eastAsia="Arial" w:hAnsi="Arial"/>
          <w:b/>
          <w:bCs/>
          <w:i/>
          <w:iCs/>
          <w:color w:val="555555"/>
          <w:sz w:val="20"/>
          <w:szCs w:val="20"/>
        </w:rPr>
        <w:t xml:space="preserve">Context: </w:t>
      </w:r>
      <w:r>
        <w:rPr>
          <w:rFonts w:ascii="Arial" w:cs="Arial" w:eastAsia="Arial" w:hAnsi="Arial"/>
          <w:i/>
          <w:iCs/>
          <w:color w:val="555555"/>
          <w:sz w:val="20"/>
          <w:szCs w:val="20"/>
        </w:rPr>
        <w:t xml:space="preserve">Sommatiebrief (€100K boete kettingbeding) in voorbereiding maar on hold na meeting 11 feb. Peter bereid tot onderhandeling. Aanbevolen strategie: vaststellingsvoorstel als Plan A, sommatiebrief als Plan B.</w:t>
      </w:r>
    </w:p>
    <w:p>
      <w:pPr>
        <w:spacing w:before="160" w:after="80"/>
        <w:ind w:left="360" w:hanging="360"/>
      </w:pPr>
      <w:r>
        <w:rPr>
          <w:rFonts w:ascii="Arial" w:cs="Arial" w:eastAsia="Arial" w:hAnsi="Arial"/>
          <w:b/>
          <w:bCs/>
          <w:sz w:val="22"/>
          <w:szCs w:val="22"/>
        </w:rPr>
        <w:t xml:space="preserve">3.1  </w:t>
      </w:r>
      <w:r>
        <w:rPr>
          <w:rFonts w:ascii="Arial" w:cs="Arial" w:eastAsia="Arial" w:hAnsi="Arial"/>
          <w:sz w:val="22"/>
          <w:szCs w:val="22"/>
        </w:rPr>
        <w:t xml:space="preserve">Sommatiebrief vs. vaststellingsvoorstel: wij adviseren om eerst een vaststellingsvoorstel (package deal) te sturen, en de sommatiebrief achter de hand te houden als Plan B. Is dit strategisch correct? Of is het effectiever om de sommatiebrief gelijktijdig te versturen als drukverhoging?</w:t>
      </w:r>
    </w:p>
    <w:p>
      <w:pPr>
        <w:spacing w:before="160" w:after="80"/>
        <w:ind w:left="360" w:hanging="360"/>
      </w:pPr>
      <w:r>
        <w:rPr>
          <w:rFonts w:ascii="Arial" w:cs="Arial" w:eastAsia="Arial" w:hAnsi="Arial"/>
          <w:b/>
          <w:bCs/>
          <w:sz w:val="22"/>
          <w:szCs w:val="22"/>
        </w:rPr>
        <w:t xml:space="preserve">3.2  </w:t>
      </w:r>
      <w:r>
        <w:rPr>
          <w:rFonts w:ascii="Arial" w:cs="Arial" w:eastAsia="Arial" w:hAnsi="Arial"/>
          <w:sz w:val="22"/>
          <w:szCs w:val="22"/>
        </w:rPr>
        <w:t xml:space="preserve">Art. 3.1 MO schending (ongelijke behandeling fees — alleen PHBX's fee formeel gewijzigd, niet Freca's): bruikbaar als onderhandelingsargument? Loopt Freca's fee van €8.000/maand juridisch nog steeds door?</w:t>
      </w:r>
    </w:p>
    <w:p>
      <w:pPr>
        <w:spacing w:before="160" w:after="80"/>
        <w:ind w:left="360" w:hanging="360"/>
      </w:pPr>
      <w:r>
        <w:rPr>
          <w:rFonts w:ascii="Arial" w:cs="Arial" w:eastAsia="Arial" w:hAnsi="Arial"/>
          <w:b/>
          <w:bCs/>
          <w:sz w:val="22"/>
          <w:szCs w:val="22"/>
        </w:rPr>
        <w:t xml:space="preserve">3.3  </w:t>
      </w:r>
      <w:r>
        <w:rPr>
          <w:rFonts w:ascii="Arial" w:cs="Arial" w:eastAsia="Arial" w:hAnsi="Arial"/>
          <w:sz w:val="22"/>
          <w:szCs w:val="22"/>
        </w:rPr>
        <w:t xml:space="preserve">Aflossing 28 maart (~€55-75K): Dinck kan niet betalen → automatisch verzuim (Art. 11.2). Peter is na 1 maart geen bestuurder meer — geen aansprakelijkheidsrisico. Maar: wat zijn de gevolgen als Freca niet onmiddellijk opeist? Is dit stilzwijgende acceptatie? Kan Douwine het verzuim later selectief inroepen? Art. 6:248 lid 2 BW als verweer?</w:t>
      </w:r>
    </w:p>
    <w:p>
      <w:pPr>
        <w:spacing w:before="160" w:after="80"/>
        <w:ind w:left="360" w:hanging="360"/>
      </w:pPr>
      <w:r>
        <w:rPr>
          <w:rFonts w:ascii="Arial" w:cs="Arial" w:eastAsia="Arial" w:hAnsi="Arial"/>
          <w:b/>
          <w:bCs/>
          <w:sz w:val="22"/>
          <w:szCs w:val="22"/>
        </w:rPr>
        <w:t xml:space="preserve">3.4  </w:t>
      </w:r>
      <w:r>
        <w:rPr>
          <w:rFonts w:ascii="Arial" w:cs="Arial" w:eastAsia="Arial" w:hAnsi="Arial"/>
          <w:sz w:val="22"/>
          <w:szCs w:val="22"/>
        </w:rPr>
        <w:t xml:space="preserve">(Nieuw — aandelenprijs) Wat is een verdedigbare "gewenste prijs" voor Peters 33,3% aandelen? De nominale boekwaarde is negatief (schulden &gt;€612K), maar Peter levert strategische waarde in: kwijtschelding ~€197K SHA-boete, deblokkade vetorecht, co-signering akte, KTLO-bereidheid. Kan de prijs worden geframed als verrekening (Peters vorderingen minus billijke bijdrage aan schulden) in plaats van als aandelenprijs?</w:t>
      </w:r>
    </w:p>
    <w:p>
      <w:pPr>
        <w:spacing w:before="160" w:after="80"/>
        <w:ind w:left="360" w:hanging="360"/>
      </w:pPr>
      <w:r>
        <w:rPr>
          <w:rFonts w:ascii="Arial" w:cs="Arial" w:eastAsia="Arial" w:hAnsi="Arial"/>
          <w:b/>
          <w:bCs/>
          <w:sz w:val="22"/>
          <w:szCs w:val="22"/>
        </w:rPr>
        <w:t xml:space="preserve">3.5  </w:t>
      </w:r>
      <w:r>
        <w:rPr>
          <w:rFonts w:ascii="Arial" w:cs="Arial" w:eastAsia="Arial" w:hAnsi="Arial"/>
          <w:sz w:val="22"/>
          <w:szCs w:val="22"/>
        </w:rPr>
        <w:t xml:space="preserve">(Nieuw — vaststellingsvoorstel) Kan de jurist het vaststellingsvoorstel opstellen? Gewenste elementen: package deal (4 documenten simultaan), redelijke reactietermijn (2-3 weken), constructieve maar zakelijke toon. Kosten en doorlooptijd?</w:t>
      </w:r>
    </w:p>
    <w:p>
      <w:pPr>
        <w:spacing w:before="160" w:after="80"/>
        <w:ind w:left="360" w:hanging="360"/>
      </w:pPr>
      <w:r>
        <w:rPr>
          <w:rFonts w:ascii="Arial" w:cs="Arial" w:eastAsia="Arial" w:hAnsi="Arial"/>
          <w:b/>
          <w:bCs/>
          <w:sz w:val="22"/>
          <w:szCs w:val="22"/>
        </w:rPr>
        <w:t xml:space="preserve">3.6  </w:t>
      </w:r>
      <w:r>
        <w:rPr>
          <w:rFonts w:ascii="Arial" w:cs="Arial" w:eastAsia="Arial" w:hAnsi="Arial"/>
          <w:sz w:val="22"/>
          <w:szCs w:val="22"/>
        </w:rPr>
        <w:t xml:space="preserve">(Nieuw — Art. 2:343 timing) Als de package deal mislukt: wanneer is het strategisch optimaal om Art. 2:343 BW (uittreding vorderen) in te dienen? Vóór of na de aflossingsdefault van 28 maart? Vóór of na het versturen van de sommatiebrief? Het dossier (14 uitsluitingsincidenten, financieringsstop, structurele buitensluiting) is sterk — maar timing bepaalt het effect.</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Bronverwijzingen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Onderwerp</w:t>
            </w:r>
          </w:p>
        </w:tc>
        <w:tc>
          <w:tcPr>
            <w:tcW w:type="dxa" w:w="53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Analyse</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Managementovereenkomsten + AVA</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managementovereenkomst-analyse.md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Leningsovereenkomst + addendum</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geldlening-analyse.md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Bestuurdersontslag vs. MO</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bestuurdersontslag-vs-managementovereenkomst.md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Concept akte teruglevering</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concept-akte-teruglevering-analyse.md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SHA herleving (verdiept)</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sha-herleving-analyse.md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Voorkeursrecht strategisch</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voorkeursrecht-strategische-analyse.md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Memo jurist 11 feb 2026</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memo-jurist-11feb2026.md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Meeting 11 feb + KTLO</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meeting-11feb-analyse.md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Grady Hofstra triple role</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grady-hofstra-dynamiek.md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MO beslisboom (4 branches)</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mo-beslisboom.md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Akte tekenvoorwaarden + waiver-risico §1.2</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akte-tekenvoorwaarden.md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Package deal structurering</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package-deal-structuring.md</w:t>
            </w:r>
          </w:p>
        </w:tc>
      </w:tr>
      <w:tr>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Post-1-maart positionering</w:t>
            </w:r>
          </w:p>
        </w:tc>
        <w:tc>
          <w:tcPr>
            <w:tcW w:type="dxa" w:w="5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post-1-maart-positionering.md</w:t>
            </w:r>
          </w:p>
        </w:tc>
      </w:tr>
    </w:tbl>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Archief — Beantwoorde en achterhaalde vragen</w:t>
      </w:r>
    </w:p>
    <w:p>
      <w:pPr>
        <w:spacing w:before="100" w:after="100"/>
      </w:pPr>
      <w:r>
        <w:rPr>
          <w:rFonts w:ascii="Arial" w:cs="Arial" w:eastAsia="Arial" w:hAnsi="Arial"/>
          <w:i/>
          <w:iCs/>
          <w:color w:val="888888"/>
          <w:sz w:val="20"/>
          <w:szCs w:val="20"/>
        </w:rPr>
        <w:t xml:space="preserve">34 vragen — beantwoord, achterhaald of niet meer actief voor de huidige strategie.</w:t>
      </w:r>
    </w:p>
    <w:p>
      <w:pPr>
        <w:pStyle w:val="Heading2"/>
        <w:spacing w:before="300" w:after="150"/>
      </w:pPr>
      <w:r>
        <w:rPr>
          <w:rFonts w:ascii="Arial" w:cs="Arial" w:eastAsia="Arial" w:hAnsi="Arial"/>
          <w:b/>
          <w:bCs/>
          <w:sz w:val="22"/>
          <w:szCs w:val="22"/>
        </w:rPr>
        <w:t xml:space="preserve">A. Stopzetting Financiering (6 feb 2026)</w:t>
      </w:r>
    </w:p>
    <w:p>
      <w:pPr>
        <w:spacing w:before="100" w:after="40"/>
        <w:ind w:left="360" w:hanging="360"/>
      </w:pPr>
      <w:r>
        <w:rPr>
          <w:rFonts w:ascii="Arial" w:cs="Arial" w:eastAsia="Arial" w:hAnsi="Arial"/>
          <w:b/>
          <w:bCs/>
          <w:sz w:val="20"/>
          <w:szCs w:val="20"/>
        </w:rPr>
        <w:t xml:space="preserve">A1. </w:t>
      </w:r>
      <w:r>
        <w:rPr>
          <w:rFonts w:ascii="Arial" w:cs="Arial" w:eastAsia="Arial" w:hAnsi="Arial"/>
          <w:b/>
          <w:bCs/>
          <w:color w:val="2E7D32"/>
          <w:sz w:val="20"/>
          <w:szCs w:val="20"/>
        </w:rPr>
        <w:t xml:space="preserve">✓ BEANTWOORD: </w:t>
      </w:r>
      <w:r>
        <w:rPr>
          <w:rFonts w:ascii="Arial" w:cs="Arial" w:eastAsia="Arial" w:hAnsi="Arial"/>
          <w:sz w:val="20"/>
          <w:szCs w:val="20"/>
        </w:rPr>
        <w:t xml:space="preserve">Eenzijdige stopzetting financiering door Douwine — bestuurdersplicht en tegenstrijdig belang.</w:t>
      </w:r>
    </w:p>
    <w:p>
      <w:pPr>
        <w:spacing w:before="40" w:after="80"/>
        <w:ind w:left="720"/>
      </w:pPr>
      <w:r>
        <w:rPr>
          <w:rFonts w:ascii="Arial" w:cs="Arial" w:eastAsia="Arial" w:hAnsi="Arial"/>
          <w:i/>
          <w:iCs/>
          <w:color w:val="555555"/>
          <w:sz w:val="20"/>
          <w:szCs w:val="20"/>
        </w:rPr>
        <w:t xml:space="preserve">Antwoord jurist: Reëel risico persoonlijke aansprakelijkheid Douwine (New Holland Belgium-norm HR). Wordt opgenomen in sommatiebrief.</w:t>
      </w:r>
    </w:p>
    <w:p>
      <w:pPr>
        <w:spacing w:before="100" w:after="40"/>
        <w:ind w:left="360" w:hanging="360"/>
      </w:pPr>
      <w:r>
        <w:rPr>
          <w:rFonts w:ascii="Arial" w:cs="Arial" w:eastAsia="Arial" w:hAnsi="Arial"/>
          <w:b/>
          <w:bCs/>
          <w:sz w:val="20"/>
          <w:szCs w:val="20"/>
        </w:rPr>
        <w:t xml:space="preserve">A2. </w:t>
      </w:r>
      <w:r>
        <w:rPr>
          <w:rFonts w:ascii="Arial" w:cs="Arial" w:eastAsia="Arial" w:hAnsi="Arial"/>
          <w:b/>
          <w:bCs/>
          <w:color w:val="2E7D32"/>
          <w:sz w:val="20"/>
          <w:szCs w:val="20"/>
        </w:rPr>
        <w:t xml:space="preserve">✓ BEANTWOORD: </w:t>
      </w:r>
      <w:r>
        <w:rPr>
          <w:rFonts w:ascii="Arial" w:cs="Arial" w:eastAsia="Arial" w:hAnsi="Arial"/>
          <w:sz w:val="20"/>
          <w:szCs w:val="20"/>
        </w:rPr>
        <w:t xml:space="preserve">Peters verplichtingen als mede-bestuurder bij onbetaalde salarissen.</w:t>
      </w:r>
    </w:p>
    <w:p>
      <w:pPr>
        <w:spacing w:before="40" w:after="80"/>
        <w:ind w:left="720"/>
      </w:pPr>
      <w:r>
        <w:rPr>
          <w:rFonts w:ascii="Arial" w:cs="Arial" w:eastAsia="Arial" w:hAnsi="Arial"/>
          <w:i/>
          <w:iCs/>
          <w:color w:val="555555"/>
          <w:sz w:val="20"/>
          <w:szCs w:val="20"/>
        </w:rPr>
        <w:t xml:space="preserve">Antwoord jurist: Peter is veilig. Waarschuwingsbrief 8 feb beschermt hem (Beklamel-norm HR).</w:t>
      </w:r>
    </w:p>
    <w:p>
      <w:pPr>
        <w:spacing w:before="100" w:after="40"/>
        <w:ind w:left="360" w:hanging="360"/>
      </w:pPr>
      <w:r>
        <w:rPr>
          <w:rFonts w:ascii="Arial" w:cs="Arial" w:eastAsia="Arial" w:hAnsi="Arial"/>
          <w:b/>
          <w:bCs/>
          <w:sz w:val="20"/>
          <w:szCs w:val="20"/>
        </w:rPr>
        <w:t xml:space="preserve">A3. </w:t>
      </w:r>
      <w:r>
        <w:rPr>
          <w:rFonts w:ascii="Arial" w:cs="Arial" w:eastAsia="Arial" w:hAnsi="Arial"/>
          <w:b/>
          <w:bCs/>
          <w:color w:val="888888"/>
          <w:sz w:val="20"/>
          <w:szCs w:val="20"/>
        </w:rPr>
        <w:t xml:space="preserve">MINDER URGENT: </w:t>
      </w:r>
      <w:r>
        <w:rPr>
          <w:rFonts w:ascii="Arial" w:cs="Arial" w:eastAsia="Arial" w:hAnsi="Arial"/>
          <w:sz w:val="20"/>
          <w:szCs w:val="20"/>
        </w:rPr>
        <w:t xml:space="preserve">Rechten Peter t.a.v. externe partij. Geïdentificeerd als Jaamo (Rushmir, Jeffrey).</w:t>
      </w:r>
    </w:p>
    <w:p>
      <w:pPr>
        <w:spacing w:before="100" w:after="40"/>
        <w:ind w:left="360" w:hanging="360"/>
      </w:pPr>
      <w:r>
        <w:rPr>
          <w:rFonts w:ascii="Arial" w:cs="Arial" w:eastAsia="Arial" w:hAnsi="Arial"/>
          <w:b/>
          <w:bCs/>
          <w:sz w:val="20"/>
          <w:szCs w:val="20"/>
        </w:rPr>
        <w:t xml:space="preserve">A4. </w:t>
      </w:r>
      <w:r>
        <w:rPr>
          <w:rFonts w:ascii="Arial" w:cs="Arial" w:eastAsia="Arial" w:hAnsi="Arial"/>
          <w:b/>
          <w:bCs/>
          <w:color w:val="2E7D32"/>
          <w:sz w:val="20"/>
          <w:szCs w:val="20"/>
        </w:rPr>
        <w:t xml:space="preserve">✓ BEANTWOORD: </w:t>
      </w:r>
      <w:r>
        <w:rPr>
          <w:rFonts w:ascii="Arial" w:cs="Arial" w:eastAsia="Arial" w:hAnsi="Arial"/>
          <w:sz w:val="20"/>
          <w:szCs w:val="20"/>
        </w:rPr>
        <w:t xml:space="preserve">Grady's dubbele pet en risico's voor Peter bij meeting.</w:t>
      </w:r>
    </w:p>
    <w:p>
      <w:pPr>
        <w:spacing w:before="40" w:after="80"/>
        <w:ind w:left="720"/>
      </w:pPr>
      <w:r>
        <w:rPr>
          <w:rFonts w:ascii="Arial" w:cs="Arial" w:eastAsia="Arial" w:hAnsi="Arial"/>
          <w:i/>
          <w:iCs/>
          <w:color w:val="555555"/>
          <w:sz w:val="20"/>
          <w:szCs w:val="20"/>
        </w:rPr>
        <w:t xml:space="preserve">Antwoord jurist: Meeting afgeraden. "Hofstra behartigt de belangen van mevrouw Koopman."</w:t>
      </w:r>
    </w:p>
    <w:p>
      <w:pPr>
        <w:spacing w:before="100" w:after="40"/>
        <w:ind w:left="360" w:hanging="360"/>
      </w:pPr>
      <w:r>
        <w:rPr>
          <w:rFonts w:ascii="Arial" w:cs="Arial" w:eastAsia="Arial" w:hAnsi="Arial"/>
          <w:b/>
          <w:bCs/>
          <w:sz w:val="20"/>
          <w:szCs w:val="20"/>
        </w:rPr>
        <w:t xml:space="preserve">A5. </w:t>
      </w:r>
      <w:r>
        <w:rPr>
          <w:rFonts w:ascii="Arial" w:cs="Arial" w:eastAsia="Arial" w:hAnsi="Arial"/>
          <w:b/>
          <w:bCs/>
          <w:color w:val="888888"/>
          <w:sz w:val="20"/>
          <w:szCs w:val="20"/>
        </w:rPr>
        <w:t xml:space="preserve">✓ ACHTERHAALD: </w:t>
      </w:r>
      <w:r>
        <w:rPr>
          <w:rFonts w:ascii="Arial" w:cs="Arial" w:eastAsia="Arial" w:hAnsi="Arial"/>
          <w:sz w:val="20"/>
          <w:szCs w:val="20"/>
        </w:rPr>
        <w:t xml:space="preserve">Brief financiële zorgen — verzonden 8 februari 2026.</w:t>
      </w:r>
    </w:p>
    <w:p>
      <w:pPr>
        <w:spacing w:before="100" w:after="40"/>
        <w:ind w:left="360" w:hanging="360"/>
      </w:pPr>
      <w:r>
        <w:rPr>
          <w:rFonts w:ascii="Arial" w:cs="Arial" w:eastAsia="Arial" w:hAnsi="Arial"/>
          <w:b/>
          <w:bCs/>
          <w:sz w:val="20"/>
          <w:szCs w:val="20"/>
        </w:rPr>
        <w:t xml:space="preserve">A6. </w:t>
      </w:r>
      <w:r>
        <w:rPr>
          <w:rFonts w:ascii="Arial" w:cs="Arial" w:eastAsia="Arial" w:hAnsi="Arial"/>
          <w:b/>
          <w:bCs/>
          <w:color w:val="888888"/>
          <w:sz w:val="20"/>
          <w:szCs w:val="20"/>
        </w:rPr>
        <w:t xml:space="preserve">MINDER URGENT: </w:t>
      </w:r>
      <w:r>
        <w:rPr>
          <w:rFonts w:ascii="Arial" w:cs="Arial" w:eastAsia="Arial" w:hAnsi="Arial"/>
          <w:sz w:val="20"/>
          <w:szCs w:val="20"/>
        </w:rPr>
        <w:t xml:space="preserve">Informatieplicht jegens werknemers. Verschuift na 1 maart.</w:t>
      </w:r>
    </w:p>
    <w:p>
      <w:pPr>
        <w:pStyle w:val="Heading2"/>
        <w:spacing w:before="300" w:after="150"/>
      </w:pPr>
      <w:r>
        <w:rPr>
          <w:rFonts w:ascii="Arial" w:cs="Arial" w:eastAsia="Arial" w:hAnsi="Arial"/>
          <w:b/>
          <w:bCs/>
          <w:sz w:val="22"/>
          <w:szCs w:val="22"/>
        </w:rPr>
        <w:t xml:space="preserve">B. Managementovereenkomst</w:t>
      </w:r>
    </w:p>
    <w:p>
      <w:pPr>
        <w:spacing w:before="100" w:after="40"/>
        <w:ind w:left="360" w:hanging="360"/>
      </w:pPr>
      <w:r>
        <w:rPr>
          <w:rFonts w:ascii="Arial" w:cs="Arial" w:eastAsia="Arial" w:hAnsi="Arial"/>
          <w:b/>
          <w:bCs/>
          <w:sz w:val="20"/>
          <w:szCs w:val="20"/>
        </w:rPr>
        <w:t xml:space="preserve">B1-B2. </w:t>
      </w:r>
      <w:r>
        <w:rPr>
          <w:rFonts w:ascii="Arial" w:cs="Arial" w:eastAsia="Arial" w:hAnsi="Arial"/>
          <w:b/>
          <w:bCs/>
          <w:color w:val="888888"/>
          <w:sz w:val="20"/>
          <w:szCs w:val="20"/>
        </w:rPr>
        <w:t xml:space="preserve">→ SAMENGEVOEGD: </w:t>
      </w:r>
      <w:r>
        <w:rPr>
          <w:rFonts w:ascii="Arial" w:cs="Arial" w:eastAsia="Arial" w:hAnsi="Arial"/>
          <w:sz w:val="20"/>
          <w:szCs w:val="20"/>
        </w:rPr>
        <w:t xml:space="preserve">In vraag 1.1 (MO beëindigen vs. laten bestaan).</w:t>
      </w:r>
    </w:p>
    <w:p>
      <w:pPr>
        <w:spacing w:before="100" w:after="40"/>
        <w:ind w:left="360" w:hanging="360"/>
      </w:pPr>
      <w:r>
        <w:rPr>
          <w:rFonts w:ascii="Arial" w:cs="Arial" w:eastAsia="Arial" w:hAnsi="Arial"/>
          <w:b/>
          <w:bCs/>
          <w:sz w:val="20"/>
          <w:szCs w:val="20"/>
        </w:rPr>
        <w:t xml:space="preserve">B3. </w:t>
      </w:r>
      <w:r>
        <w:rPr>
          <w:rFonts w:ascii="Arial" w:cs="Arial" w:eastAsia="Arial" w:hAnsi="Arial"/>
          <w:b/>
          <w:bCs/>
          <w:color w:val="888888"/>
          <w:sz w:val="20"/>
          <w:szCs w:val="20"/>
        </w:rPr>
        <w:t xml:space="preserve">NIET ACTIEF: </w:t>
      </w:r>
      <w:r>
        <w:rPr>
          <w:rFonts w:ascii="Arial" w:cs="Arial" w:eastAsia="Arial" w:hAnsi="Arial"/>
          <w:sz w:val="20"/>
          <w:szCs w:val="20"/>
        </w:rPr>
        <w:t xml:space="preserve">Vervanger aanwijzen (Art. 2.2) — niet relevant bij KTLO.</w:t>
      </w:r>
    </w:p>
    <w:p>
      <w:pPr>
        <w:pStyle w:val="Heading2"/>
        <w:spacing w:before="300" w:after="150"/>
      </w:pPr>
      <w:r>
        <w:rPr>
          <w:rFonts w:ascii="Arial" w:cs="Arial" w:eastAsia="Arial" w:hAnsi="Arial"/>
          <w:b/>
          <w:bCs/>
          <w:sz w:val="22"/>
          <w:szCs w:val="22"/>
        </w:rPr>
        <w:t xml:space="preserve">C. Art. 3.1 Gelijke Behandeling</w:t>
      </w:r>
    </w:p>
    <w:p>
      <w:pPr>
        <w:spacing w:before="100" w:after="40"/>
        <w:ind w:left="360" w:hanging="360"/>
      </w:pPr>
      <w:r>
        <w:rPr>
          <w:rFonts w:ascii="Arial" w:cs="Arial" w:eastAsia="Arial" w:hAnsi="Arial"/>
          <w:b/>
          <w:bCs/>
          <w:sz w:val="20"/>
          <w:szCs w:val="20"/>
        </w:rPr>
        <w:t xml:space="preserve">C1-C2. </w:t>
      </w:r>
      <w:r>
        <w:rPr>
          <w:rFonts w:ascii="Arial" w:cs="Arial" w:eastAsia="Arial" w:hAnsi="Arial"/>
          <w:b/>
          <w:bCs/>
          <w:color w:val="888888"/>
          <w:sz w:val="20"/>
          <w:szCs w:val="20"/>
        </w:rPr>
        <w:t xml:space="preserve">→ SAMENGEVOEGD: </w:t>
      </w:r>
      <w:r>
        <w:rPr>
          <w:rFonts w:ascii="Arial" w:cs="Arial" w:eastAsia="Arial" w:hAnsi="Arial"/>
          <w:sz w:val="20"/>
          <w:szCs w:val="20"/>
        </w:rPr>
        <w:t xml:space="preserve">In vraag 3.2 (Art. 3.1 schending als argument).</w:t>
      </w:r>
    </w:p>
    <w:p>
      <w:pPr>
        <w:spacing w:before="100" w:after="40"/>
        <w:ind w:left="360" w:hanging="360"/>
      </w:pPr>
      <w:r>
        <w:rPr>
          <w:rFonts w:ascii="Arial" w:cs="Arial" w:eastAsia="Arial" w:hAnsi="Arial"/>
          <w:b/>
          <w:bCs/>
          <w:sz w:val="20"/>
          <w:szCs w:val="20"/>
        </w:rPr>
        <w:t xml:space="preserve">C3. </w:t>
      </w:r>
      <w:r>
        <w:rPr>
          <w:rFonts w:ascii="Arial" w:cs="Arial" w:eastAsia="Arial" w:hAnsi="Arial"/>
          <w:b/>
          <w:bCs/>
          <w:color w:val="888888"/>
          <w:sz w:val="20"/>
          <w:szCs w:val="20"/>
        </w:rPr>
        <w:t xml:space="preserve">NIET ACTIEF: </w:t>
      </w:r>
      <w:r>
        <w:rPr>
          <w:rFonts w:ascii="Arial" w:cs="Arial" w:eastAsia="Arial" w:hAnsi="Arial"/>
          <w:sz w:val="20"/>
          <w:szCs w:val="20"/>
        </w:rPr>
        <w:t xml:space="preserve">Fee-terugvordering via Art. 3.1 — ongerechtvaardigde verrijking is sterker.</w:t>
      </w:r>
    </w:p>
    <w:p>
      <w:pPr>
        <w:pStyle w:val="Heading2"/>
        <w:spacing w:before="300" w:after="150"/>
      </w:pPr>
      <w:r>
        <w:rPr>
          <w:rFonts w:ascii="Arial" w:cs="Arial" w:eastAsia="Arial" w:hAnsi="Arial"/>
          <w:b/>
          <w:bCs/>
          <w:sz w:val="22"/>
          <w:szCs w:val="22"/>
        </w:rPr>
        <w:t xml:space="preserve">D. Bestuurdersaansprakelijkheid</w:t>
      </w:r>
    </w:p>
    <w:p>
      <w:pPr>
        <w:spacing w:before="100" w:after="40"/>
        <w:ind w:left="360" w:hanging="360"/>
      </w:pPr>
      <w:r>
        <w:rPr>
          <w:rFonts w:ascii="Arial" w:cs="Arial" w:eastAsia="Arial" w:hAnsi="Arial"/>
          <w:b/>
          <w:bCs/>
          <w:sz w:val="20"/>
          <w:szCs w:val="20"/>
        </w:rPr>
        <w:t xml:space="preserve">D1. </w:t>
      </w:r>
      <w:r>
        <w:rPr>
          <w:rFonts w:ascii="Arial" w:cs="Arial" w:eastAsia="Arial" w:hAnsi="Arial"/>
          <w:b/>
          <w:bCs/>
          <w:color w:val="2E7D32"/>
          <w:sz w:val="20"/>
          <w:szCs w:val="20"/>
        </w:rPr>
        <w:t xml:space="preserve">✓ BEANTWOORD: </w:t>
      </w:r>
      <w:r>
        <w:rPr>
          <w:rFonts w:ascii="Arial" w:cs="Arial" w:eastAsia="Arial" w:hAnsi="Arial"/>
          <w:sz w:val="20"/>
          <w:szCs w:val="20"/>
        </w:rPr>
        <w:t xml:space="preserve">Risico bestuurdersaansprakelijkheid Peter.</w:t>
      </w:r>
    </w:p>
    <w:p>
      <w:pPr>
        <w:spacing w:before="40" w:after="80"/>
        <w:ind w:left="720"/>
      </w:pPr>
      <w:r>
        <w:rPr>
          <w:rFonts w:ascii="Arial" w:cs="Arial" w:eastAsia="Arial" w:hAnsi="Arial"/>
          <w:i/>
          <w:iCs/>
          <w:color w:val="555555"/>
          <w:sz w:val="20"/>
          <w:szCs w:val="20"/>
        </w:rPr>
        <w:t xml:space="preserve">Antwoord jurist: Positie "overwegend veilig." Beklamel-norm afgedekt.</w:t>
      </w:r>
    </w:p>
    <w:p>
      <w:pPr>
        <w:spacing w:before="100" w:after="40"/>
        <w:ind w:left="360" w:hanging="360"/>
      </w:pPr>
      <w:r>
        <w:rPr>
          <w:rFonts w:ascii="Arial" w:cs="Arial" w:eastAsia="Arial" w:hAnsi="Arial"/>
          <w:b/>
          <w:bCs/>
          <w:sz w:val="20"/>
          <w:szCs w:val="20"/>
        </w:rPr>
        <w:t xml:space="preserve">D2. </w:t>
      </w:r>
      <w:r>
        <w:rPr>
          <w:rFonts w:ascii="Arial" w:cs="Arial" w:eastAsia="Arial" w:hAnsi="Arial"/>
          <w:b/>
          <w:bCs/>
          <w:color w:val="888888"/>
          <w:sz w:val="20"/>
          <w:szCs w:val="20"/>
        </w:rPr>
        <w:t xml:space="preserve">NIET ACTIEF: </w:t>
      </w:r>
      <w:r>
        <w:rPr>
          <w:rFonts w:ascii="Arial" w:cs="Arial" w:eastAsia="Arial" w:hAnsi="Arial"/>
          <w:sz w:val="20"/>
          <w:szCs w:val="20"/>
        </w:rPr>
        <w:t xml:space="preserve">Buitensluiting als verweer — niet nodig, Peter is al veilig.</w:t>
      </w:r>
    </w:p>
    <w:p>
      <w:pPr>
        <w:spacing w:before="100" w:after="40"/>
        <w:ind w:left="360" w:hanging="360"/>
      </w:pPr>
      <w:r>
        <w:rPr>
          <w:rFonts w:ascii="Arial" w:cs="Arial" w:eastAsia="Arial" w:hAnsi="Arial"/>
          <w:b/>
          <w:bCs/>
          <w:sz w:val="20"/>
          <w:szCs w:val="20"/>
        </w:rPr>
        <w:t xml:space="preserve">D3. </w:t>
      </w:r>
      <w:r>
        <w:rPr>
          <w:rFonts w:ascii="Arial" w:cs="Arial" w:eastAsia="Arial" w:hAnsi="Arial"/>
          <w:b/>
          <w:bCs/>
          <w:color w:val="2E7D32"/>
          <w:sz w:val="20"/>
          <w:szCs w:val="20"/>
        </w:rPr>
        <w:t xml:space="preserve">✓ BEANTWOORD: </w:t>
      </w:r>
      <w:r>
        <w:rPr>
          <w:rFonts w:ascii="Arial" w:cs="Arial" w:eastAsia="Arial" w:hAnsi="Arial"/>
          <w:sz w:val="20"/>
          <w:szCs w:val="20"/>
        </w:rPr>
        <w:t xml:space="preserve">Douwine's aansprakelijkheidsdreiging (e-mail 1 feb).</w:t>
      </w:r>
    </w:p>
    <w:p>
      <w:pPr>
        <w:spacing w:before="40" w:after="80"/>
        <w:ind w:left="720"/>
      </w:pPr>
      <w:r>
        <w:rPr>
          <w:rFonts w:ascii="Arial" w:cs="Arial" w:eastAsia="Arial" w:hAnsi="Arial"/>
          <w:i/>
          <w:iCs/>
          <w:color w:val="555555"/>
          <w:sz w:val="20"/>
          <w:szCs w:val="20"/>
        </w:rPr>
        <w:t xml:space="preserve">Antwoord jurist: Geen reële grondslag. Douwine loopt zelf risico (New Holland Belgium-norm).</w:t>
      </w:r>
    </w:p>
    <w:p>
      <w:pPr>
        <w:spacing w:before="100" w:after="40"/>
        <w:ind w:left="360" w:hanging="360"/>
      </w:pPr>
      <w:r>
        <w:rPr>
          <w:rFonts w:ascii="Arial" w:cs="Arial" w:eastAsia="Arial" w:hAnsi="Arial"/>
          <w:b/>
          <w:bCs/>
          <w:sz w:val="20"/>
          <w:szCs w:val="20"/>
        </w:rPr>
        <w:t xml:space="preserve">D4. </w:t>
      </w:r>
      <w:r>
        <w:rPr>
          <w:rFonts w:ascii="Arial" w:cs="Arial" w:eastAsia="Arial" w:hAnsi="Arial"/>
          <w:b/>
          <w:bCs/>
          <w:color w:val="888888"/>
          <w:sz w:val="20"/>
          <w:szCs w:val="20"/>
        </w:rPr>
        <w:t xml:space="preserve">NIET ACTIEF: </w:t>
      </w:r>
      <w:r>
        <w:rPr>
          <w:rFonts w:ascii="Arial" w:cs="Arial" w:eastAsia="Arial" w:hAnsi="Arial"/>
          <w:sz w:val="20"/>
          <w:szCs w:val="20"/>
        </w:rPr>
        <w:t xml:space="preserve">Jaarrekening 2024 / bewijsvermoeden Art. 2:248 lid 2 — achtergrondvraag.</w:t>
      </w:r>
    </w:p>
    <w:p>
      <w:pPr>
        <w:pStyle w:val="Heading2"/>
        <w:spacing w:before="300" w:after="150"/>
      </w:pPr>
      <w:r>
        <w:rPr>
          <w:rFonts w:ascii="Arial" w:cs="Arial" w:eastAsia="Arial" w:hAnsi="Arial"/>
          <w:b/>
          <w:bCs/>
          <w:sz w:val="22"/>
          <w:szCs w:val="22"/>
        </w:rPr>
        <w:t xml:space="preserve">E. Leningsovereenkomst</w:t>
      </w:r>
    </w:p>
    <w:p>
      <w:pPr>
        <w:spacing w:before="100" w:after="40"/>
        <w:ind w:left="360" w:hanging="360"/>
      </w:pPr>
      <w:r>
        <w:rPr>
          <w:rFonts w:ascii="Arial" w:cs="Arial" w:eastAsia="Arial" w:hAnsi="Arial"/>
          <w:b/>
          <w:bCs/>
          <w:sz w:val="20"/>
          <w:szCs w:val="20"/>
        </w:rPr>
        <w:t xml:space="preserve">E1. </w:t>
      </w:r>
      <w:r>
        <w:rPr>
          <w:rFonts w:ascii="Arial" w:cs="Arial" w:eastAsia="Arial" w:hAnsi="Arial"/>
          <w:b/>
          <w:bCs/>
          <w:color w:val="888888"/>
          <w:sz w:val="20"/>
          <w:szCs w:val="20"/>
        </w:rPr>
        <w:t xml:space="preserve">→ SAMENGEVOEGD: </w:t>
      </w:r>
      <w:r>
        <w:rPr>
          <w:rFonts w:ascii="Arial" w:cs="Arial" w:eastAsia="Arial" w:hAnsi="Arial"/>
          <w:sz w:val="20"/>
          <w:szCs w:val="20"/>
        </w:rPr>
        <w:t xml:space="preserve">In vraag 3.3 (aflossing 28 maart).</w:t>
      </w:r>
    </w:p>
    <w:p>
      <w:pPr>
        <w:spacing w:before="100" w:after="40"/>
        <w:ind w:left="360" w:hanging="360"/>
      </w:pPr>
      <w:r>
        <w:rPr>
          <w:rFonts w:ascii="Arial" w:cs="Arial" w:eastAsia="Arial" w:hAnsi="Arial"/>
          <w:b/>
          <w:bCs/>
          <w:sz w:val="20"/>
          <w:szCs w:val="20"/>
        </w:rPr>
        <w:t xml:space="preserve">E2. </w:t>
      </w:r>
      <w:r>
        <w:rPr>
          <w:rFonts w:ascii="Arial" w:cs="Arial" w:eastAsia="Arial" w:hAnsi="Arial"/>
          <w:b/>
          <w:bCs/>
          <w:color w:val="888888"/>
          <w:sz w:val="20"/>
          <w:szCs w:val="20"/>
        </w:rPr>
        <w:t xml:space="preserve">TE GEDETAILLEERD: </w:t>
      </w:r>
      <w:r>
        <w:rPr>
          <w:rFonts w:ascii="Arial" w:cs="Arial" w:eastAsia="Arial" w:hAnsi="Arial"/>
          <w:sz w:val="20"/>
          <w:szCs w:val="20"/>
        </w:rPr>
        <w:t xml:space="preserve">Rente-accumulatie boven €500K — technisch, niet urgent.</w:t>
      </w:r>
    </w:p>
    <w:p>
      <w:pPr>
        <w:spacing w:before="100" w:after="40"/>
        <w:ind w:left="360" w:hanging="360"/>
      </w:pPr>
      <w:r>
        <w:rPr>
          <w:rFonts w:ascii="Arial" w:cs="Arial" w:eastAsia="Arial" w:hAnsi="Arial"/>
          <w:b/>
          <w:bCs/>
          <w:sz w:val="20"/>
          <w:szCs w:val="20"/>
        </w:rPr>
        <w:t xml:space="preserve">E3. </w:t>
      </w:r>
      <w:r>
        <w:rPr>
          <w:rFonts w:ascii="Arial" w:cs="Arial" w:eastAsia="Arial" w:hAnsi="Arial"/>
          <w:b/>
          <w:bCs/>
          <w:color w:val="888888"/>
          <w:sz w:val="20"/>
          <w:szCs w:val="20"/>
        </w:rPr>
        <w:t xml:space="preserve">TE GEDETAILLEERD: </w:t>
      </w:r>
      <w:r>
        <w:rPr>
          <w:rFonts w:ascii="Arial" w:cs="Arial" w:eastAsia="Arial" w:hAnsi="Arial"/>
          <w:sz w:val="20"/>
          <w:szCs w:val="20"/>
        </w:rPr>
        <w:t xml:space="preserve">Vernietiging addendum (Art. 3:44 lid 4 BW) — achtergrondoptie.</w:t>
      </w:r>
    </w:p>
    <w:p>
      <w:pPr>
        <w:spacing w:before="100" w:after="40"/>
        <w:ind w:left="360" w:hanging="360"/>
      </w:pPr>
      <w:r>
        <w:rPr>
          <w:rFonts w:ascii="Arial" w:cs="Arial" w:eastAsia="Arial" w:hAnsi="Arial"/>
          <w:b/>
          <w:bCs/>
          <w:sz w:val="20"/>
          <w:szCs w:val="20"/>
        </w:rPr>
        <w:t xml:space="preserve">E4. </w:t>
      </w:r>
      <w:r>
        <w:rPr>
          <w:rFonts w:ascii="Arial" w:cs="Arial" w:eastAsia="Arial" w:hAnsi="Arial"/>
          <w:b/>
          <w:bCs/>
          <w:color w:val="2E7D32"/>
          <w:sz w:val="20"/>
          <w:szCs w:val="20"/>
        </w:rPr>
        <w:t xml:space="preserve">✓ BEANTWOORD: </w:t>
      </w:r>
      <w:r>
        <w:rPr>
          <w:rFonts w:ascii="Arial" w:cs="Arial" w:eastAsia="Arial" w:hAnsi="Arial"/>
          <w:sz w:val="20"/>
          <w:szCs w:val="20"/>
        </w:rPr>
        <w:t xml:space="preserve">Verhaal op PHBX via bestuurdersaansprakelijkheid.</w:t>
      </w:r>
    </w:p>
    <w:p>
      <w:pPr>
        <w:spacing w:before="40" w:after="80"/>
        <w:ind w:left="720"/>
      </w:pPr>
      <w:r>
        <w:rPr>
          <w:rFonts w:ascii="Arial" w:cs="Arial" w:eastAsia="Arial" w:hAnsi="Arial"/>
          <w:i/>
          <w:iCs/>
          <w:color w:val="555555"/>
          <w:sz w:val="20"/>
          <w:szCs w:val="20"/>
        </w:rPr>
        <w:t xml:space="preserve">Antwoord jurist: Nee. PHBX is geen partij. Risico afgedekt door waarschuwingsbrief.</w:t>
      </w:r>
    </w:p>
    <w:p>
      <w:pPr>
        <w:spacing w:before="100" w:after="40"/>
        <w:ind w:left="360" w:hanging="360"/>
      </w:pPr>
      <w:r>
        <w:rPr>
          <w:rFonts w:ascii="Arial" w:cs="Arial" w:eastAsia="Arial" w:hAnsi="Arial"/>
          <w:b/>
          <w:bCs/>
          <w:sz w:val="20"/>
          <w:szCs w:val="20"/>
        </w:rPr>
        <w:t xml:space="preserve">E5. </w:t>
      </w:r>
      <w:r>
        <w:rPr>
          <w:rFonts w:ascii="Arial" w:cs="Arial" w:eastAsia="Arial" w:hAnsi="Arial"/>
          <w:b/>
          <w:bCs/>
          <w:color w:val="2E7D32"/>
          <w:sz w:val="20"/>
          <w:szCs w:val="20"/>
        </w:rPr>
        <w:t xml:space="preserve">DEELS BEANTWOORD: </w:t>
      </w:r>
      <w:r>
        <w:rPr>
          <w:rFonts w:ascii="Arial" w:cs="Arial" w:eastAsia="Arial" w:hAnsi="Arial"/>
          <w:sz w:val="20"/>
          <w:szCs w:val="20"/>
        </w:rPr>
        <w:t xml:space="preserve">Tegenstrijdig belang bij opeising lening — specifieke werking niet uitgewerkt.</w:t>
      </w:r>
    </w:p>
    <w:p>
      <w:pPr>
        <w:spacing w:before="100" w:after="40"/>
        <w:ind w:left="360" w:hanging="360"/>
      </w:pPr>
      <w:r>
        <w:rPr>
          <w:rFonts w:ascii="Arial" w:cs="Arial" w:eastAsia="Arial" w:hAnsi="Arial"/>
          <w:b/>
          <w:bCs/>
          <w:sz w:val="20"/>
          <w:szCs w:val="20"/>
        </w:rPr>
        <w:t xml:space="preserve">E6-E7. </w:t>
      </w:r>
      <w:r>
        <w:rPr>
          <w:rFonts w:ascii="Arial" w:cs="Arial" w:eastAsia="Arial" w:hAnsi="Arial"/>
          <w:b/>
          <w:bCs/>
          <w:color w:val="888888"/>
          <w:sz w:val="20"/>
          <w:szCs w:val="20"/>
        </w:rPr>
        <w:t xml:space="preserve">NIET ACTIEF: </w:t>
      </w:r>
      <w:r>
        <w:rPr>
          <w:rFonts w:ascii="Arial" w:cs="Arial" w:eastAsia="Arial" w:hAnsi="Arial"/>
          <w:sz w:val="20"/>
          <w:szCs w:val="20"/>
        </w:rPr>
        <w:t xml:space="preserve">Ontslag als "staking" Art. 7.1.g — afgedekt: MO niet opgezegd, Peter doet KTLO.</w:t>
      </w:r>
    </w:p>
    <w:p>
      <w:pPr>
        <w:pStyle w:val="Heading2"/>
        <w:spacing w:before="300" w:after="150"/>
      </w:pPr>
      <w:r>
        <w:rPr>
          <w:rFonts w:ascii="Arial" w:cs="Arial" w:eastAsia="Arial" w:hAnsi="Arial"/>
          <w:b/>
          <w:bCs/>
          <w:sz w:val="22"/>
          <w:szCs w:val="22"/>
        </w:rPr>
        <w:t xml:space="preserve">F. Vrijwaring / G. Ongerechtvaardigde Verrijking</w:t>
      </w:r>
    </w:p>
    <w:p>
      <w:pPr>
        <w:spacing w:before="100" w:after="40"/>
        <w:ind w:left="360" w:hanging="360"/>
      </w:pPr>
      <w:r>
        <w:rPr>
          <w:rFonts w:ascii="Arial" w:cs="Arial" w:eastAsia="Arial" w:hAnsi="Arial"/>
          <w:b/>
          <w:bCs/>
          <w:sz w:val="20"/>
          <w:szCs w:val="20"/>
        </w:rPr>
        <w:t xml:space="preserve">F1, F3, G1. </w:t>
      </w:r>
      <w:r>
        <w:rPr>
          <w:rFonts w:ascii="Arial" w:cs="Arial" w:eastAsia="Arial" w:hAnsi="Arial"/>
          <w:b/>
          <w:bCs/>
          <w:color w:val="888888"/>
          <w:sz w:val="20"/>
          <w:szCs w:val="20"/>
        </w:rPr>
        <w:t xml:space="preserve">→ SAMENGEVOEGD: </w:t>
      </w:r>
      <w:r>
        <w:rPr>
          <w:rFonts w:ascii="Arial" w:cs="Arial" w:eastAsia="Arial" w:hAnsi="Arial"/>
          <w:sz w:val="20"/>
          <w:szCs w:val="20"/>
        </w:rPr>
        <w:t xml:space="preserve">In vragen 1.1 en 1.3 (MO-strategie).</w:t>
      </w:r>
    </w:p>
    <w:p>
      <w:pPr>
        <w:spacing w:before="100" w:after="40"/>
        <w:ind w:left="360" w:hanging="360"/>
      </w:pPr>
      <w:r>
        <w:rPr>
          <w:rFonts w:ascii="Arial" w:cs="Arial" w:eastAsia="Arial" w:hAnsi="Arial"/>
          <w:b/>
          <w:bCs/>
          <w:sz w:val="20"/>
          <w:szCs w:val="20"/>
        </w:rPr>
        <w:t xml:space="preserve">F2. </w:t>
      </w:r>
      <w:r>
        <w:rPr>
          <w:rFonts w:ascii="Arial" w:cs="Arial" w:eastAsia="Arial" w:hAnsi="Arial"/>
          <w:b/>
          <w:bCs/>
          <w:color w:val="888888"/>
          <w:sz w:val="20"/>
          <w:szCs w:val="20"/>
        </w:rPr>
        <w:t xml:space="preserve">ACHTERGROND: </w:t>
      </w:r>
      <w:r>
        <w:rPr>
          <w:rFonts w:ascii="Arial" w:cs="Arial" w:eastAsia="Arial" w:hAnsi="Arial"/>
          <w:sz w:val="20"/>
          <w:szCs w:val="20"/>
        </w:rPr>
        <w:t xml:space="preserve">Vrijwaring bij faillissement — pas relevant bij faillissement.</w:t>
      </w:r>
    </w:p>
    <w:p>
      <w:pPr>
        <w:spacing w:before="100" w:after="40"/>
        <w:ind w:left="360" w:hanging="360"/>
      </w:pPr>
      <w:r>
        <w:rPr>
          <w:rFonts w:ascii="Arial" w:cs="Arial" w:eastAsia="Arial" w:hAnsi="Arial"/>
          <w:b/>
          <w:bCs/>
          <w:sz w:val="20"/>
          <w:szCs w:val="20"/>
        </w:rPr>
        <w:t xml:space="preserve">G2-G3. </w:t>
      </w:r>
      <w:r>
        <w:rPr>
          <w:rFonts w:ascii="Arial" w:cs="Arial" w:eastAsia="Arial" w:hAnsi="Arial"/>
          <w:b/>
          <w:bCs/>
          <w:color w:val="888888"/>
          <w:sz w:val="20"/>
          <w:szCs w:val="20"/>
        </w:rPr>
        <w:t xml:space="preserve">NIET ACTIEF: </w:t>
      </w:r>
      <w:r>
        <w:rPr>
          <w:rFonts w:ascii="Arial" w:cs="Arial" w:eastAsia="Arial" w:hAnsi="Arial"/>
          <w:sz w:val="20"/>
          <w:szCs w:val="20"/>
        </w:rPr>
        <w:t xml:space="preserve">Instemming AVA-besluit / tegenwicht leningsvordering — subsidiair.</w:t>
      </w:r>
    </w:p>
    <w:p>
      <w:pPr>
        <w:pStyle w:val="Heading2"/>
        <w:spacing w:before="300" w:after="150"/>
      </w:pPr>
      <w:r>
        <w:rPr>
          <w:rFonts w:ascii="Arial" w:cs="Arial" w:eastAsia="Arial" w:hAnsi="Arial"/>
          <w:b/>
          <w:bCs/>
          <w:sz w:val="22"/>
          <w:szCs w:val="22"/>
        </w:rPr>
        <w:t xml:space="preserve">H. Schijnconstructie Marlou</w:t>
      </w:r>
    </w:p>
    <w:p>
      <w:pPr>
        <w:spacing w:before="100" w:after="40"/>
        <w:ind w:left="360" w:hanging="360"/>
      </w:pPr>
      <w:r>
        <w:rPr>
          <w:rFonts w:ascii="Arial" w:cs="Arial" w:eastAsia="Arial" w:hAnsi="Arial"/>
          <w:b/>
          <w:bCs/>
          <w:sz w:val="20"/>
          <w:szCs w:val="20"/>
        </w:rPr>
        <w:t xml:space="preserve">H1-H5. </w:t>
      </w:r>
      <w:r>
        <w:rPr>
          <w:rFonts w:ascii="Arial" w:cs="Arial" w:eastAsia="Arial" w:hAnsi="Arial"/>
          <w:b/>
          <w:bCs/>
          <w:color w:val="888888"/>
          <w:sz w:val="20"/>
          <w:szCs w:val="20"/>
        </w:rPr>
        <w:t xml:space="preserve">NIET ACTIEF: </w:t>
      </w:r>
      <w:r>
        <w:rPr>
          <w:rFonts w:ascii="Arial" w:cs="Arial" w:eastAsia="Arial" w:hAnsi="Arial"/>
          <w:sz w:val="20"/>
          <w:szCs w:val="20"/>
        </w:rPr>
        <w:t xml:space="preserve">Schijnconstructie-argumenten zijn achtergrondmateriaal. Focus ligt op voorwaarden co-signering (sectie 2).</w:t>
      </w:r>
    </w:p>
    <w:p>
      <w:pPr>
        <w:pStyle w:val="Heading2"/>
        <w:spacing w:before="300" w:after="150"/>
      </w:pPr>
      <w:r>
        <w:rPr>
          <w:rFonts w:ascii="Arial" w:cs="Arial" w:eastAsia="Arial" w:hAnsi="Arial"/>
          <w:b/>
          <w:bCs/>
          <w:sz w:val="22"/>
          <w:szCs w:val="22"/>
        </w:rPr>
        <w:t xml:space="preserve">I. Uittreding Vorderen</w:t>
      </w:r>
    </w:p>
    <w:p>
      <w:pPr>
        <w:spacing w:before="100" w:after="40"/>
        <w:ind w:left="360" w:hanging="360"/>
      </w:pPr>
      <w:r>
        <w:rPr>
          <w:rFonts w:ascii="Arial" w:cs="Arial" w:eastAsia="Arial" w:hAnsi="Arial"/>
          <w:b/>
          <w:bCs/>
          <w:sz w:val="20"/>
          <w:szCs w:val="20"/>
        </w:rPr>
        <w:t xml:space="preserve">I1-I4. </w:t>
      </w:r>
      <w:r>
        <w:rPr>
          <w:rFonts w:ascii="Arial" w:cs="Arial" w:eastAsia="Arial" w:hAnsi="Arial"/>
          <w:b/>
          <w:bCs/>
          <w:color w:val="888888"/>
          <w:sz w:val="20"/>
          <w:szCs w:val="20"/>
        </w:rPr>
        <w:t xml:space="preserve">NIET ACTIEF: </w:t>
      </w:r>
      <w:r>
        <w:rPr>
          <w:rFonts w:ascii="Arial" w:cs="Arial" w:eastAsia="Arial" w:hAnsi="Arial"/>
          <w:sz w:val="20"/>
          <w:szCs w:val="20"/>
        </w:rPr>
        <w:t xml:space="preserve">Art. 2:343 BW / enquêteprocedure — achtergrondopties. Strategie is onderhandelde exit via package deal.</w:t>
      </w:r>
    </w:p>
    <w:p>
      <w:pPr>
        <w:pStyle w:val="Heading2"/>
        <w:spacing w:before="300" w:after="150"/>
      </w:pPr>
      <w:r>
        <w:rPr>
          <w:rFonts w:ascii="Arial" w:cs="Arial" w:eastAsia="Arial" w:hAnsi="Arial"/>
          <w:b/>
          <w:bCs/>
          <w:sz w:val="22"/>
          <w:szCs w:val="22"/>
        </w:rPr>
        <w:t xml:space="preserve">J. Freca's Managementovereenkomst</w:t>
      </w:r>
    </w:p>
    <w:p>
      <w:pPr>
        <w:spacing w:before="100" w:after="40"/>
        <w:ind w:left="360" w:hanging="360"/>
      </w:pPr>
      <w:r>
        <w:rPr>
          <w:rFonts w:ascii="Arial" w:cs="Arial" w:eastAsia="Arial" w:hAnsi="Arial"/>
          <w:b/>
          <w:bCs/>
          <w:sz w:val="20"/>
          <w:szCs w:val="20"/>
        </w:rPr>
        <w:t xml:space="preserve">J1-J2. </w:t>
      </w:r>
      <w:r>
        <w:rPr>
          <w:rFonts w:ascii="Arial" w:cs="Arial" w:eastAsia="Arial" w:hAnsi="Arial"/>
          <w:b/>
          <w:bCs/>
          <w:color w:val="888888"/>
          <w:sz w:val="20"/>
          <w:szCs w:val="20"/>
        </w:rPr>
        <w:t xml:space="preserve">→ SAMENGEVOEGD: </w:t>
      </w:r>
      <w:r>
        <w:rPr>
          <w:rFonts w:ascii="Arial" w:cs="Arial" w:eastAsia="Arial" w:hAnsi="Arial"/>
          <w:sz w:val="20"/>
          <w:szCs w:val="20"/>
        </w:rPr>
        <w:t xml:space="preserve">Deels verwerkt in vraag 3.2 (Freca's fee-status).</w:t>
      </w:r>
    </w:p>
    <w:p>
      <w:pPr>
        <w:pStyle w:val="Heading2"/>
        <w:spacing w:before="300" w:after="150"/>
      </w:pPr>
      <w:r>
        <w:rPr>
          <w:rFonts w:ascii="Arial" w:cs="Arial" w:eastAsia="Arial" w:hAnsi="Arial"/>
          <w:b/>
          <w:bCs/>
          <w:sz w:val="22"/>
          <w:szCs w:val="22"/>
        </w:rPr>
        <w:t xml:space="preserve">K. Overig</w:t>
      </w:r>
    </w:p>
    <w:p>
      <w:pPr>
        <w:spacing w:before="100" w:after="40"/>
        <w:ind w:left="360" w:hanging="360"/>
      </w:pPr>
      <w:r>
        <w:rPr>
          <w:rFonts w:ascii="Arial" w:cs="Arial" w:eastAsia="Arial" w:hAnsi="Arial"/>
          <w:b/>
          <w:bCs/>
          <w:sz w:val="20"/>
          <w:szCs w:val="20"/>
        </w:rPr>
        <w:t xml:space="preserve">K1. </w:t>
      </w:r>
      <w:r>
        <w:rPr>
          <w:rFonts w:ascii="Arial" w:cs="Arial" w:eastAsia="Arial" w:hAnsi="Arial"/>
          <w:b/>
          <w:bCs/>
          <w:color w:val="888888"/>
          <w:sz w:val="20"/>
          <w:szCs w:val="20"/>
        </w:rPr>
        <w:t xml:space="preserve">NIET ACTIEF: </w:t>
      </w:r>
      <w:r>
        <w:rPr>
          <w:rFonts w:ascii="Arial" w:cs="Arial" w:eastAsia="Arial" w:hAnsi="Arial"/>
          <w:sz w:val="20"/>
          <w:szCs w:val="20"/>
        </w:rPr>
        <w:t xml:space="preserve">Saldo-overzichten Art. 9 — technisch, niet urgent.</w:t>
      </w:r>
    </w:p>
    <w:p>
      <w:pPr>
        <w:spacing w:before="100" w:after="40"/>
        <w:ind w:left="360" w:hanging="360"/>
      </w:pPr>
      <w:r>
        <w:rPr>
          <w:rFonts w:ascii="Arial" w:cs="Arial" w:eastAsia="Arial" w:hAnsi="Arial"/>
          <w:b/>
          <w:bCs/>
          <w:sz w:val="20"/>
          <w:szCs w:val="20"/>
        </w:rPr>
        <w:t xml:space="preserve">K2. </w:t>
      </w:r>
      <w:r>
        <w:rPr>
          <w:rFonts w:ascii="Arial" w:cs="Arial" w:eastAsia="Arial" w:hAnsi="Arial"/>
          <w:b/>
          <w:bCs/>
          <w:color w:val="888888"/>
          <w:sz w:val="20"/>
          <w:szCs w:val="20"/>
        </w:rPr>
        <w:t xml:space="preserve">NIET ACTIEF: </w:t>
      </w:r>
      <w:r>
        <w:rPr>
          <w:rFonts w:ascii="Arial" w:cs="Arial" w:eastAsia="Arial" w:hAnsi="Arial"/>
          <w:sz w:val="20"/>
          <w:szCs w:val="20"/>
        </w:rPr>
        <w:t xml:space="preserve">Art. 11.3 uitsluiting ontbinding — technisch, niet urgent.</w:t>
      </w:r>
    </w:p>
    <w:p>
      <w:pPr>
        <w:spacing w:before="100" w:after="40"/>
        <w:ind w:left="360" w:hanging="360"/>
      </w:pPr>
      <w:r>
        <w:rPr>
          <w:rFonts w:ascii="Arial" w:cs="Arial" w:eastAsia="Arial" w:hAnsi="Arial"/>
          <w:b/>
          <w:bCs/>
          <w:sz w:val="20"/>
          <w:szCs w:val="20"/>
        </w:rPr>
        <w:t xml:space="preserve">K3. </w:t>
      </w:r>
      <w:r>
        <w:rPr>
          <w:rFonts w:ascii="Arial" w:cs="Arial" w:eastAsia="Arial" w:hAnsi="Arial"/>
          <w:b/>
          <w:bCs/>
          <w:color w:val="888888"/>
          <w:sz w:val="20"/>
          <w:szCs w:val="20"/>
        </w:rPr>
        <w:t xml:space="preserve">NIET ACTIEF: </w:t>
      </w:r>
      <w:r>
        <w:rPr>
          <w:rFonts w:ascii="Arial" w:cs="Arial" w:eastAsia="Arial" w:hAnsi="Arial"/>
          <w:sz w:val="20"/>
          <w:szCs w:val="20"/>
        </w:rPr>
        <w:t xml:space="preserve">Belastingdienst informeren €1 waardering — strategische reserve.</w:t>
      </w:r>
    </w:p>
    <w:p>
      <w:pPr>
        <w:pStyle w:val="Heading2"/>
        <w:spacing w:before="300" w:after="150"/>
      </w:pPr>
      <w:r>
        <w:rPr>
          <w:rFonts w:ascii="Arial" w:cs="Arial" w:eastAsia="Arial" w:hAnsi="Arial"/>
          <w:b/>
          <w:bCs/>
          <w:sz w:val="22"/>
          <w:szCs w:val="22"/>
        </w:rPr>
        <w:t xml:space="preserve">L. Concept Akte Teruglevering (overig)</w:t>
      </w:r>
    </w:p>
    <w:p>
      <w:pPr>
        <w:spacing w:before="100" w:after="40"/>
        <w:ind w:left="360" w:hanging="360"/>
      </w:pPr>
      <w:r>
        <w:rPr>
          <w:rFonts w:ascii="Arial" w:cs="Arial" w:eastAsia="Arial" w:hAnsi="Arial"/>
          <w:b/>
          <w:bCs/>
          <w:sz w:val="20"/>
          <w:szCs w:val="20"/>
        </w:rPr>
        <w:t xml:space="preserve">L3. </w:t>
      </w:r>
      <w:r>
        <w:rPr>
          <w:rFonts w:ascii="Arial" w:cs="Arial" w:eastAsia="Arial" w:hAnsi="Arial"/>
          <w:b/>
          <w:bCs/>
          <w:color w:val="888888"/>
          <w:sz w:val="20"/>
          <w:szCs w:val="20"/>
        </w:rPr>
        <w:t xml:space="preserve">NIET ACTIEF: </w:t>
      </w:r>
      <w:r>
        <w:rPr>
          <w:rFonts w:ascii="Arial" w:cs="Arial" w:eastAsia="Arial" w:hAnsi="Arial"/>
          <w:sz w:val="20"/>
          <w:szCs w:val="20"/>
        </w:rPr>
        <w:t xml:space="preserve">Prijs bij uitoefening voorkeursrecht — Peter overweegt geen uitoefening.</w:t>
      </w:r>
    </w:p>
    <w:p>
      <w:pPr>
        <w:spacing w:before="100" w:after="40"/>
        <w:ind w:left="360" w:hanging="360"/>
      </w:pPr>
      <w:r>
        <w:rPr>
          <w:rFonts w:ascii="Arial" w:cs="Arial" w:eastAsia="Arial" w:hAnsi="Arial"/>
          <w:b/>
          <w:bCs/>
          <w:sz w:val="20"/>
          <w:szCs w:val="20"/>
        </w:rPr>
        <w:t xml:space="preserve">L4c. </w:t>
      </w:r>
      <w:r>
        <w:rPr>
          <w:rFonts w:ascii="Arial" w:cs="Arial" w:eastAsia="Arial" w:hAnsi="Arial"/>
          <w:b/>
          <w:bCs/>
          <w:color w:val="2E7D32"/>
          <w:sz w:val="20"/>
          <w:szCs w:val="20"/>
        </w:rPr>
        <w:t xml:space="preserve">✓ BEANTWOORD: </w:t>
      </w:r>
      <w:r>
        <w:rPr>
          <w:rFonts w:ascii="Arial" w:cs="Arial" w:eastAsia="Arial" w:hAnsi="Arial"/>
          <w:sz w:val="20"/>
          <w:szCs w:val="20"/>
        </w:rPr>
        <w:t xml:space="preserve">Boeteclausule Art. 10 SHA als tegenvordering.</w:t>
      </w:r>
    </w:p>
    <w:p>
      <w:pPr>
        <w:spacing w:before="40" w:after="80"/>
        <w:ind w:left="720"/>
      </w:pPr>
      <w:r>
        <w:rPr>
          <w:rFonts w:ascii="Arial" w:cs="Arial" w:eastAsia="Arial" w:hAnsi="Arial"/>
          <w:i/>
          <w:iCs/>
          <w:color w:val="555555"/>
          <w:sz w:val="20"/>
          <w:szCs w:val="20"/>
        </w:rPr>
        <w:t xml:space="preserve">Antwoord jurist: "Belangrijkste onderhandelingstroef." Direct opeisbare boete €100.000.</w:t>
      </w:r>
    </w:p>
    <w:p>
      <w:pPr>
        <w:spacing w:before="100" w:after="40"/>
        <w:ind w:left="360" w:hanging="360"/>
      </w:pPr>
      <w:r>
        <w:rPr>
          <w:rFonts w:ascii="Arial" w:cs="Arial" w:eastAsia="Arial" w:hAnsi="Arial"/>
          <w:b/>
          <w:bCs/>
          <w:sz w:val="20"/>
          <w:szCs w:val="20"/>
        </w:rPr>
        <w:t xml:space="preserve">L4b. </w:t>
      </w:r>
      <w:r>
        <w:rPr>
          <w:rFonts w:ascii="Arial" w:cs="Arial" w:eastAsia="Arial" w:hAnsi="Arial"/>
          <w:b/>
          <w:bCs/>
          <w:color w:val="888888"/>
          <w:sz w:val="20"/>
          <w:szCs w:val="20"/>
        </w:rPr>
        <w:t xml:space="preserve">NIET ACTIEF: </w:t>
      </w:r>
      <w:r>
        <w:rPr>
          <w:rFonts w:ascii="Arial" w:cs="Arial" w:eastAsia="Arial" w:hAnsi="Arial"/>
          <w:sz w:val="20"/>
          <w:szCs w:val="20"/>
        </w:rPr>
        <w:t xml:space="preserve">Verdediging Art. 6:248 lid 2 BW — Peter hoeft zich niet te verdedigen.</w:t>
      </w:r>
    </w:p>
    <w:p>
      <w:pPr>
        <w:spacing w:before="100" w:after="40"/>
        <w:ind w:left="360" w:hanging="360"/>
      </w:pPr>
      <w:r>
        <w:rPr>
          <w:rFonts w:ascii="Arial" w:cs="Arial" w:eastAsia="Arial" w:hAnsi="Arial"/>
          <w:b/>
          <w:bCs/>
          <w:sz w:val="20"/>
          <w:szCs w:val="20"/>
        </w:rPr>
        <w:t xml:space="preserve">L5. </w:t>
      </w:r>
      <w:r>
        <w:rPr>
          <w:rFonts w:ascii="Arial" w:cs="Arial" w:eastAsia="Arial" w:hAnsi="Arial"/>
          <w:b/>
          <w:bCs/>
          <w:color w:val="888888"/>
          <w:sz w:val="20"/>
          <w:szCs w:val="20"/>
        </w:rPr>
        <w:t xml:space="preserve">NIET ACTIEF: </w:t>
      </w:r>
      <w:r>
        <w:rPr>
          <w:rFonts w:ascii="Arial" w:cs="Arial" w:eastAsia="Arial" w:hAnsi="Arial"/>
          <w:sz w:val="20"/>
          <w:szCs w:val="20"/>
        </w:rPr>
        <w:t xml:space="preserve">Prijsafwijking €1 vs €1,50 — bevestigt stroman, niet actief relevant.</w:t>
      </w:r>
    </w:p>
    <w:p>
      <w:pPr>
        <w:pStyle w:val="Heading2"/>
        <w:spacing w:before="300" w:after="150"/>
      </w:pPr>
      <w:r>
        <w:rPr>
          <w:rFonts w:ascii="Arial" w:cs="Arial" w:eastAsia="Arial" w:hAnsi="Arial"/>
          <w:b/>
          <w:bCs/>
          <w:sz w:val="22"/>
          <w:szCs w:val="22"/>
        </w:rPr>
        <w:t xml:space="preserve">M. Grady Hofstra</w:t>
      </w:r>
    </w:p>
    <w:p>
      <w:pPr>
        <w:spacing w:before="100" w:after="40"/>
        <w:ind w:left="360" w:hanging="360"/>
      </w:pPr>
      <w:r>
        <w:rPr>
          <w:rFonts w:ascii="Arial" w:cs="Arial" w:eastAsia="Arial" w:hAnsi="Arial"/>
          <w:b/>
          <w:bCs/>
          <w:sz w:val="20"/>
          <w:szCs w:val="20"/>
        </w:rPr>
        <w:t xml:space="preserve">M1-M4. </w:t>
      </w:r>
      <w:r>
        <w:rPr>
          <w:rFonts w:ascii="Arial" w:cs="Arial" w:eastAsia="Arial" w:hAnsi="Arial"/>
          <w:b/>
          <w:bCs/>
          <w:color w:val="888888"/>
          <w:sz w:val="20"/>
          <w:szCs w:val="20"/>
        </w:rPr>
        <w:t xml:space="preserve">STRATEGISCHE RESERVE: </w:t>
      </w:r>
      <w:r>
        <w:rPr>
          <w:rFonts w:ascii="Arial" w:cs="Arial" w:eastAsia="Arial" w:hAnsi="Arial"/>
          <w:sz w:val="20"/>
          <w:szCs w:val="20"/>
        </w:rPr>
        <w:t xml:space="preserve">NBA-klacht — niet voor nu, voor later als onderhandeling vastloopt.</w:t>
      </w:r>
    </w:p>
    <w:p>
      <w:pPr>
        <w:pStyle w:val="Heading2"/>
        <w:spacing w:before="300" w:after="150"/>
      </w:pPr>
      <w:r>
        <w:rPr>
          <w:rFonts w:ascii="Arial" w:cs="Arial" w:eastAsia="Arial" w:hAnsi="Arial"/>
          <w:b/>
          <w:bCs/>
          <w:sz w:val="22"/>
          <w:szCs w:val="22"/>
        </w:rPr>
        <w:t xml:space="preserve">N. KTLO-structurering (overig)</w:t>
      </w:r>
    </w:p>
    <w:p>
      <w:pPr>
        <w:spacing w:before="100" w:after="40"/>
        <w:ind w:left="360" w:hanging="360"/>
      </w:pPr>
      <w:r>
        <w:rPr>
          <w:rFonts w:ascii="Arial" w:cs="Arial" w:eastAsia="Arial" w:hAnsi="Arial"/>
          <w:b/>
          <w:bCs/>
          <w:sz w:val="20"/>
          <w:szCs w:val="20"/>
        </w:rPr>
        <w:t xml:space="preserve">N4. </w:t>
      </w:r>
      <w:r>
        <w:rPr>
          <w:rFonts w:ascii="Arial" w:cs="Arial" w:eastAsia="Arial" w:hAnsi="Arial"/>
          <w:b/>
          <w:bCs/>
          <w:color w:val="888888"/>
          <w:sz w:val="20"/>
          <w:szCs w:val="20"/>
        </w:rPr>
        <w:t xml:space="preserve">NIET ACTIEF: </w:t>
      </w:r>
      <w:r>
        <w:rPr>
          <w:rFonts w:ascii="Arial" w:cs="Arial" w:eastAsia="Arial" w:hAnsi="Arial"/>
          <w:sz w:val="20"/>
          <w:szCs w:val="20"/>
        </w:rPr>
        <w:t xml:space="preserve">Erkenning lening door Peter persoonlijk — geen reëel risico.</w:t>
      </w:r>
    </w:p>
    <w:p>
      <w:pPr>
        <w:spacing w:before="100" w:after="40"/>
        <w:ind w:left="360" w:hanging="360"/>
      </w:pPr>
      <w:r>
        <w:rPr>
          <w:rFonts w:ascii="Arial" w:cs="Arial" w:eastAsia="Arial" w:hAnsi="Arial"/>
          <w:b/>
          <w:bCs/>
          <w:sz w:val="20"/>
          <w:szCs w:val="20"/>
        </w:rPr>
        <w:t xml:space="preserve">N7. </w:t>
      </w:r>
      <w:r>
        <w:rPr>
          <w:rFonts w:ascii="Arial" w:cs="Arial" w:eastAsia="Arial" w:hAnsi="Arial"/>
          <w:b/>
          <w:bCs/>
          <w:color w:val="888888"/>
          <w:sz w:val="20"/>
          <w:szCs w:val="20"/>
        </w:rPr>
        <w:t xml:space="preserve">NIET ACTIEF: </w:t>
      </w:r>
      <w:r>
        <w:rPr>
          <w:rFonts w:ascii="Arial" w:cs="Arial" w:eastAsia="Arial" w:hAnsi="Arial"/>
          <w:sz w:val="20"/>
          <w:szCs w:val="20"/>
        </w:rPr>
        <w:t xml:space="preserve">Zeggenschap aandeelhouder over ontslag werknemers — primair bestuursdomein.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pPr>
    <w:rPr>
      <w:rFonts w:ascii="Arial" w:cs="Arial" w:eastAsia="Arial" w:hAnsi="Arial"/>
      <w:b/>
      <w:bCs/>
      <w:sz w:val="26"/>
      <w:szCs w:val="26"/>
    </w:rPr>
  </w:style>
  <w:style w:type="paragraph" w:styleId="Heading2">
    <w:name w:val="Heading 2"/>
    <w:basedOn w:val="Normal"/>
    <w:next w:val="Normal"/>
    <w:pPr>
      <w:spacing w:before="200" w:after="10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2026-02-12T19:24:19.505Z</dcterms:created>
  <dcterms:modified xsi:type="dcterms:W3CDTF">2026-02-12T19:24:19.506Z</dcterms:modified>
</cp:coreProperties>
</file>

<file path=docProps/custom.xml><?xml version="1.0" encoding="utf-8"?>
<Properties xmlns="http://schemas.openxmlformats.org/officeDocument/2006/custom-properties" xmlns:vt="http://schemas.openxmlformats.org/officeDocument/2006/docPropsVTypes"/>
</file>