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 Het Platform omvat de volledige Rails-applicatie, met inbegrip van de API-endpoints die de Dinckly mobiele applicatie bedienen.</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 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Security patch: </w:t>
      </w:r>
      <w:r>
        <w:rPr>
          <w:rFonts w:ascii="Arial" w:cs="Arial" w:eastAsia="Arial" w:hAnsi="Arial"/>
          <w:sz w:val="22"/>
          <w:szCs w:val="22"/>
        </w:rPr>
        <w:t xml:space="preserve">Een update ter verhelping van een beveiligingskwetsbaarheid met een CVE-score van 7.0 of hoger (high/critical), of een direct exploiteerbare kwetsbaarheid in een core dependency.</w:t>
      </w:r>
    </w:p>
    <w:p>
      <w:pPr>
        <w:spacing w:before="100" w:after="100"/>
      </w:pPr>
      <w:r>
        <w:rPr>
          <w:rFonts w:ascii="Arial" w:cs="Arial" w:eastAsia="Arial" w:hAnsi="Arial"/>
          <w:b/>
          <w:bCs/>
          <w:sz w:val="22"/>
          <w:szCs w:val="22"/>
        </w:rPr>
        <w:t xml:space="preserve">1.6 Werkzaamheden buiten scope: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 Scope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Monitoring</w:t>
      </w:r>
    </w:p>
    <w:p>
      <w:pPr>
        <w:spacing w:before="60" w:after="60"/>
        <w:ind w:left="720"/>
      </w:pPr>
      <w:r>
        <w:rPr>
          <w:rFonts w:ascii="Arial" w:cs="Arial" w:eastAsia="Arial" w:hAnsi="Arial"/>
          <w:sz w:val="22"/>
          <w:szCs w:val="22"/>
        </w:rPr>
        <w:t xml:space="preserve">–  Server monitoring en alerts</w:t>
      </w:r>
    </w:p>
    <w:p>
      <w:pPr>
        <w:spacing w:before="60" w:after="60"/>
        <w:ind w:left="720"/>
      </w:pPr>
      <w:r>
        <w:rPr>
          <w:rFonts w:ascii="Arial" w:cs="Arial" w:eastAsia="Arial" w:hAnsi="Arial"/>
          <w:sz w:val="22"/>
          <w:szCs w:val="22"/>
        </w:rPr>
        <w:t xml:space="preserve">–  Uptime bewaking</w:t>
      </w:r>
    </w:p>
    <w:p>
      <w:pPr>
        <w:spacing w:before="60" w:after="60"/>
        <w:ind w:left="720"/>
      </w:pPr>
      <w:r>
        <w:rPr>
          <w:rFonts w:ascii="Arial" w:cs="Arial" w:eastAsia="Arial" w:hAnsi="Arial"/>
          <w:sz w:val="22"/>
          <w:szCs w:val="22"/>
        </w:rPr>
        <w:t xml:space="preserve">–  Error tracking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Security patches</w:t>
      </w:r>
    </w:p>
    <w:p>
      <w:pPr>
        <w:spacing w:before="60" w:after="60"/>
        <w:ind w:left="720"/>
      </w:pPr>
      <w:r>
        <w:rPr>
          <w:rFonts w:ascii="Arial" w:cs="Arial" w:eastAsia="Arial" w:hAnsi="Arial"/>
          <w:sz w:val="22"/>
          <w:szCs w:val="22"/>
        </w:rPr>
        <w:t xml:space="preserve">–  Toepassen van Security patches zoals gedefinieerd in Artikel 1.5</w:t>
      </w:r>
    </w:p>
    <w:p>
      <w:pPr>
        <w:spacing w:before="60" w:after="60"/>
        <w:ind w:left="720"/>
      </w:pPr>
      <w:r>
        <w:rPr>
          <w:rFonts w:ascii="Arial" w:cs="Arial" w:eastAsia="Arial" w:hAnsi="Arial"/>
          <w:sz w:val="22"/>
          <w:szCs w:val="22"/>
        </w:rPr>
        <w:t xml:space="preserve">–  Updates van core dependencies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Backup verificatie</w:t>
      </w:r>
    </w:p>
    <w:p>
      <w:pPr>
        <w:spacing w:before="60" w:after="60"/>
        <w:ind w:left="720"/>
      </w:pPr>
      <w:r>
        <w:rPr>
          <w:rFonts w:ascii="Arial" w:cs="Arial" w:eastAsia="Arial" w:hAnsi="Arial"/>
          <w:sz w:val="22"/>
          <w:szCs w:val="22"/>
        </w:rPr>
        <w:t xml:space="preserve">–  SSL certificaat vernieuwing</w:t>
      </w:r>
    </w:p>
    <w:p>
      <w:pPr>
        <w:spacing w:before="60" w:after="60"/>
        <w:ind w:left="720"/>
      </w:pPr>
      <w:r>
        <w:rPr>
          <w:rFonts w:ascii="Arial" w:cs="Arial" w:eastAsia="Arial" w:hAnsi="Arial"/>
          <w:sz w:val="22"/>
          <w:szCs w:val="22"/>
        </w:rPr>
        <w:t xml:space="preserve">–  DNS beheer</w:t>
      </w:r>
    </w:p>
    <w:p>
      <w:pPr>
        <w:spacing w:before="60" w:after="60"/>
        <w:ind w:left="720"/>
      </w:pPr>
      <w:r>
        <w:rPr>
          <w:rFonts w:ascii="Arial" w:cs="Arial" w:eastAsia="Arial" w:hAnsi="Arial"/>
          <w:sz w:val="22"/>
          <w:szCs w:val="22"/>
        </w:rPr>
        <w:t xml:space="preserve">–  Standaard database 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actief security-misbruik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Security patch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w:t>
      </w:r>
    </w:p>
    <w:p>
      <w:pPr>
        <w:spacing w:before="60" w:after="60"/>
        <w:ind w:left="720"/>
      </w:pPr>
      <w:r>
        <w:rPr>
          <w:rFonts w:ascii="Arial" w:cs="Arial" w:eastAsia="Arial" w:hAnsi="Arial"/>
          <w:sz w:val="22"/>
          <w:szCs w:val="22"/>
        </w:rPr>
        <w:t xml:space="preserve">–  Eindgebruiker support, training of onboarding</w:t>
      </w:r>
    </w:p>
    <w:p>
      <w:pPr>
        <w:spacing w:before="60" w:after="60"/>
        <w:ind w:left="720"/>
      </w:pPr>
      <w:r>
        <w:rPr>
          <w:rFonts w:ascii="Arial" w:cs="Arial" w:eastAsia="Arial" w:hAnsi="Arial"/>
          <w:sz w:val="22"/>
          <w:szCs w:val="22"/>
        </w:rPr>
        <w:t xml:space="preserve">–  Nieuwe functionaliteit of feature requests</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 (inclusief maar niet beperkt tot SpiekR)</w:t>
      </w:r>
    </w:p>
    <w:p>
      <w:pPr>
        <w:spacing w:before="60" w:after="60"/>
        <w:ind w:left="720"/>
      </w:pPr>
      <w:r>
        <w:rPr>
          <w:rFonts w:ascii="Arial" w:cs="Arial" w:eastAsia="Arial" w:hAnsi="Arial"/>
          <w:sz w:val="22"/>
          <w:szCs w:val="22"/>
        </w:rPr>
        <w:t xml:space="preserve">–  Ontwikkeling, onderhoud of publicatie van mobiele applicaties (iOS en Android), inclusief maar niet beperkt tot de Dinckly app — met dien verstande dat de backend API-endpoints die deze applicaties bedienen wél onderdeel zijn van het Platform (Art. 1.1) en daarmee onder de Diensten vallen</w:t>
      </w:r>
    </w:p>
    <w:p>
      <w:pPr>
        <w:spacing w:before="60" w:after="60"/>
        <w:ind w:left="720"/>
      </w:pPr>
      <w:r>
        <w:rPr>
          <w:rFonts w:ascii="Arial" w:cs="Arial" w:eastAsia="Arial" w:hAnsi="Arial"/>
          <w:sz w:val="22"/>
          <w:szCs w:val="22"/>
        </w:rPr>
        <w:t xml:space="preserve">–  UI/UX verbeteringen of design updates</w:t>
      </w:r>
    </w:p>
    <w:p>
      <w:pPr>
        <w:spacing w:before="60" w:after="60"/>
        <w:ind w:left="720"/>
      </w:pPr>
      <w:r>
        <w:rPr>
          <w:rFonts w:ascii="Arial" w:cs="Arial" w:eastAsia="Arial" w:hAnsi="Arial"/>
          <w:sz w:val="22"/>
          <w:szCs w:val="22"/>
        </w:rPr>
        <w:t xml:space="preserve">–  Performance optimalisatie (tenzij sprake van een Kritieke bug)</w:t>
      </w:r>
    </w:p>
    <w:p>
      <w:pPr>
        <w:spacing w:before="60" w:after="60"/>
        <w:ind w:left="720"/>
      </w:pPr>
      <w:r>
        <w:rPr>
          <w:rFonts w:ascii="Arial" w:cs="Arial" w:eastAsia="Arial" w:hAnsi="Arial"/>
          <w:sz w:val="22"/>
          <w:szCs w:val="22"/>
        </w:rPr>
        <w:t xml:space="preserve">–  Refactoring of architectuurverbeteringen</w:t>
      </w:r>
    </w:p>
    <w:p>
      <w:pPr>
        <w:spacing w:before="60" w:after="60"/>
        <w:ind w:left="720"/>
      </w:pPr>
      <w:r>
        <w:rPr>
          <w:rFonts w:ascii="Arial" w:cs="Arial" w:eastAsia="Arial" w:hAnsi="Arial"/>
          <w:sz w:val="22"/>
          <w:szCs w:val="22"/>
        </w:rPr>
        <w:t xml:space="preserve">–  Niet-kritieke bugs (cosmetische issues, minor usability problemen, edge cases)</w:t>
      </w:r>
    </w:p>
    <w:p>
      <w:pPr>
        <w:spacing w:before="60" w:after="60"/>
        <w:ind w:left="720"/>
      </w:pPr>
      <w:r>
        <w:rPr>
          <w:rFonts w:ascii="Arial" w:cs="Arial" w:eastAsia="Arial" w:hAnsi="Arial"/>
          <w:sz w:val="22"/>
          <w:szCs w:val="22"/>
        </w:rPr>
        <w:t xml:space="preserve">–  Documentatie updates</w:t>
      </w:r>
    </w:p>
    <w:p>
      <w:pPr>
        <w:spacing w:before="60" w:after="60"/>
        <w:ind w:left="720"/>
      </w:pPr>
      <w:r>
        <w:rPr>
          <w:rFonts w:ascii="Arial" w:cs="Arial" w:eastAsia="Arial" w:hAnsi="Arial"/>
          <w:sz w:val="22"/>
          <w:szCs w:val="22"/>
        </w:rPr>
        <w:t xml:space="preserve">–  Database optimalisatie (niet-kritiek)</w:t>
      </w:r>
    </w:p>
    <w:p>
      <w:pPr>
        <w:spacing w:before="60" w:after="60"/>
        <w:ind w:left="720"/>
      </w:pPr>
      <w:r>
        <w:rPr>
          <w:rFonts w:ascii="Arial" w:cs="Arial" w:eastAsia="Arial" w:hAnsi="Arial"/>
          <w:sz w:val="22"/>
          <w:szCs w:val="22"/>
        </w:rPr>
        <w:t xml:space="preserve">–  Caching 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 Werkzaamheden buiten scope</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Werkzaamheden buiten scope worden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Werkzaamheden buiten scope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Werkzaamheden buiten scope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Werkzaamheden buiten scope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sz w:val="22"/>
          <w:szCs w:val="22"/>
        </w:rPr>
        <w:t xml:space="preserve">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Object Storage (~3.229 GB)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~$48,30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 repository (GitHub Team)</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$4,00/user/mnd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Monitoring (free plan)</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~$123,30/mnd (~€114)</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Noot: GitHub Team kosten zijn afhankelijk van het aantal gebruikers. Bovenstaand totaal is berekend op basis van 1 gebruiker ($4,00). Bij meerdere gebruikers wordt het totaal evenredig verhoogd.</w:t>
      </w:r>
    </w:p>
    <w:p>
      <w:pPr>
        <w:spacing w:before="100" w:after="100"/>
      </w:pPr>
      <w:r>
        <w:rPr>
          <w:rFonts w:ascii="Arial" w:cs="Arial" w:eastAsia="Arial" w:hAnsi="Arial"/>
          <w:i/>
          <w:iCs/>
          <w:sz w:val="20"/>
          <w:szCs w:val="20"/>
        </w:rPr>
        <w:t xml:space="preserve">Noot: AppSignal schaalt naar €22,00/maand bij overschrijding van 50K requests/maand (250K requests plan). Cloudflare R2 tarief: $0,015/GB/maand, 10 GB gratis.</w:t>
      </w:r>
    </w:p>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Werkzaamheden buiten scope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 Duur en Beeindiging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beeindiging</w:t>
      </w:r>
    </w:p>
    <w:p>
      <w:pPr>
        <w:spacing w:before="100" w:after="100"/>
      </w:pPr>
      <w:r>
        <w:rPr>
          <w:rFonts w:ascii="Arial" w:cs="Arial" w:eastAsia="Arial" w:hAnsi="Arial"/>
          <w:sz w:val="22"/>
          <w:szCs w:val="22"/>
        </w:rPr>
        <w:t xml:space="preserve">Bij beeindiging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downtime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 Beveiliging en Toegangsbeheer</w:t>
      </w:r>
    </w:p>
    <w:p>
      <w:pPr>
        <w:spacing w:before="200" w:after="100"/>
      </w:pPr>
      <w:r>
        <w:rPr>
          <w:rFonts w:ascii="Arial" w:cs="Arial" w:eastAsia="Arial" w:hAnsi="Arial"/>
          <w:b/>
          <w:bCs/>
          <w:sz w:val="22"/>
          <w:szCs w:val="22"/>
        </w:rPr>
        <w:t xml:space="preserve">10.1 Credential management</w:t>
      </w:r>
    </w:p>
    <w:p>
      <w:pPr>
        <w:spacing w:before="100" w:after="100"/>
      </w:pPr>
      <w:r>
        <w:rPr>
          <w:rFonts w:ascii="Arial" w:cs="Arial" w:eastAsia="Arial" w:hAnsi="Arial"/>
          <w:sz w:val="22"/>
          <w:szCs w:val="22"/>
        </w:rPr>
        <w:t xml:space="preserve">Opdrachtnemer beheert alle inloggegevens, API-sleutels en overige credentials die benodigd zijn voor de uitvoering van de Diensten uitsluitend via een professionele secrets manager (1Password). Opdrachtnemer deelt geen credentials via e-mail, chatberichten, gedeelde documenten of andere onbeveiligde kanalen.</w:t>
      </w:r>
    </w:p>
    <w:p>
      <w:pPr>
        <w:spacing w:before="200" w:after="100"/>
      </w:pPr>
      <w:r>
        <w:rPr>
          <w:rFonts w:ascii="Arial" w:cs="Arial" w:eastAsia="Arial" w:hAnsi="Arial"/>
          <w:b/>
          <w:bCs/>
          <w:sz w:val="22"/>
          <w:szCs w:val="22"/>
        </w:rPr>
        <w:t xml:space="preserve">10.2 Beperking aansprakelijkheid toegang</w:t>
      </w:r>
    </w:p>
    <w:p>
      <w:pPr>
        <w:spacing w:before="100" w:after="100"/>
      </w:pPr>
      <w:r>
        <w:rPr>
          <w:rFonts w:ascii="Arial" w:cs="Arial" w:eastAsia="Arial" w:hAnsi="Arial"/>
          <w:sz w:val="22"/>
          <w:szCs w:val="22"/>
        </w:rPr>
        <w:t xml:space="preserve">Opdrachtnemer is niet aansprakelijk voor beveiligingsincidenten, datalekken of ongeautoriseerde toegang die het gevolg zijn van:</w:t>
      </w:r>
    </w:p>
    <w:p>
      <w:pPr>
        <w:spacing w:before="60" w:after="60"/>
        <w:ind w:left="720" w:hanging="360"/>
      </w:pPr>
      <w:r>
        <w:rPr>
          <w:rFonts w:ascii="Arial" w:cs="Arial" w:eastAsia="Arial" w:hAnsi="Arial"/>
          <w:sz w:val="22"/>
          <w:szCs w:val="22"/>
        </w:rPr>
        <w:t xml:space="preserve">(a) het opslaan van credentials in platte tekst door Opdrachtgever of derden;</w:t>
      </w:r>
    </w:p>
    <w:p>
      <w:pPr>
        <w:spacing w:before="60" w:after="60"/>
        <w:ind w:left="720" w:hanging="360"/>
      </w:pPr>
      <w:r>
        <w:rPr>
          <w:rFonts w:ascii="Arial" w:cs="Arial" w:eastAsia="Arial" w:hAnsi="Arial"/>
          <w:sz w:val="22"/>
          <w:szCs w:val="22"/>
        </w:rPr>
        <w:t xml:space="preserve">(b) het delen van credentials via onbeveiligde kanalen door Opdrachtgever of derden;</w:t>
      </w:r>
    </w:p>
    <w:p>
      <w:pPr>
        <w:spacing w:before="60" w:after="60"/>
        <w:ind w:left="720" w:hanging="360"/>
      </w:pPr>
      <w:r>
        <w:rPr>
          <w:rFonts w:ascii="Arial" w:cs="Arial" w:eastAsia="Arial" w:hAnsi="Arial"/>
          <w:sz w:val="22"/>
          <w:szCs w:val="22"/>
        </w:rPr>
        <w:t xml:space="preserve">(c) toegang verleend door Opdrachtgever aan derden zonder voorafgaand overleg met Opdrachtnemer;</w:t>
      </w:r>
    </w:p>
    <w:p>
      <w:pPr>
        <w:spacing w:before="60" w:after="60"/>
        <w:ind w:left="720" w:hanging="360"/>
      </w:pPr>
      <w:r>
        <w:rPr>
          <w:rFonts w:ascii="Arial" w:cs="Arial" w:eastAsia="Arial" w:hAnsi="Arial"/>
          <w:sz w:val="22"/>
          <w:szCs w:val="22"/>
        </w:rPr>
        <w:t xml:space="preserve">(d) handelingen van derden aan wie Opdrachtgever toegang heeft verstrekt tot de infrastructuur of broncode.</w:t>
      </w:r>
    </w:p>
    <w:p>
      <w:pPr>
        <w:spacing w:before="200" w:after="100"/>
      </w:pPr>
      <w:r>
        <w:rPr>
          <w:rFonts w:ascii="Arial" w:cs="Arial" w:eastAsia="Arial" w:hAnsi="Arial"/>
          <w:b/>
          <w:bCs/>
          <w:sz w:val="22"/>
          <w:szCs w:val="22"/>
        </w:rPr>
        <w:t xml:space="preserve">10.3 Toegangswijzigingen</w:t>
      </w:r>
    </w:p>
    <w:p>
      <w:pPr>
        <w:spacing w:before="100" w:after="100"/>
      </w:pPr>
      <w:r>
        <w:rPr>
          <w:rFonts w:ascii="Arial" w:cs="Arial" w:eastAsia="Arial" w:hAnsi="Arial"/>
          <w:sz w:val="22"/>
          <w:szCs w:val="22"/>
        </w:rPr>
        <w:t xml:space="preserve">Wijzigingen in de toegangsrechten tot de infrastructuur, repositories of hostingaccounts vinden uitsluitend plaats in overleg met Opdrachtnemer, zolang deze overeenkomst van kracht is.</w:t>
      </w:r>
    </w:p>
    <w:p>
      <w:pPr>
        <w:pStyle w:val="Heading1"/>
        <w:spacing w:before="400" w:after="150"/>
      </w:pPr>
      <w:r>
        <w:rPr>
          <w:rFonts w:ascii="Arial" w:cs="Arial" w:eastAsia="Arial" w:hAnsi="Arial"/>
          <w:b/>
          <w:bCs/>
          <w:sz w:val="24"/>
          <w:szCs w:val="24"/>
        </w:rPr>
        <w:t xml:space="preserve">Artikel 11 — Communicatie</w:t>
      </w:r>
    </w:p>
    <w:p>
      <w:pPr>
        <w:spacing w:before="200" w:after="100"/>
      </w:pPr>
      <w:r>
        <w:rPr>
          <w:rFonts w:ascii="Arial" w:cs="Arial" w:eastAsia="Arial" w:hAnsi="Arial"/>
          <w:b/>
          <w:bCs/>
          <w:sz w:val="22"/>
          <w:szCs w:val="22"/>
        </w:rPr>
        <w:t xml:space="preserve">11.1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11.2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12 — Geheimhouding</w:t>
      </w:r>
    </w:p>
    <w:p>
      <w:pPr>
        <w:spacing w:before="200" w:after="100"/>
      </w:pPr>
      <w:r>
        <w:rPr>
          <w:rFonts w:ascii="Arial" w:cs="Arial" w:eastAsia="Arial" w:hAnsi="Arial"/>
          <w:b/>
          <w:bCs/>
          <w:sz w:val="22"/>
          <w:szCs w:val="22"/>
        </w:rPr>
        <w:t xml:space="preserve">12.1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12.2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 fiscaal of financieel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12.3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12.4 Duur</w:t>
      </w:r>
    </w:p>
    <w:p>
      <w:pPr>
        <w:spacing w:before="100" w:after="100"/>
      </w:pPr>
      <w:r>
        <w:rPr>
          <w:rFonts w:ascii="Arial" w:cs="Arial" w:eastAsia="Arial" w:hAnsi="Arial"/>
          <w:sz w:val="22"/>
          <w:szCs w:val="22"/>
        </w:rPr>
        <w:t xml:space="preserve">De geheimhoudingsverplichting blijft van kracht gedurende de looptijd van deze overeenkomst en 2 jaar na beeindiging daarvan.</w:t>
      </w:r>
    </w:p>
    <w:p>
      <w:pPr>
        <w:pStyle w:val="Heading1"/>
        <w:spacing w:before="400" w:after="150"/>
      </w:pPr>
      <w:r>
        <w:rPr>
          <w:rFonts w:ascii="Arial" w:cs="Arial" w:eastAsia="Arial" w:hAnsi="Arial"/>
          <w:b/>
          <w:bCs/>
          <w:sz w:val="24"/>
          <w:szCs w:val="24"/>
        </w:rPr>
        <w:t xml:space="preserve">Artikel 13 — Overige Bepalingen</w:t>
      </w:r>
    </w:p>
    <w:p>
      <w:pPr>
        <w:spacing w:before="200" w:after="100"/>
      </w:pPr>
      <w:r>
        <w:rPr>
          <w:rFonts w:ascii="Arial" w:cs="Arial" w:eastAsia="Arial" w:hAnsi="Arial"/>
          <w:b/>
          <w:bCs/>
          <w:sz w:val="22"/>
          <w:szCs w:val="22"/>
        </w:rPr>
        <w:t xml:space="preserve">13.1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13.2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13.3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13.4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13.5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13.6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overeengekomen en in tweevoud ondertekend op 1 maart 2026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 _________________</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2026-03-09T15:55:19.370Z</dcterms:created>
  <dcterms:modified xsi:type="dcterms:W3CDTF">2026-03-09T15:55:19.370Z</dcterms:modified>
</cp:coreProperties>
</file>

<file path=docProps/custom.xml><?xml version="1.0" encoding="utf-8"?>
<Properties xmlns="http://schemas.openxmlformats.org/officeDocument/2006/custom-properties" xmlns:vt="http://schemas.openxmlformats.org/officeDocument/2006/docPropsVTypes"/>
</file>