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600"/>
        <w:jc w:val="center"/>
      </w:pPr>
      <w:r>
        <w:drawing>
          <wp:inline distT="0" distB="0" distL="0" distR="0">
            <wp:extent cx="4476750" cy="1400175"/>
            <wp:effectExtent t="0" r="0" b="0" l="0"/>
            <wp:docPr id="1" descr="Company logo" title="Peter Berkenbosch Consulta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INFRASTRUCTUURMIGRATIE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ACCOUNT- EN DIENSTENOVERZICHT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Platform app.dinck.nl</w:t>
      </w:r>
    </w:p>
    <w:p>
      <w:pPr>
        <w:spacing w:before="400"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10 maart 2026</w:t>
      </w:r>
    </w:p>
    <w:p>
      <w:pPr>
        <w:spacing w:before="800"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Opgesteld door: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Peter Berkenbosch Consultancy B.V.</w:t>
      </w:r>
    </w:p>
    <w:p>
      <w:pPr>
        <w:spacing w:before="200"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Ten behoeve van:</w:t>
      </w:r>
    </w:p>
    <w:p>
      <w:pPr>
        <w:spacing w:before="60"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Dinck B.V.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Samenvatting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Dit document beschrijft de volledige overdracht van alle hosting-, infrastructuur- en domeinaccounts van Peters persoonlijke accounts naar accounts op naam van Dinck B.V. Het doel is een schone scheiding: Dinck betaalt alle providers rechtstreeks, zonder tussenkomst van Opdrachtnemer.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De overdracht omvat: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–  Hosting en servers (Linode/Hatchbox → Hetzner)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–  Opslag van ~3,9 TB aan data (Cloudflare R2 → Hetzner Object Storage)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–  Broncode (GitHub Teams Peter → GitHub Free dinckbv-organisatie)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–  DNS (Cloudflare Peter → Cloudflare Dinck)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–  Domeinnamen (DNSimple → Strato)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–  E-mailverzending (MailPace → nieuw account op naam Dinck)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–  Bewaking (AppSignal → nieuw account op naam Dinck)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Na voltooiing bespaart Dinck ~€95/maand (~€1.150/jaar). De migratie wordt verricht zonder aanvullende kosten conform Art. 4.5 van de KTLO-overeenkomst.</w:t>
      </w:r>
    </w:p>
    <w:p>
      <w:pPr>
        <w:pBdr>
          <w:bottom w:val="single" w:color="CCCCCC" w:sz="1" w:space="1"/>
        </w:pBdr>
        <w:spacing w:before="100" w:after="200"/>
      </w:pPr>
    </w:p>
    <w:p>
      <w:pPr>
        <w:pStyle w:val="Heading1"/>
        <w:spacing w:before="4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Huidige situatie - alle accounts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Onderstaand een volledig overzicht van alle diensten die momenteel op naam van Peter staan en die overgedragen worden aan Dinck B.V.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Hosting en infrastructuur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Dienst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Leverancier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Maandkosten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Applicatiehosting (3 servers)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Hatchbox.io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Peter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$30,00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Servers (lb01, web01, db01)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Linode/Akamai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Peter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$41,00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Totaal hosting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$71,00/mnd (~€65)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Opslag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Bucket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Omvang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Categorie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Maandkosten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dinck (Active Storage uploads)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229 GB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Applicatie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dinck-database-backups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 MB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Back-ups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dinck-google-drive-backup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3,68 TB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Videoarchief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Totaal opslag (~3,9 TB)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Peter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~$58,65/mnd (~€54)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Tarief Cloudflare R2: $0,015/GB/maand, 10 GB gratis. Egress (uitgaand verkeer) is gratis.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Broncode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Maandkosten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dinckweb (Rails monolith)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Teams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Peter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$4,00/user/mnd (~€3,70)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De dinckbv-organisatie op GitHub bestaat al en bevat de native-appcode.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Domeinnamen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18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Domein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Registrar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Kosten/jaar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 migratie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Kosten/jaar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dinck.nl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DNSimple (Peter)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$12,30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Strato (Dinck)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€7,20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dinck.app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DNSimple (Peter)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$22,50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Strato (Dinck)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€21,00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dinck.be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DNSimple (Peter)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$14,80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Strato (Dinck)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€6,00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dinckly.nl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DNSimple (Peter)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$12,30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Strato (Dinck)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€7,20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dinckly.app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DNSimple (Peter)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$22,50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Strato (Dinck)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€21,00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Totaal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$84,40 (~€78)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€62,40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dinck-staging.nl staat al op naam van Dinck bij Strato. Strato-prijzen incl. btw, vanaf het tweede jaar.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E. DNS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Zone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Huidig account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 migratie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Kosten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dinck.nl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(Peter)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(Dinck)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€0 (gratis plan)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Dinck heeft al een Cloudflare-account (gratis plan, DNS voor dinck-staging.nl).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F. E-mailverzending en bewaking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Dienst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Leverancier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Kosten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E-mailverzending (transactioneel)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MailPace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€36/jaar (~€3/mnd)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Nieuw account nodig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Bewaking + foutregistratie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AppSignal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€0 (gratis plan)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Nieuw account nodig</w:t>
            </w:r>
          </w:p>
        </w:tc>
      </w:tr>
    </w:tbl>
    <w:p>
      <w:pPr>
        <w:pBdr>
          <w:bottom w:val="single" w:color="CCCCCC" w:sz="1" w:space="1"/>
        </w:pBdr>
        <w:spacing w:before="100" w:after="200"/>
      </w:pPr>
    </w:p>
    <w:p>
      <w:pPr>
        <w:pStyle w:val="Heading1"/>
        <w:spacing w:before="4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Betaalmethoden Dinck B.V. - status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Overzicht van alle leveranciers en de status van de betaalmethode op naam van Dinck: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Leverancier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Betaalmethode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Toelichting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Hetzner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Automatische incasso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Actief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 + opslag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Strato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Automatische incasso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Actief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dinck-staging.nl reeds actief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Creditcard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Creditcard toevoegen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 bestaat, creditcard ontbreekt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Creditcard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Niet nodig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Free is voldoende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MailPace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Creditcard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Creditcard toevoegen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Peter regelt account, creditcard nodig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Actie Dinck: creditcard toevoegen aan het Cloudflare-account en aan MailPace. Peter maakt de logins aan en stuurt de inloggegevens.</w:t>
      </w:r>
    </w:p>
    <w:p>
      <w:pPr>
        <w:pBdr>
          <w:bottom w:val="single" w:color="CCCCCC" w:sz="1" w:space="1"/>
        </w:pBdr>
        <w:spacing w:before="100" w:after="200"/>
      </w:pPr>
    </w:p>
    <w:p>
      <w:pPr>
        <w:pStyle w:val="Heading1"/>
        <w:spacing w:before="4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Doelsituatie na migratie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Na voltooiing van de migratie betaalt Dinck alle providers rechtstreeks. De infrastructuur wordt geconsolideerd bij drie leveranciers: Hetzner (server + opslag), Strato (domeinnamen) en GitHub (broncode). Cloudflare en AppSignal zijn gratis.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Kostenvergelijking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Huidig (Peter betaalt)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Nieuw (Dinck betaalt)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Verschil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Hatchbox $30/mnd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Kamal (gratis)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–€28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Linode 3× VPS $41/mnd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Hetzner CX32 €7,49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–€30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Serverback-ups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Hetzner €1,50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+€1,50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Opslag (~3,9 TB)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 ~$59/mnd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Hetzner ~€19/mnd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–€35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Broncode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Team $4/mnd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Free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–€3,70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Domeinnamen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DNSimple ~€6,50/mnd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Strato ~€5,20/mnd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–€1,30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DNS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€0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€0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E-mail (MailPace)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€3/mnd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€3/mnd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Bewaking (AppSignal)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€0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Totaal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~€132/maand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~€36/maand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–€96/maand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Besparing: ~€96/maand (~€1.150/jaar)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De besparing komt voort uit vier wijzigingen: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–  Hatchbox → Kamal: ~€28/maand vervalt volledig (Kamal is gratis, open-source)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–  Linode 3× VPS → Hetzner CX32: van ~€38 naar €7,49/maand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–  Cloudflare R2 → Hetzner Object Storage: van ~€54 naar ~€19/maand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–  GitHub Team → Free + domeinen bij Strato: ~€5/maand besparing</w:t>
      </w:r>
    </w:p>
    <w:p>
      <w:pPr>
        <w:pBdr>
          <w:bottom w:val="single" w:color="CCCCCC" w:sz="1" w:space="1"/>
        </w:pBdr>
        <w:spacing w:before="100" w:after="200"/>
      </w:pPr>
    </w:p>
    <w:p>
      <w:pPr>
        <w:pStyle w:val="Heading1"/>
        <w:spacing w:before="4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Doelarchitectuur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De huidige drie Linode-servers worden geconsolideerd naar één Hetzner-server. Het deploymentplatform Hatchbox ($30/maand) wordt vervangen door Kamal (gratis, open-source, ontwikkeld door 37signals/Ruby on Rails).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Serverspecificatie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Hetzner CX32 (gedeeld)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Processoren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vCPU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Geheugen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GB RAM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Opslag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 GB NVMe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Bandbreedte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TB/maand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Falkenstein of Nuremberg (Duitsland)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Back-ups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Geautomatiseerd, dagelijks, 7 dagen bewaard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Maandkosten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€7,49 + €1,50 (back-ups) = €8,99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Het Platform verwerkt minder dan 50.000 verzoeken per maand. Eén CX32-server draait de volledige applicatie (Rails, PostgreSQL, Elasticsearch, Redis) comfortabel. Bij groei: opschalen naar CX42 (8 vCPU, 16 GB, €14,49/maand) is direct mogelijk.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Opslagspecificatie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Hetzner Object Storage (S3-compatibel)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Zelfde datacenter als server (Duitsland)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Omvang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~3,9 TB (uploads + back-ups + videoarchief)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Basispakket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€4,99/maand (1 TB opslag + 1 TB egress inbegrepen)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 opslag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€4,89/TB/maand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Maandkosten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~€19/maand</w:t>
            </w:r>
          </w:p>
        </w:tc>
      </w:tr>
    </w:tbl>
    <w:p>
      <w:pPr>
        <w:pBdr>
          <w:bottom w:val="single" w:color="CCCCCC" w:sz="1" w:space="1"/>
        </w:pBdr>
        <w:spacing w:before="100" w:after="200"/>
      </w:pPr>
    </w:p>
    <w:p>
      <w:pPr>
        <w:pStyle w:val="Heading1"/>
        <w:spacing w:before="4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Migratiefasen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De migratie verloopt in zes fasen. De geschatte totale inspanning is 14–17 uur, verspreid over 2–3 weken (vanwege wachttijden bij datatransfer en domeinverhuizing).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800"/>
        <w:gridCol w:w="1800"/>
        <w:gridCol w:w="1960"/>
      </w:tblGrid>
      <w:tr>
        <w:trPr>
          <w:tblHeader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Omschrijving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Actieve uren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Wachttijd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Afhankelijkheid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Voorbereiding + inventarisatie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uur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Creditcards (zie §7)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Hetzner-server + Kamal opzetten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3–4 uur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0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GitHub-repository overdragen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uur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dinckbv org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Opslag R2 → Hetzner (~3,9 TB)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uur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3–5 dagen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Hetzner-account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Databasemigratie + DNS-omschakeling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3–4 uur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~35 min onbeschikbaarheid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1–3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Domeinmigratie DNSimple → Strato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uur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5–7 dagen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4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Opruimen oude infrastructuur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uur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dagen stabiel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Totaal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14–17 uur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De omschakeling (Fase 4) vindt plaats buiten werktijden (zondagavond). Geschatte onbeschikbaarheid: ~35 minuten. Alle overige fasen verlopen zonder onbeschikbaarheid.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Terugvalplan: bij problemen na omschakeling wordt DNS binnen 60 seconden teruggewezen naar de oude servers (Linode). De oude servers blijven 7 dagen actief als vangnet.</w:t>
      </w:r>
    </w:p>
    <w:p>
      <w:pPr>
        <w:pBdr>
          <w:bottom w:val="single" w:color="CCCCCC" w:sz="1" w:space="1"/>
        </w:pBdr>
        <w:spacing w:before="100" w:after="200"/>
      </w:pPr>
    </w:p>
    <w:p>
      <w:pPr>
        <w:pStyle w:val="Heading1"/>
        <w:spacing w:before="4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Actie Dinck B.V.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De volgende acties zijn nodig om de migratie te starten: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Creditcard toevoegen aan het Cloudflare-account en aan MailPace.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Peter maakt de logins aan en stuurt de inloggegevens. Douwine hoeft alleen een creditcard toe te voegen via de respectievelijke dashboards.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Alle overige accounts en betaalmethoden zijn al geregeld: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–  Hetzner - automatische incasso actief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–  Strato - automatische incasso actief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–  GitHub - dinckbv-organisatie bestaat, gratis plan voldoende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–  MailPace - Peter regelt account, creditcard nodig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–  AppSignal - Peter regelt nieuw account</w:t>
      </w:r>
    </w:p>
    <w:p>
      <w:pPr>
        <w:pBdr>
          <w:bottom w:val="single" w:color="CCCCCC" w:sz="1" w:space="1"/>
        </w:pBdr>
        <w:spacing w:before="100" w:after="200"/>
      </w:pPr>
    </w:p>
    <w:p>
      <w:pPr>
        <w:pStyle w:val="Heading1"/>
        <w:spacing w:before="4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Grondslag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Dit document dient als onderbouwing bij Art. 4.5 van de KTLO-overeenkomst van 10 maart 2026. Na voltooiing van de migratie fungeert het tevens als de infrastructuurdocumentatie zoals bedoeld in dat artikel.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Na migratie vervallen de artikelen 4.2 (Doorbelasting), 4.3 (Betalingstermijn) en 4.4 (Specificatie op factuur). Dinck betaalt alle providers rechtstreeks.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De migratie wordt eenmalig verricht zonder aanvullende kosten.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spacing w:before="100"/>
      <w:jc w:val="center"/>
    </w:pPr>
    <w:r>
      <w:rPr>
        <w:rFonts w:ascii="Arial" w:cs="Arial" w:eastAsia="Arial" w:hAnsi="Arial"/>
        <w:b/>
        <w:bCs/>
        <w:color w:val="555555"/>
        <w:sz w:val="14"/>
        <w:szCs w:val="14"/>
      </w:rPr>
      <w:t xml:space="preserve">Peter Berkenbosch Consultancy B.V.</w:t>
    </w:r>
    <w:r>
      <w:rPr>
        <w:rFonts w:ascii="Arial" w:cs="Arial" w:eastAsia="Arial" w:hAnsi="Arial"/>
        <w:color w:val="555555"/>
        <w:sz w:val="14"/>
        <w:szCs w:val="14"/>
      </w:rPr>
      <w:t xml:space="preserve"> | KvK 75867435 | Martenskamp 14, 8431 LP Oosterwolde | info@peterberkenbosch.nl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00" w:after="15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pPr>
      <w:spacing w:before="200" w:after="10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d72064eda522034934bc43c8c52708e51847a25d.undefined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2026-03-10T09:18:35.823Z</dcterms:created>
  <dcterms:modified xsi:type="dcterms:W3CDTF">2026-03-10T09:18:35.823Z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