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DOSSIER UITTREDING DINCK B.V.</w:t>
      </w:r>
    </w:p>
    <w:p>
      <w:pPr>
        <w:spacing w:after="80"/>
        <w:jc w:val="center"/>
      </w:pPr>
      <w:r>
        <w:rPr>
          <w:i/>
          <w:iCs/>
          <w:sz w:val="26"/>
          <w:szCs w:val="26"/>
        </w:rPr>
        <w:t xml:space="preserve">Juridische Analyse &amp; Update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Versie: 1 februari 2026</w:t>
      </w:r>
    </w:p>
    <w:p>
      <w:pPr>
        <w:pStyle w:val="Heading1"/>
      </w:pPr>
      <w:r>
        <w:t xml:space="preserve">1. Betrokken partijen</w:t>
      </w:r>
    </w:p>
    <w:p>
      <w:pPr>
        <w:pStyle w:val="Heading2"/>
      </w:pPr>
      <w:r>
        <w:t xml:space="preserve">1.1 Peter Berkenbosch / PHBX Holding B.V.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Gegeven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Holding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PHBX Holding B.V. (KvK 75861097)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Aandeelhouder Dinck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aandelen (nr. 9-12) = 33,3%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Bestuurder Dinck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 1 maart 2026 (ontslag ingediend 30 jan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peter@phbxholding.com</w:t>
            </w:r>
          </w:p>
        </w:tc>
      </w:tr>
    </w:tbl>
    <w:p>
      <w:pPr>
        <w:pStyle w:val="Heading2"/>
        <w:spacing w:before="300"/>
      </w:pPr>
      <w:r>
        <w:t xml:space="preserve">1.2 Marlou Woltmeijer (NIEUW)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Gegeven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Marlou Woltmeijer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Kloosterweg 1B, 8424 SH Elsloo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Geboren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april 1986, Stadskanaal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Burgerlijke staat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Gehuwd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Aandeelhouder Dinck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aandelen (nr. 1-8) = 66,7%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november 2025 (notariële akte)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Koopprijs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€1,00 (van Freca B.V.)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Relatie Douwine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Vriendin + medewerker ander bedrijf Douwine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Stromanconstructie t.b.v. Douwine's hypotheekaanvraag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SHA-binding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NIET gebonden (geen toetredingsovereenkomst)</w:t>
            </w:r>
          </w:p>
        </w:tc>
      </w:tr>
    </w:tbl>
    <w:p>
      <w:pPr>
        <w:pStyle w:val="Heading2"/>
        <w:spacing w:before="300"/>
      </w:pPr>
      <w:r>
        <w:t xml:space="preserve">1.3 Douwine Koopman / Freca B.V.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Gegeven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Holding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Freca B.V. (KvK 78209862)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Aandeelhouder Dinck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GEEN (sinds 7 nov 2025)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Bestuurder Dinck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 (algemeen directeur)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Andere functies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Bestuurder Voor dag en Dou Kinderopvang BV, Bestuurslid BVOK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Adviseur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Grady Hofstra (Van der Meer accountants)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Positie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Feitelijke controle, geen formeel aandeelhouderschap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Kritieke bevinding: Statuten Dinck B.V.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ARTIKEL 8.6 LID 2 STATUTEN:</w:t>
            </w:r>
          </w:p>
          <w:p>
            <w:pPr>
              <w:spacing w:after="120"/>
            </w:pPr>
            <w:r>
              <w:rPr>
                <w:i/>
                <w:iCs/>
                <w:sz w:val="26"/>
                <w:szCs w:val="26"/>
              </w:rPr>
              <w:t xml:space="preserve">"Alle besluiten worden unaniem genomen."</w:t>
            </w:r>
          </w:p>
          <w:p>
            <w:r>
              <w:rPr>
                <w:b/>
                <w:bCs/>
              </w:rPr>
              <w:t xml:space="preserve">→ Peter heeft VETORECHT over alle AVA-besluiten met zijn 33,3%</w:t>
            </w:r>
          </w:p>
        </w:tc>
      </w:tr>
    </w:tbl>
    <w:p>
      <w:pPr>
        <w:pStyle w:val="Heading2"/>
        <w:spacing w:before="300"/>
      </w:pPr>
      <w:r>
        <w:t xml:space="preserve">2.1 Bescherming door unanimiteitsvereiste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Vereist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Peter's positie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Uitgifte nieuwe aandelen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Unanimiteit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Statutenwijziging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Unanimiteit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Ontslag bestuurder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Unanimiteit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Vaststelling jaarrekening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Unanimiteit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Dividenduitkering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Unanimiteit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VETO</w:t>
            </w:r>
          </w:p>
        </w:tc>
      </w:tr>
    </w:tbl>
    <w:p>
      <w:pPr>
        <w:pStyle w:val="Heading2"/>
        <w:spacing w:before="300"/>
      </w:pPr>
      <w:r>
        <w:t xml:space="preserve">2.2 Overige relevante statutaire bepalingen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Artikel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Inhoud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6.2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Blokkeringsregeling: aanbieding aan mede-aandeelhouders verplicht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6.2 lid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Reflectietermijn: 4 weken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6.2 lid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Prijsbepaling: onderling overleg, anders 3 deskundigen (min. 1 accountant)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6.2 lid 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Vrije overdracht als niet alle aandelen gekocht worden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9.6 lid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Vertegenwoordiging: twee bestuurders gezamenlijk OF algemeen directeur alleen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Juridische analyse</w:t>
      </w:r>
    </w:p>
    <w:p>
      <w:pPr>
        <w:pStyle w:val="Heading2"/>
      </w:pPr>
      <w:r>
        <w:t xml:space="preserve">3.1 Status aandeelhoudersovereenkomst (SHA)</w:t>
      </w:r>
    </w:p>
    <w:p>
      <w:pPr>
        <w:spacing w:after="200"/>
      </w:pPr>
      <w:r>
        <w:t xml:space="preserve">De SHA is gesloten tussen PHBX Holding B.V. en Freca B.V.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PROBLEEM:</w:t>
            </w:r>
          </w:p>
          <w:p>
            <w:pPr>
              <w:spacing w:after="80"/>
            </w:pPr>
            <w:r>
              <w:t xml:space="preserve">• Freca B.V. is geen aandeelhouder meer (sinds 7 nov 2025)</w:t>
            </w:r>
          </w:p>
          <w:p>
            <w:pPr>
              <w:spacing w:after="80"/>
            </w:pPr>
            <w:r>
              <w:t xml:space="preserve">• Marlou Woltmeijer heeft GEEN toetredingsovereenkomst getekend</w:t>
            </w:r>
          </w:p>
          <w:p>
            <w:r>
              <w:t xml:space="preserve">• SHA-bepalingen zijn jegens Marlou NIET afdwingbaar</w:t>
            </w:r>
          </w:p>
        </w:tc>
      </w:tr>
    </w:tbl>
    <w:p>
      <w:pPr>
        <w:pStyle w:val="Heading3"/>
        <w:spacing w:before="200"/>
      </w:pPr>
      <w:r>
        <w:t xml:space="preserve">SHA-bepalingen: geldigheid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SHA-bepaling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Geldt voor Marlou?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Alternatief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Art. 3.1.h Kooprecht bij ontslag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Statutair voorkeursrecht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Art. 5 SHA Voorkeursrecht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Art. 6.2 Statuten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Art. 6.1 Reflectieperiode 4 wkn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Art. 6.2 lid 4 Statuten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Non-concurrentiebeding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Geen</w:t>
            </w:r>
          </w:p>
        </w:tc>
      </w:tr>
    </w:tbl>
    <w:p>
      <w:pPr>
        <w:pStyle w:val="Heading2"/>
        <w:spacing w:before="300"/>
      </w:pPr>
      <w:r>
        <w:t xml:space="preserve">3.2 Wettelijke rechten (blijven gelden)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Inhoud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2:217 BW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Informatierecht in 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2:343 BW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Uittreding vorderen bij rechter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2:336 BW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Geschillenregeling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Art. 2:345 BW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Enquêteprocedure Ondernemingskamer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Juridische opties</w:t>
      </w:r>
    </w:p>
    <w:p>
      <w:pPr>
        <w:pStyle w:val="Heading2"/>
      </w:pPr>
      <w:r>
        <w:t xml:space="preserve">4.1 Uittreding vorderen (art. 2:343 BW)</w:t>
      </w:r>
    </w:p>
    <w:p>
      <w:pPr>
        <w:spacing w:after="100"/>
      </w:pPr>
      <w:r>
        <w:rPr>
          <w:b/>
          <w:bCs/>
        </w:rPr>
        <w:t xml:space="preserve">Grond:</w:t>
      </w:r>
      <w:r>
        <w:t xml:space="preserve"> "Gedragingen van mede-aandeelhouders zodanig dat in redelijkheid niet kan worden gevergd dat je aandeelhouder blijft."</w:t>
      </w:r>
    </w:p>
    <w:p>
      <w:pPr>
        <w:spacing w:after="100"/>
      </w:pPr>
      <w:r>
        <w:rPr>
          <w:b/>
          <w:bCs/>
        </w:rPr>
        <w:t xml:space="preserve">Jouw dossier:</w:t>
      </w:r>
      <w:r>
        <w:t xml:space="preserve"> 8 gedocumenteerde incidenten van structurele uitsluiting</w:t>
      </w:r>
    </w:p>
    <w:p>
      <w:pPr>
        <w:spacing w:after="100"/>
      </w:pPr>
      <w:r>
        <w:rPr>
          <w:b/>
          <w:bCs/>
        </w:rPr>
        <w:t xml:space="preserve">Voordeel:</w:t>
      </w:r>
      <w:r>
        <w:t xml:space="preserve"> Prijs bepaald door onafhankelijke deskundige</w:t>
      </w:r>
    </w:p>
    <w:p>
      <w:pPr>
        <w:spacing w:after="100"/>
      </w:pPr>
      <w:r>
        <w:rPr>
          <w:b/>
          <w:bCs/>
        </w:rPr>
        <w:t xml:space="preserve">Nadeel:</w:t>
      </w:r>
      <w:r>
        <w:t xml:space="preserve"> Duurt 12-24 maanden, kosten €15.000-40.000+</w:t>
      </w:r>
    </w:p>
    <w:p>
      <w:pPr>
        <w:spacing w:after="200"/>
      </w:pPr>
      <w:r>
        <w:rPr>
          <w:b/>
          <w:bCs/>
        </w:rPr>
        <w:t xml:space="preserve">Let op:</w:t>
      </w:r>
      <w:r>
        <w:t xml:space="preserve"> Marlou (niet Douwine) is formeel wederpartij</w:t>
      </w:r>
    </w:p>
    <w:p>
      <w:pPr>
        <w:pStyle w:val="Heading2"/>
      </w:pPr>
      <w:r>
        <w:t xml:space="preserve">4.2 Enquêteprocedure (art. 2:345 BW)</w:t>
      </w:r>
    </w:p>
    <w:p>
      <w:pPr>
        <w:spacing w:after="100"/>
      </w:pPr>
      <w:r>
        <w:rPr>
          <w:b/>
          <w:bCs/>
        </w:rPr>
        <w:t xml:space="preserve">Grond:</w:t>
      </w:r>
      <w:r>
        <w:t xml:space="preserve"> "Gegronde redenen om aan juist beleid te twijfelen"</w:t>
      </w:r>
    </w:p>
    <w:p>
      <w:pPr>
        <w:spacing w:after="100"/>
      </w:pPr>
      <w:r>
        <w:rPr>
          <w:b/>
          <w:bCs/>
        </w:rPr>
        <w:t xml:space="preserve">Jouw gronden: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Bestuurder structureel buitengesloten van besluitvorming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Financiële besluiten zonder overleg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Schijnconstructie aandelenoverdracht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Vermenging belangen Douwine privé / Dinck / Freca</w:t>
      </w:r>
    </w:p>
    <w:p>
      <w:pPr>
        <w:spacing w:after="100"/>
      </w:pPr>
      <w:r>
        <w:rPr>
          <w:b/>
          <w:bCs/>
        </w:rPr>
        <w:t xml:space="preserve">Voorlopige voorzieningen mogelijk:</w:t>
      </w:r>
      <w:r>
        <w:t xml:space="preserve"> Schorsing Douwine, benoeming tijdelijk bestuurder</w:t>
      </w:r>
    </w:p>
    <w:p>
      <w:pPr>
        <w:spacing w:after="200"/>
      </w:pPr>
      <w:r>
        <w:rPr>
          <w:b/>
          <w:bCs/>
        </w:rPr>
        <w:t xml:space="preserve">Kosten:</w:t>
      </w:r>
      <w:r>
        <w:t xml:space="preserve"> €25.000-75.000+ (nucleaire optie)</w:t>
      </w:r>
    </w:p>
    <w:p>
      <w:pPr>
        <w:pStyle w:val="Heading2"/>
      </w:pPr>
      <w:r>
        <w:t xml:space="preserve">4.3 Deadlock-strategie</w:t>
      </w:r>
    </w:p>
    <w:p>
      <w:pPr>
        <w:spacing w:after="200"/>
      </w:pPr>
      <w:r>
        <w:t xml:space="preserve">Door unanimiteitsvereiste kan Peter alle AVA-besluiten blokkeren. Dit creëert druk op Marlou/Douwine om tot overeenstemming te komen of Peter uit te kopen tegen redelijke prijs.</w:t>
      </w:r>
    </w:p>
    <w:p>
      <w:r>
        <w:br w:type="page"/>
      </w:r>
    </w:p>
    <w:p>
      <w:pPr>
        <w:pStyle w:val="Heading1"/>
      </w:pPr>
      <w:r>
        <w:t xml:space="preserve">5. Worst-case scenario's en mitigatie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Bescherming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Verwatering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Emissie nieuwe aandelen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GEBLOKKEERD (unanimiteit)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Verkoop aan derde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Aandelen naar bevriende partij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Statutair voorkeursrecht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Faillissement Dinck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Aandelenwaarde kwijt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Dossier uitsluiting (geen verwijt)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Aansprakelijkheidsclaim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Vage dreiging Douwine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 - structurele uitsluiting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Weigering informatie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Geen inzage financiën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Art. 2:217 BW + kort geding</w:t>
            </w:r>
          </w:p>
        </w:tc>
      </w:tr>
    </w:tbl>
    <w:p>
      <w:pPr>
        <w:pStyle w:val="Heading1"/>
        <w:spacing w:before="400"/>
      </w:pPr>
      <w:r>
        <w:t xml:space="preserve">6. Aandelenoverdracht 7 november 2025</w:t>
      </w:r>
    </w:p>
    <w:p>
      <w:pPr>
        <w:pStyle w:val="Heading2"/>
      </w:pPr>
      <w:r>
        <w:t xml:space="preserve">6.1 Kerngegevens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Gegeven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november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Verkoper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Freca B.V. (Douwine Koopman)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Koper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Marlou Woltmeijer (persoonlijk, niet via BV)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Aandelen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stuks (nr. 1-8), 66,7%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Koopprijs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€1,00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Notaris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mr. G.J. Koops, De Werven Netwerk Notarissen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Peter's 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Meegetekend, afstand voorkeursrecht voor deze overdracht + teruglevering</w:t>
            </w:r>
          </w:p>
        </w:tc>
      </w:tr>
    </w:tbl>
    <w:p>
      <w:pPr>
        <w:pStyle w:val="Heading2"/>
        <w:spacing w:before="200"/>
      </w:pPr>
      <w:r>
        <w:t xml:space="preserve">6.2 Verdachte elementen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Koopprijs €1 (niet marktconform)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Doel: UBO-wijziging t.b.v. hypotheek Douwine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Afgesproken terugkoop €1,50 (mondeling/separaat)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Marlou = vriendin + medewerker Douwine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Douwine behoudt feitelijke controle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Peter niet volledig geïnformeerd over reden</w:t>
      </w:r>
    </w:p>
    <w:p>
      <w:pPr>
        <w:pStyle w:val="Heading2"/>
      </w:pPr>
      <w:r>
        <w:t xml:space="preserve">6.3 Openstaande vragen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terugkoop Marlou → Freca al uitgevoerd?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 is de huidige UBO-registratie?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dit een schijnhandeling (juridisch aanvechtbaar)?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Namens wie onderhandelt Douwine eigenlijk?</w:t>
      </w:r>
    </w:p>
    <w:p>
      <w:r>
        <w:br w:type="page"/>
      </w:r>
    </w:p>
    <w:p>
      <w:pPr>
        <w:pStyle w:val="Heading1"/>
      </w:pPr>
      <w:r>
        <w:t xml:space="preserve">7. Tijdlijn en directe acties</w:t>
      </w:r>
    </w:p>
    <w:p>
      <w:pPr>
        <w:pStyle w:val="Heading2"/>
      </w:pPr>
      <w:r>
        <w:t xml:space="preserve">7.1 Tijdlijn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Gebeurtenis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jan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Ontslagbrief verzonden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feb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Reactie Douwine (bezwaar, vage dreigingen)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mrt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Einde bestuurdersschap Peter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 1 mrt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Peter = passief aandeelhouder met vetorecht</w:t>
            </w:r>
          </w:p>
        </w:tc>
      </w:tr>
    </w:tbl>
    <w:p>
      <w:pPr>
        <w:pStyle w:val="Heading2"/>
        <w:spacing w:before="200"/>
      </w:pPr>
      <w:r>
        <w:t xml:space="preserve">7.2 Directe acties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Waarom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Prioriteit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Getekende akte opvragen bij notaris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Bewijs huidige situatie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KvK uittreksel Dinck opvragen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Bevestiging aandeelhouders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Bewijs verzonden ontslagbrief bewaren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Dossieropbouw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Korte zakelijke reactie op Douwine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Positie bevestigen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Strategische beslissing: SHA-verwijzingen in ontslagbrief</w:t>
      </w:r>
    </w:p>
    <w:p>
      <w:pPr>
        <w:pStyle w:val="Heading2"/>
      </w:pPr>
      <w:r>
        <w:t xml:space="preserve">8.1 Situatie</w:t>
      </w:r>
    </w:p>
    <w:p>
      <w:pPr>
        <w:spacing w:after="120"/>
      </w:pPr>
      <w:r>
        <w:t xml:space="preserve">De ontslagbrief van 30 januari 2026 bevat verwijzingen naar de aandeelhoudersovereenkomst (SHA):</w:t>
      </w:r>
    </w:p>
    <w:p>
      <w:pPr>
        <w:numPr>
          <w:ilvl w:val="0"/>
          <w:numId w:val="1"/>
        </w:numPr>
        <w:spacing w:after="60"/>
      </w:pPr>
      <w:r>
        <w:t xml:space="preserve">Artikel 3 lid 2 SHA (kennisgeving)</w:t>
      </w:r>
    </w:p>
    <w:p>
      <w:pPr>
        <w:numPr>
          <w:ilvl w:val="0"/>
          <w:numId w:val="1"/>
        </w:numPr>
        <w:spacing w:after="60"/>
      </w:pPr>
      <w:r>
        <w:t xml:space="preserve">Artikel 3 lid 1 sub h SHA (kooprecht bij ontslag bestuurder)</w:t>
      </w:r>
    </w:p>
    <w:p>
      <w:pPr>
        <w:numPr>
          <w:ilvl w:val="0"/>
          <w:numId w:val="1"/>
        </w:numPr>
        <w:spacing w:after="60"/>
      </w:pPr>
      <w:r>
        <w:t xml:space="preserve">Artikel 2 lid 1 SHA (kooprecht andere aandeelhouder)</w:t>
      </w:r>
    </w:p>
    <w:p>
      <w:pPr>
        <w:numPr>
          <w:ilvl w:val="0"/>
          <w:numId w:val="1"/>
        </w:numPr>
        <w:spacing w:after="60"/>
      </w:pPr>
      <w:r>
        <w:t xml:space="preserve">Artikel 6 lid 1 SHA (termijn een maand)</w:t>
      </w:r>
    </w:p>
    <w:p>
      <w:pPr>
        <w:numPr>
          <w:ilvl w:val="0"/>
          <w:numId w:val="1"/>
        </w:numPr>
        <w:spacing w:after="200"/>
      </w:pPr>
      <w:r>
        <w:t xml:space="preserve">"Kopie aan: Freca B.V. (mede-aandeelhouder)" - onjuist, Freca is geen aandeelhouder meer</w:t>
      </w:r>
    </w:p>
    <w:p>
      <w:pPr>
        <w:pStyle w:val="Heading2"/>
      </w:pPr>
      <w:r>
        <w:t xml:space="preserve">8.2 Probleem</w:t>
      </w:r>
    </w:p>
    <w:p>
      <w:pPr>
        <w:numPr>
          <w:ilvl w:val="0"/>
          <w:numId w:val="1"/>
        </w:numPr>
        <w:spacing w:after="60"/>
      </w:pPr>
      <w:r>
        <w:t xml:space="preserve">SHA is gesloten tussen PHBX Holding B.V. en Freca B.V.</w:t>
      </w:r>
    </w:p>
    <w:p>
      <w:pPr>
        <w:numPr>
          <w:ilvl w:val="0"/>
          <w:numId w:val="1"/>
        </w:numPr>
        <w:spacing w:after="60"/>
      </w:pPr>
      <w:r>
        <w:t xml:space="preserve">Freca B.V. is geen aandeelhouder meer (sinds 7 november 2025)</w:t>
      </w:r>
    </w:p>
    <w:p>
      <w:pPr>
        <w:numPr>
          <w:ilvl w:val="0"/>
          <w:numId w:val="1"/>
        </w:numPr>
        <w:spacing w:after="60"/>
      </w:pPr>
      <w:r>
        <w:t xml:space="preserve">Marlou Woltmeijer heeft GEEN toetredingsovereenkomst getekend</w:t>
      </w:r>
    </w:p>
    <w:p>
      <w:pPr>
        <w:numPr>
          <w:ilvl w:val="0"/>
          <w:numId w:val="1"/>
        </w:numPr>
        <w:spacing w:after="200"/>
      </w:pPr>
      <w:r>
        <w:t xml:space="preserve">SHA-bepalingen zijn jegens Marlou NIET afdwingbaar</w:t>
      </w:r>
    </w:p>
    <w:p>
      <w:pPr>
        <w:pStyle w:val="Heading2"/>
      </w:pPr>
      <w:r>
        <w:t xml:space="preserve">8.3 Beslissing: Geen correctie</w:t>
      </w:r>
    </w:p>
    <w:p>
      <w:pPr>
        <w:spacing w:after="120"/>
      </w:pPr>
      <w:r>
        <w:rPr>
          <w:b/>
        </w:rPr>
        <w:t xml:space="preserve">Besloten om GEEN corrigerende brief te sturen. Redenen:</w:t>
      </w:r>
    </w:p>
    <w:p>
      <w:pPr>
        <w:numPr>
          <w:ilvl w:val="0"/>
          <w:numId w:val="1"/>
        </w:numPr>
        <w:spacing w:after="60"/>
      </w:pPr>
      <w:r>
        <w:t xml:space="preserve">Ontslag bestuurder is eenzijdige rechtshandeling - SHA-verwijzingen veranderen daar niets aan</w:t>
      </w:r>
    </w:p>
    <w:p>
      <w:pPr>
        <w:numPr>
          <w:ilvl w:val="0"/>
          <w:numId w:val="1"/>
        </w:numPr>
        <w:spacing w:after="60"/>
      </w:pPr>
      <w:r>
        <w:t xml:space="preserve">Corrigerende brief kan zwak overkomen</w:t>
      </w:r>
    </w:p>
    <w:p>
      <w:pPr>
        <w:numPr>
          <w:ilvl w:val="0"/>
          <w:numId w:val="1"/>
        </w:numPr>
        <w:spacing w:after="60"/>
      </w:pPr>
      <w:r>
        <w:t xml:space="preserve">SHA-verwijzingen werken in Peters voordeel als wederpartij ze negeert</w:t>
      </w:r>
    </w:p>
    <w:p>
      <w:pPr>
        <w:numPr>
          <w:ilvl w:val="0"/>
          <w:numId w:val="1"/>
        </w:numPr>
        <w:spacing w:after="200"/>
      </w:pPr>
      <w:r>
        <w:t xml:space="preserve">In vervolgcorrespondentie wordt SHA niet meer genoemd</w:t>
      </w:r>
    </w:p>
    <w:p>
      <w:pPr>
        <w:pStyle w:val="Heading2"/>
      </w:pPr>
      <w:r>
        <w:t xml:space="preserve">8.4 Strategisch voordeel</w:t>
      </w:r>
    </w:p>
    <w:p>
      <w:pPr>
        <w:spacing w:after="100"/>
      </w:pPr>
      <w:r>
        <w:rPr>
          <w:b/>
        </w:rPr>
        <w:t xml:space="preserve">Als zij het kooprecht negeren: </w:t>
      </w:r>
      <w:r>
        <w:t xml:space="preserve">Termijn verloopt, Peter blijft aandeelhouder met vetorecht (art. 8.6 lid 2 statuten)</w:t>
      </w:r>
    </w:p>
    <w:p>
      <w:pPr>
        <w:spacing w:after="200"/>
      </w:pPr>
      <w:r>
        <w:rPr>
          <w:b/>
        </w:rPr>
        <w:t xml:space="preserve">Als zij wel willen kopen: </w:t>
      </w:r>
      <w:r>
        <w:t xml:space="preserve">Peter kan stellen dat SHA niet geldt voor Marlou (geen toetredingsovereenkomst) en hij niet verplicht is te verkopen</w:t>
      </w:r>
    </w:p>
    <w:p>
      <w:r>
        <w:br w:type="page"/>
      </w:r>
    </w:p>
    <w:p>
      <w:pPr>
        <w:pStyle w:val="Heading1"/>
      </w:pPr>
      <w:r>
        <w:t xml:space="preserve">9. Correspondentie 1-2 februari 2026</w:t>
      </w:r>
    </w:p>
    <w:p>
      <w:pPr>
        <w:pStyle w:val="Heading2"/>
      </w:pPr>
      <w:r>
        <w:t xml:space="preserve">9.1 Reactie Douwine (ontvangen 1 feb 2026)</w:t>
      </w:r>
    </w:p>
    <w:p>
      <w:pPr>
        <w:spacing w:after="120"/>
      </w:pPr>
      <w:r>
        <w:t xml:space="preserve">Douwine reageert op de ontslagbrief met bezwaren en vage dreigingen. Spreekt in wij-vorm. CC aan Grady Hofstra en Marlou Gorter.</w:t>
      </w:r>
    </w:p>
    <w:p>
      <w:pPr>
        <w:spacing w:after="80"/>
      </w:pPr>
      <w:r>
        <w:rPr>
          <w:b/>
        </w:rPr>
        <w:t xml:space="preserve">Haar kernpunten:</w:t>
      </w:r>
    </w:p>
    <w:p>
      <w:pPr>
        <w:numPr>
          <w:ilvl w:val="0"/>
          <w:numId w:val="1"/>
        </w:numPr>
        <w:spacing w:after="60"/>
      </w:pPr>
      <w:r>
        <w:t xml:space="preserve">"Met deze datum kunnen wij niet akkoord gaan" - Irrelevant, haar akkoord niet vereist</w:t>
      </w:r>
    </w:p>
    <w:p>
      <w:pPr>
        <w:numPr>
          <w:ilvl w:val="0"/>
          <w:numId w:val="1"/>
        </w:numPr>
        <w:spacing w:after="60"/>
      </w:pPr>
      <w:r>
        <w:t xml:space="preserve">"Afgesproken op 22 januari gesprek te plannen" - Onjuist, Peter stelde datum voor, zij zou afstemmen met Grady</w:t>
      </w:r>
    </w:p>
    <w:p>
      <w:pPr>
        <w:numPr>
          <w:ilvl w:val="0"/>
          <w:numId w:val="1"/>
        </w:numPr>
        <w:spacing w:after="60"/>
      </w:pPr>
      <w:r>
        <w:t xml:space="preserve">"Verantwoordelijkheden en aansprakelijkheden verdwijnen niet" - Vage dreiging zonder juridische basis</w:t>
      </w:r>
    </w:p>
    <w:p>
      <w:pPr>
        <w:numPr>
          <w:ilvl w:val="0"/>
          <w:numId w:val="1"/>
        </w:numPr>
        <w:spacing w:after="200"/>
      </w:pPr>
      <w:r>
        <w:t xml:space="preserve">"Kan niet instemmen met KvK-uitschrijving" - Haar instemming niet nodig</w:t>
      </w:r>
    </w:p>
    <w:p>
      <w:pPr>
        <w:pStyle w:val="Heading2"/>
      </w:pPr>
      <w:r>
        <w:t xml:space="preserve">9.2 Reactie Peter (verzonden 2 feb 2026)</w:t>
      </w:r>
    </w:p>
    <w:p>
      <w:pPr>
        <w:spacing w:after="60"/>
      </w:pPr>
      <w:r>
        <w:rPr>
          <w:b/>
        </w:rPr>
        <w:t xml:space="preserve">Aan: </w:t>
      </w:r>
      <w:r>
        <w:t xml:space="preserve">douwine@dinck.nl, douwine@freca.nl</w:t>
      </w:r>
    </w:p>
    <w:p>
      <w:pPr>
        <w:spacing w:after="60"/>
      </w:pPr>
      <w:r>
        <w:rPr>
          <w:b/>
        </w:rPr>
        <w:t xml:space="preserve">CC: </w:t>
      </w:r>
      <w:r>
        <w:t xml:space="preserve">m.gorter@dagendou.nl (Marlou - formeel mede-aandeelhouder), peter@dinck.nl</w:t>
      </w:r>
    </w:p>
    <w:p>
      <w:pPr>
        <w:spacing w:after="120"/>
      </w:pPr>
      <w:r>
        <w:rPr>
          <w:b/>
        </w:rPr>
        <w:t xml:space="preserve">Van: </w:t>
      </w:r>
      <w:r>
        <w:t xml:space="preserve">peter@phbxholding.com</w:t>
      </w:r>
    </w:p>
    <w:p>
      <w:pPr>
        <w:spacing w:after="80"/>
      </w:pPr>
      <w:r>
        <w:rPr>
          <w:b/>
        </w:rPr>
        <w:t xml:space="preserve">Kernpunten reactie:</w:t>
      </w:r>
    </w:p>
    <w:p>
      <w:pPr>
        <w:numPr>
          <w:ilvl w:val="0"/>
          <w:numId w:val="1"/>
        </w:numPr>
        <w:spacing w:after="60"/>
      </w:pPr>
      <w:r>
        <w:t xml:space="preserve">Ontslag is eenzijdige rechtshandeling, instemming niet vereist, effectief per 1 maart 2026</w:t>
      </w:r>
    </w:p>
    <w:p>
      <w:pPr>
        <w:numPr>
          <w:ilvl w:val="0"/>
          <w:numId w:val="1"/>
        </w:numPr>
        <w:spacing w:after="60"/>
      </w:pPr>
      <w:r>
        <w:t xml:space="preserve">Correctie: op 22 januari geen afspraak gemaakt, Peter stelde datum voor (24 jan), zij zou afstemmen</w:t>
      </w:r>
    </w:p>
    <w:p>
      <w:pPr>
        <w:numPr>
          <w:ilvl w:val="0"/>
          <w:numId w:val="1"/>
        </w:numPr>
        <w:spacing w:after="60"/>
      </w:pPr>
      <w:r>
        <w:t xml:space="preserve">Bereid tot gesprek over praktische gevolgen, maar datum 1 maart staat vast</w:t>
      </w:r>
    </w:p>
    <w:p>
      <w:pPr>
        <w:numPr>
          <w:ilvl w:val="0"/>
          <w:numId w:val="1"/>
        </w:numPr>
        <w:spacing w:after="200"/>
      </w:pPr>
      <w:r>
        <w:t xml:space="preserve">KvK-uitschrijving kan Peter desgewenst zelf verzorgen</w:t>
      </w:r>
    </w:p>
    <w:p>
      <w:pPr>
        <w:spacing w:after="200"/>
      </w:pPr>
      <w:r>
        <w:rPr>
          <w:b/>
        </w:rPr>
        <w:t xml:space="preserve">Strategische keuze: </w:t>
      </w:r>
      <w:r>
        <w:t xml:space="preserve">Geen SHA genoemd in reactie. Spreekt over "andere aandeelhouders" (neutraal). Marlou in CC gezet als formele mede-aandeelhouder - subtiele boodschap dat Peter de juridische werkelijkheid erkent.</w:t>
      </w:r>
    </w:p>
    <w:p>
      <w:pPr>
        <w:pStyle w:val="Heading2"/>
      </w:pPr>
      <w:r>
        <w:t xml:space="preserve">9.3 Bevestiging KVK UBO-register (1 feb 2026)</w:t>
      </w:r>
    </w:p>
    <w:p>
      <w:pPr>
        <w:spacing w:after="120"/>
      </w:pPr>
      <w:r>
        <w:t xml:space="preserve">KVK uittreksel UBO-register opgevraagd en ontvangen. Bevestigt:</w:t>
      </w:r>
    </w:p>
    <w:p>
      <w:pPr>
        <w:numPr>
          <w:ilvl w:val="0"/>
          <w:numId w:val="1"/>
        </w:numPr>
        <w:spacing w:after="60"/>
      </w:pPr>
      <w:r>
        <w:t xml:space="preserve">Peter Henk Berkenbosch: &gt;25% en kleiner dan of gelijk aan 50% (sinds 28-03-2024)</w:t>
      </w:r>
    </w:p>
    <w:p>
      <w:pPr>
        <w:numPr>
          <w:ilvl w:val="0"/>
          <w:numId w:val="1"/>
        </w:numPr>
        <w:spacing w:after="60"/>
      </w:pPr>
      <w:r>
        <w:t xml:space="preserve">Marlou Gorter - Woltmeijer: &gt;50% en kleiner dan of gelijk aan 75% (sinds 07-11-2025)</w:t>
      </w:r>
    </w:p>
    <w:p>
      <w:pPr>
        <w:numPr>
          <w:ilvl w:val="0"/>
          <w:numId w:val="1"/>
        </w:numPr>
        <w:spacing w:after="60"/>
      </w:pPr>
      <w:r>
        <w:t xml:space="preserve">Douwine Koopman / Freca B.V.: NIET geregistreerd als UBO</w:t>
      </w:r>
    </w:p>
    <w:p>
      <w:pPr>
        <w:numPr>
          <w:ilvl w:val="0"/>
          <w:numId w:val="1"/>
        </w:numPr>
        <w:spacing w:after="200"/>
      </w:pPr>
      <w:r>
        <w:t xml:space="preserve">Geen terugkoop door Freca uitgevoerd (anders zou Marlou niet meer geregistreerd staan)</w:t>
      </w:r>
    </w:p>
    <w:p>
      <w:pPr>
        <w:spacing w:after="200"/>
      </w:pPr>
      <w:r>
        <w:rPr>
          <w:b/>
        </w:rPr>
        <w:t xml:space="preserve">Conclusie: </w:t>
      </w:r>
      <w:r>
        <w:t xml:space="preserve">Douwine onderhandelt en dreigt, maar is formeel geen aandeelhouder en geen UBO. Zij is alleen bestuurder. Marlou is de formele wederpartij.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Einde document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2026-02-01T13:02:13.012Z</dcterms:created>
  <dcterms:modified xsi:type="dcterms:W3CDTF">2026-02-01T13:02:13.013Z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