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BB32" w14:textId="77777777" w:rsidR="0066290B" w:rsidRPr="0066290B" w:rsidRDefault="0066290B" w:rsidP="0066290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90B">
        <w:rPr>
          <w:rFonts w:ascii="Apple Color Emoji" w:eastAsia="Times New Roman" w:hAnsi="Apple Color Emoji" w:cs="Apple Color Emoji"/>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1️</w:t>
      </w:r>
      <w:r w:rsidRPr="0066290B">
        <w:rPr>
          <w:rFonts w:ascii="Segoe UI Symbol" w:eastAsia="Times New Roman" w:hAnsi="Segoe UI Symbol" w:cs="Segoe UI Symbol"/>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Growth — What To Compare vs Industry</w:t>
      </w:r>
    </w:p>
    <w:p w14:paraId="1DB03446" w14:textId="77777777" w:rsidR="0066290B" w:rsidRPr="0066290B" w:rsidRDefault="0066290B" w:rsidP="00662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90B">
        <w:rPr>
          <w:rFonts w:ascii="Times New Roman" w:eastAsia="Times New Roman" w:hAnsi="Times New Roman" w:cs="Times New Roman"/>
          <w:b/>
          <w:bCs/>
          <w:kern w:val="0"/>
          <w:sz w:val="27"/>
          <w:szCs w:val="27"/>
          <w14:ligatures w14:val="none"/>
        </w:rPr>
        <w:t>Compare:</w:t>
      </w:r>
    </w:p>
    <w:p w14:paraId="0BD2235F" w14:textId="77777777" w:rsidR="0066290B" w:rsidRPr="0066290B" w:rsidRDefault="0066290B" w:rsidP="006629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Forward Revenue Growth %</w:t>
      </w:r>
    </w:p>
    <w:p w14:paraId="17A3A0FF" w14:textId="77777777" w:rsidR="0066290B" w:rsidRPr="0066290B" w:rsidRDefault="0066290B" w:rsidP="006629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Forward EPS Growth %</w:t>
      </w:r>
    </w:p>
    <w:p w14:paraId="7B6413ED" w14:textId="77777777" w:rsidR="0066290B" w:rsidRPr="0066290B" w:rsidRDefault="0066290B" w:rsidP="006629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3Y Revenue CAGR</w:t>
      </w:r>
    </w:p>
    <w:p w14:paraId="495D5B44" w14:textId="77777777" w:rsidR="0066290B" w:rsidRPr="0066290B" w:rsidRDefault="0066290B" w:rsidP="006629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3Y EPS CAGR</w:t>
      </w:r>
    </w:p>
    <w:p w14:paraId="1D831666" w14:textId="77777777" w:rsidR="0066290B" w:rsidRPr="0066290B" w:rsidRDefault="0066290B" w:rsidP="006629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Revision trend (30d)</w:t>
      </w:r>
    </w:p>
    <w:p w14:paraId="48FF0099" w14:textId="77777777" w:rsidR="0066290B" w:rsidRPr="0066290B" w:rsidRDefault="0066290B" w:rsidP="00662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90B">
        <w:rPr>
          <w:rFonts w:ascii="Times New Roman" w:eastAsia="Times New Roman" w:hAnsi="Times New Roman" w:cs="Times New Roman"/>
          <w:b/>
          <w:bCs/>
          <w:kern w:val="0"/>
          <w:sz w:val="27"/>
          <w:szCs w:val="27"/>
          <w14:ligatures w14:val="none"/>
        </w:rPr>
        <w:t>Why?</w:t>
      </w:r>
    </w:p>
    <w:p w14:paraId="79C6DA99"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Growth determines the multiple ceiling.</w:t>
      </w:r>
    </w:p>
    <w:p w14:paraId="5CBD2ACC"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If:</w:t>
      </w:r>
    </w:p>
    <w:p w14:paraId="601FC0AE" w14:textId="77777777" w:rsidR="0066290B" w:rsidRPr="0066290B" w:rsidRDefault="0066290B" w:rsidP="0066290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Industry growth = 8%</w:t>
      </w:r>
    </w:p>
    <w:p w14:paraId="3D2FB49E" w14:textId="77777777" w:rsidR="0066290B" w:rsidRPr="0066290B" w:rsidRDefault="0066290B" w:rsidP="0066290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Stock growth = 22%</w:t>
      </w:r>
    </w:p>
    <w:p w14:paraId="6A30F055"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A premium is justified.</w:t>
      </w:r>
    </w:p>
    <w:p w14:paraId="7280CC09"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If growth is the same as industry but valuation is higher → overvalued.</w:t>
      </w:r>
    </w:p>
    <w:p w14:paraId="52206955" w14:textId="77777777" w:rsidR="0066290B" w:rsidRPr="0066290B" w:rsidRDefault="00C328E0" w:rsidP="0066290B">
      <w:pPr>
        <w:spacing w:after="0" w:line="240" w:lineRule="auto"/>
        <w:rPr>
          <w:rFonts w:ascii="Times New Roman" w:eastAsia="Times New Roman" w:hAnsi="Times New Roman" w:cs="Times New Roman"/>
          <w:kern w:val="0"/>
          <w14:ligatures w14:val="none"/>
        </w:rPr>
      </w:pPr>
      <w:r w:rsidRPr="00C328E0">
        <w:rPr>
          <w:rFonts w:ascii="Times New Roman" w:eastAsia="Times New Roman" w:hAnsi="Times New Roman" w:cs="Times New Roman"/>
          <w:noProof/>
          <w:kern w:val="0"/>
        </w:rPr>
        <w:pict w14:anchorId="3A5C06D9">
          <v:rect id="_x0000_i1040" alt="" style="width:468pt;height:.05pt;mso-width-percent:0;mso-height-percent:0;mso-width-percent:0;mso-height-percent:0" o:hralign="center" o:hrstd="t" o:hr="t" fillcolor="#a0a0a0" stroked="f"/>
        </w:pict>
      </w:r>
    </w:p>
    <w:p w14:paraId="4075C9A8" w14:textId="77777777" w:rsidR="0066290B" w:rsidRPr="0066290B" w:rsidRDefault="0066290B" w:rsidP="00662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90B">
        <w:rPr>
          <w:rFonts w:ascii="Times New Roman" w:eastAsia="Times New Roman" w:hAnsi="Times New Roman" w:cs="Times New Roman"/>
          <w:b/>
          <w:bCs/>
          <w:kern w:val="0"/>
          <w:sz w:val="27"/>
          <w:szCs w:val="27"/>
          <w14:ligatures w14:val="none"/>
        </w:rPr>
        <w:t>What You Should NOT Compare</w:t>
      </w:r>
    </w:p>
    <w:p w14:paraId="01C5FB77"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Apple Color Emoji" w:eastAsia="Times New Roman" w:hAnsi="Apple Color Emoji" w:cs="Apple Color Emoji"/>
          <w:kern w:val="0"/>
          <w14:ligatures w14:val="none"/>
        </w:rPr>
        <w:t>❌</w:t>
      </w:r>
      <w:r w:rsidRPr="0066290B">
        <w:rPr>
          <w:rFonts w:ascii="Times New Roman" w:eastAsia="Times New Roman" w:hAnsi="Times New Roman" w:cs="Times New Roman"/>
          <w:kern w:val="0"/>
          <w14:ligatures w14:val="none"/>
        </w:rPr>
        <w:t xml:space="preserve"> Absolute revenue</w:t>
      </w:r>
      <w:r w:rsidRPr="0066290B">
        <w:rPr>
          <w:rFonts w:ascii="Times New Roman" w:eastAsia="Times New Roman" w:hAnsi="Times New Roman" w:cs="Times New Roman"/>
          <w:kern w:val="0"/>
          <w14:ligatures w14:val="none"/>
        </w:rPr>
        <w:br/>
      </w:r>
      <w:r w:rsidRPr="0066290B">
        <w:rPr>
          <w:rFonts w:ascii="Apple Color Emoji" w:eastAsia="Times New Roman" w:hAnsi="Apple Color Emoji" w:cs="Apple Color Emoji"/>
          <w:kern w:val="0"/>
          <w14:ligatures w14:val="none"/>
        </w:rPr>
        <w:t>❌</w:t>
      </w:r>
      <w:r w:rsidRPr="0066290B">
        <w:rPr>
          <w:rFonts w:ascii="Times New Roman" w:eastAsia="Times New Roman" w:hAnsi="Times New Roman" w:cs="Times New Roman"/>
          <w:kern w:val="0"/>
          <w14:ligatures w14:val="none"/>
        </w:rPr>
        <w:t xml:space="preserve"> Market cap</w:t>
      </w:r>
      <w:r w:rsidRPr="0066290B">
        <w:rPr>
          <w:rFonts w:ascii="Times New Roman" w:eastAsia="Times New Roman" w:hAnsi="Times New Roman" w:cs="Times New Roman"/>
          <w:kern w:val="0"/>
          <w14:ligatures w14:val="none"/>
        </w:rPr>
        <w:br/>
      </w:r>
      <w:r w:rsidRPr="0066290B">
        <w:rPr>
          <w:rFonts w:ascii="Apple Color Emoji" w:eastAsia="Times New Roman" w:hAnsi="Apple Color Emoji" w:cs="Apple Color Emoji"/>
          <w:kern w:val="0"/>
          <w14:ligatures w14:val="none"/>
        </w:rPr>
        <w:t>❌</w:t>
      </w:r>
      <w:r w:rsidRPr="0066290B">
        <w:rPr>
          <w:rFonts w:ascii="Times New Roman" w:eastAsia="Times New Roman" w:hAnsi="Times New Roman" w:cs="Times New Roman"/>
          <w:kern w:val="0"/>
          <w14:ligatures w14:val="none"/>
        </w:rPr>
        <w:t xml:space="preserve"> One-quarter growth</w:t>
      </w:r>
    </w:p>
    <w:p w14:paraId="234CB802"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Only structural growth trends matter.</w:t>
      </w:r>
    </w:p>
    <w:p w14:paraId="513BEBE9" w14:textId="77777777" w:rsidR="0066290B" w:rsidRPr="0066290B" w:rsidRDefault="00C328E0" w:rsidP="0066290B">
      <w:pPr>
        <w:spacing w:after="0" w:line="240" w:lineRule="auto"/>
        <w:rPr>
          <w:rFonts w:ascii="Times New Roman" w:eastAsia="Times New Roman" w:hAnsi="Times New Roman" w:cs="Times New Roman"/>
          <w:kern w:val="0"/>
          <w14:ligatures w14:val="none"/>
        </w:rPr>
      </w:pPr>
      <w:r w:rsidRPr="00C328E0">
        <w:rPr>
          <w:rFonts w:ascii="Times New Roman" w:eastAsia="Times New Roman" w:hAnsi="Times New Roman" w:cs="Times New Roman"/>
          <w:noProof/>
          <w:kern w:val="0"/>
        </w:rPr>
        <w:pict w14:anchorId="3E678432">
          <v:rect id="_x0000_i1039" alt="" style="width:468pt;height:.05pt;mso-width-percent:0;mso-height-percent:0;mso-width-percent:0;mso-height-percent:0" o:hralign="center" o:hrstd="t" o:hr="t" fillcolor="#a0a0a0" stroked="f"/>
        </w:pict>
      </w:r>
    </w:p>
    <w:p w14:paraId="02D6298F" w14:textId="77777777" w:rsidR="0066290B" w:rsidRPr="0066290B" w:rsidRDefault="0066290B" w:rsidP="0066290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90B">
        <w:rPr>
          <w:rFonts w:ascii="Apple Color Emoji" w:eastAsia="Times New Roman" w:hAnsi="Apple Color Emoji" w:cs="Apple Color Emoji"/>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2</w:t>
      </w:r>
      <w:r w:rsidRPr="0066290B">
        <w:rPr>
          <w:rFonts w:ascii="Apple Color Emoji" w:eastAsia="Times New Roman" w:hAnsi="Apple Color Emoji" w:cs="Apple Color Emoji"/>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Profitability — What To Compare vs Industry</w:t>
      </w:r>
    </w:p>
    <w:p w14:paraId="6D04F33E" w14:textId="77777777" w:rsidR="0066290B" w:rsidRPr="0066290B" w:rsidRDefault="0066290B" w:rsidP="00662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90B">
        <w:rPr>
          <w:rFonts w:ascii="Times New Roman" w:eastAsia="Times New Roman" w:hAnsi="Times New Roman" w:cs="Times New Roman"/>
          <w:b/>
          <w:bCs/>
          <w:kern w:val="0"/>
          <w:sz w:val="27"/>
          <w:szCs w:val="27"/>
          <w14:ligatures w14:val="none"/>
        </w:rPr>
        <w:t>Compare:</w:t>
      </w:r>
    </w:p>
    <w:p w14:paraId="71F47660" w14:textId="77777777" w:rsidR="0066290B" w:rsidRPr="0066290B" w:rsidRDefault="0066290B" w:rsidP="006629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lastRenderedPageBreak/>
        <w:t>ROE</w:t>
      </w:r>
    </w:p>
    <w:p w14:paraId="4A6E4460" w14:textId="77777777" w:rsidR="0066290B" w:rsidRPr="0066290B" w:rsidRDefault="0066290B" w:rsidP="006629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Net margin</w:t>
      </w:r>
    </w:p>
    <w:p w14:paraId="0341E853" w14:textId="77777777" w:rsidR="0066290B" w:rsidRPr="0066290B" w:rsidRDefault="0066290B" w:rsidP="006629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Operating margin</w:t>
      </w:r>
    </w:p>
    <w:p w14:paraId="127A7CA4" w14:textId="77777777" w:rsidR="0066290B" w:rsidRPr="0066290B" w:rsidRDefault="0066290B" w:rsidP="006629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Gross margin (important in tech / manufacturing)</w:t>
      </w:r>
    </w:p>
    <w:p w14:paraId="000C53CF" w14:textId="77777777" w:rsidR="0066290B" w:rsidRPr="0066290B" w:rsidRDefault="0066290B" w:rsidP="0066290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FCF margin (if mature company)</w:t>
      </w:r>
    </w:p>
    <w:p w14:paraId="73F7E777"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pict w14:anchorId="16FCE3F7">
          <v:rect id="_x0000_i1027" style="width:0;height:1.5pt" o:hralign="center" o:hrstd="t" o:hr="t" fillcolor="#a0a0a0" stroked="f"/>
        </w:pict>
      </w:r>
    </w:p>
    <w:p w14:paraId="0877B413" w14:textId="77777777" w:rsidR="0066290B" w:rsidRPr="0066290B" w:rsidRDefault="0066290B" w:rsidP="00662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90B">
        <w:rPr>
          <w:rFonts w:ascii="Times New Roman" w:eastAsia="Times New Roman" w:hAnsi="Times New Roman" w:cs="Times New Roman"/>
          <w:b/>
          <w:bCs/>
          <w:kern w:val="0"/>
          <w:sz w:val="27"/>
          <w:szCs w:val="27"/>
          <w14:ligatures w14:val="none"/>
        </w:rPr>
        <w:t>Why?</w:t>
      </w:r>
    </w:p>
    <w:p w14:paraId="7343F6F8"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High growth with low profitability = risky.</w:t>
      </w:r>
    </w:p>
    <w:p w14:paraId="11667F88"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High growth + high margins = elite.</w:t>
      </w:r>
    </w:p>
    <w:p w14:paraId="24374C6A"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If:</w:t>
      </w:r>
    </w:p>
    <w:p w14:paraId="787B4756" w14:textId="77777777" w:rsidR="0066290B" w:rsidRPr="0066290B" w:rsidRDefault="0066290B" w:rsidP="0066290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Industry ROE = 18%</w:t>
      </w:r>
    </w:p>
    <w:p w14:paraId="2C6C9D5D" w14:textId="77777777" w:rsidR="0066290B" w:rsidRPr="0066290B" w:rsidRDefault="0066290B" w:rsidP="0066290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Stock ROE = 32%</w:t>
      </w:r>
    </w:p>
    <w:p w14:paraId="5DDDBAA5"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That’s a structural advantage.</w:t>
      </w:r>
    </w:p>
    <w:p w14:paraId="1E4E3F2F"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Premium justified.</w:t>
      </w:r>
    </w:p>
    <w:p w14:paraId="3ADAAF7D"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pict w14:anchorId="7EC24A00">
          <v:rect id="_x0000_i1028" style="width:0;height:1.5pt" o:hralign="center" o:hrstd="t" o:hr="t" fillcolor="#a0a0a0" stroked="f"/>
        </w:pict>
      </w:r>
    </w:p>
    <w:p w14:paraId="728B17D6" w14:textId="77777777" w:rsidR="0066290B" w:rsidRPr="0066290B" w:rsidRDefault="0066290B" w:rsidP="0066290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90B">
        <w:rPr>
          <w:rFonts w:ascii="Apple Color Emoji" w:eastAsia="Times New Roman" w:hAnsi="Apple Color Emoji" w:cs="Apple Color Emoji"/>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3</w:t>
      </w:r>
      <w:r w:rsidRPr="0066290B">
        <w:rPr>
          <w:rFonts w:ascii="Apple Color Emoji" w:eastAsia="Times New Roman" w:hAnsi="Apple Color Emoji" w:cs="Apple Color Emoji"/>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Balance Sheet — What To Compare vs Industry</w:t>
      </w:r>
    </w:p>
    <w:p w14:paraId="5D1E6D3E" w14:textId="77777777" w:rsidR="0066290B" w:rsidRPr="0066290B" w:rsidRDefault="0066290B" w:rsidP="00662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90B">
        <w:rPr>
          <w:rFonts w:ascii="Times New Roman" w:eastAsia="Times New Roman" w:hAnsi="Times New Roman" w:cs="Times New Roman"/>
          <w:b/>
          <w:bCs/>
          <w:kern w:val="0"/>
          <w:sz w:val="27"/>
          <w:szCs w:val="27"/>
          <w14:ligatures w14:val="none"/>
        </w:rPr>
        <w:t>Compare:</w:t>
      </w:r>
    </w:p>
    <w:p w14:paraId="7351D124" w14:textId="77777777" w:rsidR="0066290B" w:rsidRPr="0066290B" w:rsidRDefault="0066290B" w:rsidP="0066290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Debt / Equity</w:t>
      </w:r>
    </w:p>
    <w:p w14:paraId="24D14851" w14:textId="77777777" w:rsidR="0066290B" w:rsidRPr="0066290B" w:rsidRDefault="0066290B" w:rsidP="0066290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Net Debt / EBITDA</w:t>
      </w:r>
    </w:p>
    <w:p w14:paraId="0BD01708" w14:textId="77777777" w:rsidR="0066290B" w:rsidRPr="0066290B" w:rsidRDefault="0066290B" w:rsidP="0066290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Current Ratio</w:t>
      </w:r>
    </w:p>
    <w:p w14:paraId="49104BF2" w14:textId="77777777" w:rsidR="0066290B" w:rsidRPr="0066290B" w:rsidRDefault="0066290B" w:rsidP="0066290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Equity growth trend</w:t>
      </w:r>
    </w:p>
    <w:p w14:paraId="113E6C0B" w14:textId="77777777" w:rsidR="0066290B" w:rsidRPr="0066290B" w:rsidRDefault="0066290B" w:rsidP="0066290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Share dilution %</w:t>
      </w:r>
    </w:p>
    <w:p w14:paraId="22C38F68"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pict w14:anchorId="7E9DE8F1">
          <v:rect id="_x0000_i1029" style="width:0;height:1.5pt" o:hralign="center" o:hrstd="t" o:hr="t" fillcolor="#a0a0a0" stroked="f"/>
        </w:pict>
      </w:r>
    </w:p>
    <w:p w14:paraId="43613F1B" w14:textId="77777777" w:rsidR="0066290B" w:rsidRPr="0066290B" w:rsidRDefault="0066290B" w:rsidP="00662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90B">
        <w:rPr>
          <w:rFonts w:ascii="Times New Roman" w:eastAsia="Times New Roman" w:hAnsi="Times New Roman" w:cs="Times New Roman"/>
          <w:b/>
          <w:bCs/>
          <w:kern w:val="0"/>
          <w:sz w:val="27"/>
          <w:szCs w:val="27"/>
          <w14:ligatures w14:val="none"/>
        </w:rPr>
        <w:t>Why?</w:t>
      </w:r>
    </w:p>
    <w:p w14:paraId="04BEBCBD"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Some industries tolerate debt (utilities).</w:t>
      </w:r>
    </w:p>
    <w:p w14:paraId="245B4E8B"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Some don’t (tech, biotech).</w:t>
      </w:r>
    </w:p>
    <w:p w14:paraId="5DE0E098"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lastRenderedPageBreak/>
        <w:t>If leverage is worse than peers → risk discount required.</w:t>
      </w:r>
    </w:p>
    <w:p w14:paraId="1715069B"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pict w14:anchorId="0AFE6B00">
          <v:rect id="_x0000_i1030" style="width:0;height:1.5pt" o:hralign="center" o:hrstd="t" o:hr="t" fillcolor="#a0a0a0" stroked="f"/>
        </w:pict>
      </w:r>
    </w:p>
    <w:p w14:paraId="1CAB248E" w14:textId="77777777" w:rsidR="0066290B" w:rsidRPr="0066290B" w:rsidRDefault="0066290B" w:rsidP="0066290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90B">
        <w:rPr>
          <w:rFonts w:ascii="Apple Color Emoji" w:eastAsia="Times New Roman" w:hAnsi="Apple Color Emoji" w:cs="Apple Color Emoji"/>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4</w:t>
      </w:r>
      <w:r w:rsidRPr="0066290B">
        <w:rPr>
          <w:rFonts w:ascii="Apple Color Emoji" w:eastAsia="Times New Roman" w:hAnsi="Apple Color Emoji" w:cs="Apple Color Emoji"/>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Valuation — What To Compare vs Industry</w:t>
      </w:r>
    </w:p>
    <w:p w14:paraId="6CA6108F" w14:textId="77777777" w:rsidR="0066290B" w:rsidRPr="0066290B" w:rsidRDefault="0066290B" w:rsidP="00662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90B">
        <w:rPr>
          <w:rFonts w:ascii="Times New Roman" w:eastAsia="Times New Roman" w:hAnsi="Times New Roman" w:cs="Times New Roman"/>
          <w:b/>
          <w:bCs/>
          <w:kern w:val="0"/>
          <w:sz w:val="27"/>
          <w:szCs w:val="27"/>
          <w14:ligatures w14:val="none"/>
        </w:rPr>
        <w:t>Compare:</w:t>
      </w:r>
    </w:p>
    <w:p w14:paraId="39D627E6" w14:textId="77777777" w:rsidR="0066290B" w:rsidRPr="0066290B" w:rsidRDefault="0066290B" w:rsidP="0066290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Forward PE</w:t>
      </w:r>
    </w:p>
    <w:p w14:paraId="67C5763F" w14:textId="77777777" w:rsidR="0066290B" w:rsidRPr="0066290B" w:rsidRDefault="0066290B" w:rsidP="0066290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EV/EBITDA</w:t>
      </w:r>
    </w:p>
    <w:p w14:paraId="1D564AF8" w14:textId="77777777" w:rsidR="0066290B" w:rsidRPr="0066290B" w:rsidRDefault="0066290B" w:rsidP="0066290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EV/Revenue (growth companies)</w:t>
      </w:r>
    </w:p>
    <w:p w14:paraId="1286DE25" w14:textId="77777777" w:rsidR="0066290B" w:rsidRPr="0066290B" w:rsidRDefault="0066290B" w:rsidP="0066290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PEG ratio</w:t>
      </w:r>
    </w:p>
    <w:p w14:paraId="5B04E0F2" w14:textId="77777777" w:rsidR="0066290B" w:rsidRPr="0066290B" w:rsidRDefault="0066290B" w:rsidP="0066290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FCF Yield (mature companies)</w:t>
      </w:r>
    </w:p>
    <w:p w14:paraId="653683E5"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pict w14:anchorId="5D5BA5CE">
          <v:rect id="_x0000_i1031" style="width:0;height:1.5pt" o:hralign="center" o:hrstd="t" o:hr="t" fillcolor="#a0a0a0" stroked="f"/>
        </w:pict>
      </w:r>
    </w:p>
    <w:p w14:paraId="776EDC2D" w14:textId="77777777" w:rsidR="0066290B" w:rsidRPr="0066290B" w:rsidRDefault="0066290B" w:rsidP="00662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90B">
        <w:rPr>
          <w:rFonts w:ascii="Times New Roman" w:eastAsia="Times New Roman" w:hAnsi="Times New Roman" w:cs="Times New Roman"/>
          <w:b/>
          <w:bCs/>
          <w:kern w:val="0"/>
          <w:sz w:val="27"/>
          <w:szCs w:val="27"/>
          <w14:ligatures w14:val="none"/>
        </w:rPr>
        <w:t>Why?</w:t>
      </w:r>
    </w:p>
    <w:p w14:paraId="7301B171"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Valuation is only meaningful relative to:</w:t>
      </w:r>
    </w:p>
    <w:p w14:paraId="23012913" w14:textId="77777777" w:rsidR="0066290B" w:rsidRPr="0066290B" w:rsidRDefault="0066290B" w:rsidP="0066290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Growth</w:t>
      </w:r>
    </w:p>
    <w:p w14:paraId="7E917C77" w14:textId="77777777" w:rsidR="0066290B" w:rsidRPr="0066290B" w:rsidRDefault="0066290B" w:rsidP="0066290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Profitability</w:t>
      </w:r>
    </w:p>
    <w:p w14:paraId="2E60D4C5" w14:textId="77777777" w:rsidR="0066290B" w:rsidRPr="0066290B" w:rsidRDefault="0066290B" w:rsidP="0066290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Industry norm</w:t>
      </w:r>
    </w:p>
    <w:p w14:paraId="53CF66DA"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Forward PE without industry context is meaningless.</w:t>
      </w:r>
    </w:p>
    <w:p w14:paraId="56A99881"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pict w14:anchorId="1FF4C2A1">
          <v:rect id="_x0000_i1032" style="width:0;height:1.5pt" o:hralign="center" o:hrstd="t" o:hr="t" fillcolor="#a0a0a0" stroked="f"/>
        </w:pict>
      </w:r>
    </w:p>
    <w:p w14:paraId="434C6880" w14:textId="77777777" w:rsidR="0066290B" w:rsidRPr="0066290B" w:rsidRDefault="0066290B" w:rsidP="0066290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90B">
        <w:rPr>
          <w:rFonts w:ascii="Apple Color Emoji" w:eastAsia="Times New Roman" w:hAnsi="Apple Color Emoji" w:cs="Apple Color Emoji"/>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5</w:t>
      </w:r>
      <w:r w:rsidRPr="0066290B">
        <w:rPr>
          <w:rFonts w:ascii="Apple Color Emoji" w:eastAsia="Times New Roman" w:hAnsi="Apple Color Emoji" w:cs="Apple Color Emoji"/>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Analyst &amp; Sentiment</w:t>
      </w:r>
    </w:p>
    <w:p w14:paraId="6551D5F5" w14:textId="77777777" w:rsidR="0066290B" w:rsidRPr="0066290B" w:rsidRDefault="0066290B" w:rsidP="00662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90B">
        <w:rPr>
          <w:rFonts w:ascii="Times New Roman" w:eastAsia="Times New Roman" w:hAnsi="Times New Roman" w:cs="Times New Roman"/>
          <w:b/>
          <w:bCs/>
          <w:kern w:val="0"/>
          <w:sz w:val="27"/>
          <w:szCs w:val="27"/>
          <w14:ligatures w14:val="none"/>
        </w:rPr>
        <w:t>Compare:</w:t>
      </w:r>
    </w:p>
    <w:p w14:paraId="0F8A0195" w14:textId="77777777" w:rsidR="0066290B" w:rsidRPr="0066290B" w:rsidRDefault="0066290B" w:rsidP="0066290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 Buy vs industry average</w:t>
      </w:r>
    </w:p>
    <w:p w14:paraId="3C6B61FC" w14:textId="77777777" w:rsidR="0066290B" w:rsidRPr="0066290B" w:rsidRDefault="0066290B" w:rsidP="0066290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Revision momentum vs peers</w:t>
      </w:r>
    </w:p>
    <w:p w14:paraId="7E9AC481" w14:textId="77777777" w:rsidR="0066290B" w:rsidRPr="0066290B" w:rsidRDefault="0066290B" w:rsidP="0066290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Target dispersion vs peers</w:t>
      </w:r>
    </w:p>
    <w:p w14:paraId="12717F67"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If peers show strong revisions but your stock doesn’t → red flag.</w:t>
      </w:r>
    </w:p>
    <w:p w14:paraId="27315388"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pict w14:anchorId="0BDB5875">
          <v:rect id="_x0000_i1033" style="width:0;height:1.5pt" o:hralign="center" o:hrstd="t" o:hr="t" fillcolor="#a0a0a0" stroked="f"/>
        </w:pict>
      </w:r>
    </w:p>
    <w:p w14:paraId="2A5E5C54" w14:textId="77777777" w:rsidR="0066290B" w:rsidRPr="0066290B" w:rsidRDefault="0066290B" w:rsidP="0066290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90B">
        <w:rPr>
          <w:rFonts w:ascii="Apple Color Emoji" w:eastAsia="Times New Roman" w:hAnsi="Apple Color Emoji" w:cs="Apple Color Emoji"/>
          <w:b/>
          <w:bCs/>
          <w:kern w:val="36"/>
          <w:sz w:val="48"/>
          <w:szCs w:val="48"/>
          <w14:ligatures w14:val="none"/>
        </w:rPr>
        <w:lastRenderedPageBreak/>
        <w:t>🔥</w:t>
      </w:r>
      <w:r w:rsidRPr="0066290B">
        <w:rPr>
          <w:rFonts w:ascii="Times New Roman" w:eastAsia="Times New Roman" w:hAnsi="Times New Roman" w:cs="Times New Roman"/>
          <w:b/>
          <w:bCs/>
          <w:kern w:val="36"/>
          <w:sz w:val="48"/>
          <w:szCs w:val="48"/>
          <w14:ligatures w14:val="none"/>
        </w:rPr>
        <w:t xml:space="preserve"> The Core Institutional Comparison Matrix</w:t>
      </w:r>
    </w:p>
    <w:p w14:paraId="0108C6C8"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For each metric, calculate:</w:t>
      </w:r>
    </w:p>
    <w:p w14:paraId="48BE85FA" w14:textId="77777777" w:rsidR="0066290B" w:rsidRPr="0066290B" w:rsidRDefault="0066290B" w:rsidP="00662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290B">
        <w:rPr>
          <w:rFonts w:ascii="Courier New" w:eastAsia="Times New Roman" w:hAnsi="Courier New" w:cs="Courier New"/>
          <w:kern w:val="0"/>
          <w:sz w:val="20"/>
          <w:szCs w:val="20"/>
          <w14:ligatures w14:val="none"/>
        </w:rPr>
        <w:t>Relative Score = Stock Metric / Industry Median</w:t>
      </w:r>
    </w:p>
    <w:p w14:paraId="50269ED0"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Then categorize: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928"/>
      </w:tblGrid>
      <w:tr w:rsidR="0066290B" w:rsidRPr="0066290B" w14:paraId="2A46CD78" w14:textId="77777777">
        <w:trPr>
          <w:tblHeader/>
          <w:tblCellSpacing w:w="15" w:type="dxa"/>
        </w:trPr>
        <w:tc>
          <w:tcPr>
            <w:tcW w:w="0" w:type="auto"/>
            <w:vAlign w:val="center"/>
            <w:hideMark/>
          </w:tcPr>
          <w:p w14:paraId="74A77271" w14:textId="77777777" w:rsidR="0066290B" w:rsidRPr="0066290B" w:rsidRDefault="0066290B" w:rsidP="0066290B">
            <w:pPr>
              <w:spacing w:after="0" w:line="240" w:lineRule="auto"/>
              <w:jc w:val="center"/>
              <w:rPr>
                <w:rFonts w:ascii="Times New Roman" w:eastAsia="Times New Roman" w:hAnsi="Times New Roman" w:cs="Times New Roman"/>
                <w:b/>
                <w:bCs/>
                <w:kern w:val="0"/>
                <w14:ligatures w14:val="none"/>
              </w:rPr>
            </w:pPr>
            <w:r w:rsidRPr="0066290B">
              <w:rPr>
                <w:rFonts w:ascii="Times New Roman" w:eastAsia="Times New Roman" w:hAnsi="Times New Roman" w:cs="Times New Roman"/>
                <w:b/>
                <w:bCs/>
                <w:kern w:val="0"/>
                <w14:ligatures w14:val="none"/>
              </w:rPr>
              <w:t>Metric Type</w:t>
            </w:r>
          </w:p>
        </w:tc>
        <w:tc>
          <w:tcPr>
            <w:tcW w:w="0" w:type="auto"/>
            <w:vAlign w:val="center"/>
            <w:hideMark/>
          </w:tcPr>
          <w:p w14:paraId="56DE53EF" w14:textId="77777777" w:rsidR="0066290B" w:rsidRPr="0066290B" w:rsidRDefault="0066290B" w:rsidP="0066290B">
            <w:pPr>
              <w:spacing w:after="0" w:line="240" w:lineRule="auto"/>
              <w:jc w:val="center"/>
              <w:rPr>
                <w:rFonts w:ascii="Times New Roman" w:eastAsia="Times New Roman" w:hAnsi="Times New Roman" w:cs="Times New Roman"/>
                <w:b/>
                <w:bCs/>
                <w:kern w:val="0"/>
                <w14:ligatures w14:val="none"/>
              </w:rPr>
            </w:pPr>
            <w:r w:rsidRPr="0066290B">
              <w:rPr>
                <w:rFonts w:ascii="Times New Roman" w:eastAsia="Times New Roman" w:hAnsi="Times New Roman" w:cs="Times New Roman"/>
                <w:b/>
                <w:bCs/>
                <w:kern w:val="0"/>
                <w14:ligatures w14:val="none"/>
              </w:rPr>
              <w:t>Good When</w:t>
            </w:r>
          </w:p>
        </w:tc>
      </w:tr>
      <w:tr w:rsidR="0066290B" w:rsidRPr="0066290B" w14:paraId="0BC898A5" w14:textId="77777777">
        <w:trPr>
          <w:tblCellSpacing w:w="15" w:type="dxa"/>
        </w:trPr>
        <w:tc>
          <w:tcPr>
            <w:tcW w:w="0" w:type="auto"/>
            <w:vAlign w:val="center"/>
            <w:hideMark/>
          </w:tcPr>
          <w:p w14:paraId="79453FAB"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Growth</w:t>
            </w:r>
          </w:p>
        </w:tc>
        <w:tc>
          <w:tcPr>
            <w:tcW w:w="0" w:type="auto"/>
            <w:vAlign w:val="center"/>
            <w:hideMark/>
          </w:tcPr>
          <w:p w14:paraId="70A88378"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Above industry</w:t>
            </w:r>
          </w:p>
        </w:tc>
      </w:tr>
      <w:tr w:rsidR="0066290B" w:rsidRPr="0066290B" w14:paraId="4172534B" w14:textId="77777777">
        <w:trPr>
          <w:tblCellSpacing w:w="15" w:type="dxa"/>
        </w:trPr>
        <w:tc>
          <w:tcPr>
            <w:tcW w:w="0" w:type="auto"/>
            <w:vAlign w:val="center"/>
            <w:hideMark/>
          </w:tcPr>
          <w:p w14:paraId="2994A3C5"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ROE</w:t>
            </w:r>
          </w:p>
        </w:tc>
        <w:tc>
          <w:tcPr>
            <w:tcW w:w="0" w:type="auto"/>
            <w:vAlign w:val="center"/>
            <w:hideMark/>
          </w:tcPr>
          <w:p w14:paraId="465B8E63"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Above industry</w:t>
            </w:r>
          </w:p>
        </w:tc>
      </w:tr>
      <w:tr w:rsidR="0066290B" w:rsidRPr="0066290B" w14:paraId="6663ED1F" w14:textId="77777777">
        <w:trPr>
          <w:tblCellSpacing w:w="15" w:type="dxa"/>
        </w:trPr>
        <w:tc>
          <w:tcPr>
            <w:tcW w:w="0" w:type="auto"/>
            <w:vAlign w:val="center"/>
            <w:hideMark/>
          </w:tcPr>
          <w:p w14:paraId="59F22A3A"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Margins</w:t>
            </w:r>
          </w:p>
        </w:tc>
        <w:tc>
          <w:tcPr>
            <w:tcW w:w="0" w:type="auto"/>
            <w:vAlign w:val="center"/>
            <w:hideMark/>
          </w:tcPr>
          <w:p w14:paraId="3A4AE5F0"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Above industry</w:t>
            </w:r>
          </w:p>
        </w:tc>
      </w:tr>
      <w:tr w:rsidR="0066290B" w:rsidRPr="0066290B" w14:paraId="5F50552A" w14:textId="77777777">
        <w:trPr>
          <w:tblCellSpacing w:w="15" w:type="dxa"/>
        </w:trPr>
        <w:tc>
          <w:tcPr>
            <w:tcW w:w="0" w:type="auto"/>
            <w:vAlign w:val="center"/>
            <w:hideMark/>
          </w:tcPr>
          <w:p w14:paraId="228C9C4D"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Debt</w:t>
            </w:r>
          </w:p>
        </w:tc>
        <w:tc>
          <w:tcPr>
            <w:tcW w:w="0" w:type="auto"/>
            <w:vAlign w:val="center"/>
            <w:hideMark/>
          </w:tcPr>
          <w:p w14:paraId="0754E7E1"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Below industry</w:t>
            </w:r>
          </w:p>
        </w:tc>
      </w:tr>
      <w:tr w:rsidR="0066290B" w:rsidRPr="0066290B" w14:paraId="6B427FD5" w14:textId="77777777">
        <w:trPr>
          <w:tblCellSpacing w:w="15" w:type="dxa"/>
        </w:trPr>
        <w:tc>
          <w:tcPr>
            <w:tcW w:w="0" w:type="auto"/>
            <w:vAlign w:val="center"/>
            <w:hideMark/>
          </w:tcPr>
          <w:p w14:paraId="27E00F77"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Valuation</w:t>
            </w:r>
          </w:p>
        </w:tc>
        <w:tc>
          <w:tcPr>
            <w:tcW w:w="0" w:type="auto"/>
            <w:vAlign w:val="center"/>
            <w:hideMark/>
          </w:tcPr>
          <w:p w14:paraId="59BE0E96"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Below industry</w:t>
            </w:r>
          </w:p>
        </w:tc>
      </w:tr>
      <w:tr w:rsidR="0066290B" w:rsidRPr="0066290B" w14:paraId="242B8167" w14:textId="77777777">
        <w:trPr>
          <w:tblCellSpacing w:w="15" w:type="dxa"/>
        </w:trPr>
        <w:tc>
          <w:tcPr>
            <w:tcW w:w="0" w:type="auto"/>
            <w:vAlign w:val="center"/>
            <w:hideMark/>
          </w:tcPr>
          <w:p w14:paraId="712F0B6E"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Revisions</w:t>
            </w:r>
          </w:p>
        </w:tc>
        <w:tc>
          <w:tcPr>
            <w:tcW w:w="0" w:type="auto"/>
            <w:vAlign w:val="center"/>
            <w:hideMark/>
          </w:tcPr>
          <w:p w14:paraId="34D6814F" w14:textId="77777777" w:rsidR="0066290B" w:rsidRPr="0066290B" w:rsidRDefault="0066290B" w:rsidP="0066290B">
            <w:pPr>
              <w:spacing w:after="0"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Improving vs peers</w:t>
            </w:r>
          </w:p>
        </w:tc>
      </w:tr>
    </w:tbl>
    <w:p w14:paraId="34100DC2" w14:textId="77777777" w:rsidR="0066290B" w:rsidRPr="0066290B" w:rsidRDefault="00C328E0" w:rsidP="0066290B">
      <w:pPr>
        <w:spacing w:after="0" w:line="240" w:lineRule="auto"/>
        <w:rPr>
          <w:rFonts w:ascii="Times New Roman" w:eastAsia="Times New Roman" w:hAnsi="Times New Roman" w:cs="Times New Roman"/>
          <w:kern w:val="0"/>
          <w14:ligatures w14:val="none"/>
        </w:rPr>
      </w:pPr>
      <w:r w:rsidRPr="00C328E0">
        <w:rPr>
          <w:rFonts w:ascii="Times New Roman" w:eastAsia="Times New Roman" w:hAnsi="Times New Roman" w:cs="Times New Roman"/>
          <w:noProof/>
          <w:kern w:val="0"/>
        </w:rPr>
        <w:pict w14:anchorId="3993BEF9">
          <v:rect id="_x0000_i1038" alt="" style="width:468pt;height:.05pt;mso-width-percent:0;mso-height-percent:0;mso-width-percent:0;mso-height-percent:0" o:hralign="center" o:hrstd="t" o:hr="t" fillcolor="#a0a0a0" stroked="f"/>
        </w:pict>
      </w:r>
    </w:p>
    <w:p w14:paraId="66EC8DF0" w14:textId="77777777" w:rsidR="0066290B" w:rsidRPr="0066290B" w:rsidRDefault="0066290B" w:rsidP="0066290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90B">
        <w:rPr>
          <w:rFonts w:ascii="Apple Color Emoji" w:eastAsia="Times New Roman" w:hAnsi="Apple Color Emoji" w:cs="Apple Color Emoji"/>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How It All Connects</w:t>
      </w:r>
    </w:p>
    <w:p w14:paraId="1C0E0E73"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The question isn't:</w:t>
      </w:r>
    </w:p>
    <w:p w14:paraId="624D1895"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“Is it above industry?”</w:t>
      </w:r>
    </w:p>
    <w:p w14:paraId="42B4FEEB"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The real question is:</w:t>
      </w:r>
    </w:p>
    <w:p w14:paraId="34A461B3"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Does its premium align with its superiority?</w:t>
      </w:r>
    </w:p>
    <w:p w14:paraId="2144F230" w14:textId="77777777" w:rsidR="0066290B" w:rsidRPr="0066290B" w:rsidRDefault="00C328E0" w:rsidP="0066290B">
      <w:pPr>
        <w:spacing w:after="0" w:line="240" w:lineRule="auto"/>
        <w:rPr>
          <w:rFonts w:ascii="Times New Roman" w:eastAsia="Times New Roman" w:hAnsi="Times New Roman" w:cs="Times New Roman"/>
          <w:kern w:val="0"/>
          <w14:ligatures w14:val="none"/>
        </w:rPr>
      </w:pPr>
      <w:r w:rsidRPr="00C328E0">
        <w:rPr>
          <w:rFonts w:ascii="Times New Roman" w:eastAsia="Times New Roman" w:hAnsi="Times New Roman" w:cs="Times New Roman"/>
          <w:noProof/>
          <w:kern w:val="0"/>
        </w:rPr>
        <w:pict w14:anchorId="4A82626E">
          <v:rect id="_x0000_i1037" alt="" style="width:468pt;height:.05pt;mso-width-percent:0;mso-height-percent:0;mso-width-percent:0;mso-height-percent:0" o:hralign="center" o:hrstd="t" o:hr="t" fillcolor="#a0a0a0" stroked="f"/>
        </w:pict>
      </w:r>
    </w:p>
    <w:p w14:paraId="6D0BCCF6"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Example:</w:t>
      </w:r>
    </w:p>
    <w:p w14:paraId="78C2FC0A"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Industry Forward PE = 22</w:t>
      </w:r>
      <w:r w:rsidRPr="0066290B">
        <w:rPr>
          <w:rFonts w:ascii="Times New Roman" w:eastAsia="Times New Roman" w:hAnsi="Times New Roman" w:cs="Times New Roman"/>
          <w:kern w:val="0"/>
          <w14:ligatures w14:val="none"/>
        </w:rPr>
        <w:br/>
        <w:t>Stock Forward PE = 30 (+36%)</w:t>
      </w:r>
    </w:p>
    <w:p w14:paraId="6B4C0371"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Justified IF:</w:t>
      </w:r>
    </w:p>
    <w:p w14:paraId="5E2CF0F9" w14:textId="77777777" w:rsidR="0066290B" w:rsidRPr="0066290B" w:rsidRDefault="0066290B" w:rsidP="0066290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Growth +40% above industry</w:t>
      </w:r>
    </w:p>
    <w:p w14:paraId="7D256216" w14:textId="77777777" w:rsidR="0066290B" w:rsidRPr="0066290B" w:rsidRDefault="0066290B" w:rsidP="0066290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ROE +50% above industry</w:t>
      </w:r>
    </w:p>
    <w:p w14:paraId="1E30D9D5" w14:textId="77777777" w:rsidR="0066290B" w:rsidRPr="0066290B" w:rsidRDefault="0066290B" w:rsidP="0066290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Revisions positive</w:t>
      </w:r>
    </w:p>
    <w:p w14:paraId="5321932C" w14:textId="77777777" w:rsidR="0066290B" w:rsidRPr="0066290B" w:rsidRDefault="0066290B" w:rsidP="0066290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Balance sheet strong</w:t>
      </w:r>
    </w:p>
    <w:p w14:paraId="4A17F42C"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lastRenderedPageBreak/>
        <w:t>Not justified IF:</w:t>
      </w:r>
    </w:p>
    <w:p w14:paraId="13FF1920" w14:textId="77777777" w:rsidR="0066290B" w:rsidRPr="0066290B" w:rsidRDefault="0066290B" w:rsidP="006629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Growth equal</w:t>
      </w:r>
    </w:p>
    <w:p w14:paraId="3C738BA2" w14:textId="77777777" w:rsidR="0066290B" w:rsidRPr="0066290B" w:rsidRDefault="0066290B" w:rsidP="006629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ROE average</w:t>
      </w:r>
    </w:p>
    <w:p w14:paraId="37C0A9BB" w14:textId="77777777" w:rsidR="0066290B" w:rsidRPr="0066290B" w:rsidRDefault="0066290B" w:rsidP="0066290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Revisions flat</w:t>
      </w:r>
    </w:p>
    <w:p w14:paraId="753C49A4" w14:textId="77777777" w:rsidR="0066290B" w:rsidRPr="0066290B" w:rsidRDefault="00C328E0" w:rsidP="0066290B">
      <w:pPr>
        <w:spacing w:after="0" w:line="240" w:lineRule="auto"/>
        <w:rPr>
          <w:rFonts w:ascii="Times New Roman" w:eastAsia="Times New Roman" w:hAnsi="Times New Roman" w:cs="Times New Roman"/>
          <w:kern w:val="0"/>
          <w14:ligatures w14:val="none"/>
        </w:rPr>
      </w:pPr>
      <w:r w:rsidRPr="00C328E0">
        <w:rPr>
          <w:rFonts w:ascii="Times New Roman" w:eastAsia="Times New Roman" w:hAnsi="Times New Roman" w:cs="Times New Roman"/>
          <w:noProof/>
          <w:kern w:val="0"/>
        </w:rPr>
        <w:pict w14:anchorId="36FF4181">
          <v:rect id="_x0000_i1036" alt="" style="width:468pt;height:.05pt;mso-width-percent:0;mso-height-percent:0;mso-width-percent:0;mso-height-percent:0" o:hralign="center" o:hrstd="t" o:hr="t" fillcolor="#a0a0a0" stroked="f"/>
        </w:pict>
      </w:r>
    </w:p>
    <w:p w14:paraId="24E20933" w14:textId="77777777" w:rsidR="0066290B" w:rsidRPr="0066290B" w:rsidRDefault="0066290B" w:rsidP="0066290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90B">
        <w:rPr>
          <w:rFonts w:ascii="Apple Color Emoji" w:eastAsia="Times New Roman" w:hAnsi="Apple Color Emoji" w:cs="Apple Color Emoji"/>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What NOT To Compare at Industry Level</w:t>
      </w:r>
    </w:p>
    <w:p w14:paraId="0E879D4E"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Apple Color Emoji" w:eastAsia="Times New Roman" w:hAnsi="Apple Color Emoji" w:cs="Apple Color Emoji"/>
          <w:kern w:val="0"/>
          <w14:ligatures w14:val="none"/>
        </w:rPr>
        <w:t>❌</w:t>
      </w:r>
      <w:r w:rsidRPr="0066290B">
        <w:rPr>
          <w:rFonts w:ascii="Times New Roman" w:eastAsia="Times New Roman" w:hAnsi="Times New Roman" w:cs="Times New Roman"/>
          <w:kern w:val="0"/>
          <w14:ligatures w14:val="none"/>
        </w:rPr>
        <w:t xml:space="preserve"> Beta</w:t>
      </w:r>
      <w:r w:rsidRPr="0066290B">
        <w:rPr>
          <w:rFonts w:ascii="Times New Roman" w:eastAsia="Times New Roman" w:hAnsi="Times New Roman" w:cs="Times New Roman"/>
          <w:kern w:val="0"/>
          <w14:ligatures w14:val="none"/>
        </w:rPr>
        <w:br/>
      </w:r>
      <w:r w:rsidRPr="0066290B">
        <w:rPr>
          <w:rFonts w:ascii="Apple Color Emoji" w:eastAsia="Times New Roman" w:hAnsi="Apple Color Emoji" w:cs="Apple Color Emoji"/>
          <w:kern w:val="0"/>
          <w14:ligatures w14:val="none"/>
        </w:rPr>
        <w:t>❌</w:t>
      </w:r>
      <w:r w:rsidRPr="0066290B">
        <w:rPr>
          <w:rFonts w:ascii="Times New Roman" w:eastAsia="Times New Roman" w:hAnsi="Times New Roman" w:cs="Times New Roman"/>
          <w:kern w:val="0"/>
          <w14:ligatures w14:val="none"/>
        </w:rPr>
        <w:t xml:space="preserve"> 52-week performance</w:t>
      </w:r>
      <w:r w:rsidRPr="0066290B">
        <w:rPr>
          <w:rFonts w:ascii="Times New Roman" w:eastAsia="Times New Roman" w:hAnsi="Times New Roman" w:cs="Times New Roman"/>
          <w:kern w:val="0"/>
          <w14:ligatures w14:val="none"/>
        </w:rPr>
        <w:br/>
      </w:r>
      <w:r w:rsidRPr="0066290B">
        <w:rPr>
          <w:rFonts w:ascii="Apple Color Emoji" w:eastAsia="Times New Roman" w:hAnsi="Apple Color Emoji" w:cs="Apple Color Emoji"/>
          <w:kern w:val="0"/>
          <w14:ligatures w14:val="none"/>
        </w:rPr>
        <w:t>❌</w:t>
      </w:r>
      <w:r w:rsidRPr="0066290B">
        <w:rPr>
          <w:rFonts w:ascii="Times New Roman" w:eastAsia="Times New Roman" w:hAnsi="Times New Roman" w:cs="Times New Roman"/>
          <w:kern w:val="0"/>
          <w14:ligatures w14:val="none"/>
        </w:rPr>
        <w:t xml:space="preserve"> Dividend yield (unless dividend industry)</w:t>
      </w:r>
      <w:r w:rsidRPr="0066290B">
        <w:rPr>
          <w:rFonts w:ascii="Times New Roman" w:eastAsia="Times New Roman" w:hAnsi="Times New Roman" w:cs="Times New Roman"/>
          <w:kern w:val="0"/>
          <w14:ligatures w14:val="none"/>
        </w:rPr>
        <w:br/>
      </w:r>
      <w:r w:rsidRPr="0066290B">
        <w:rPr>
          <w:rFonts w:ascii="Apple Color Emoji" w:eastAsia="Times New Roman" w:hAnsi="Apple Color Emoji" w:cs="Apple Color Emoji"/>
          <w:kern w:val="0"/>
          <w14:ligatures w14:val="none"/>
        </w:rPr>
        <w:t>❌</w:t>
      </w:r>
      <w:r w:rsidRPr="0066290B">
        <w:rPr>
          <w:rFonts w:ascii="Times New Roman" w:eastAsia="Times New Roman" w:hAnsi="Times New Roman" w:cs="Times New Roman"/>
          <w:kern w:val="0"/>
          <w14:ligatures w14:val="none"/>
        </w:rPr>
        <w:t xml:space="preserve"> Insider ownership</w:t>
      </w:r>
      <w:r w:rsidRPr="0066290B">
        <w:rPr>
          <w:rFonts w:ascii="Times New Roman" w:eastAsia="Times New Roman" w:hAnsi="Times New Roman" w:cs="Times New Roman"/>
          <w:kern w:val="0"/>
          <w14:ligatures w14:val="none"/>
        </w:rPr>
        <w:br/>
      </w:r>
      <w:r w:rsidRPr="0066290B">
        <w:rPr>
          <w:rFonts w:ascii="Apple Color Emoji" w:eastAsia="Times New Roman" w:hAnsi="Apple Color Emoji" w:cs="Apple Color Emoji"/>
          <w:kern w:val="0"/>
          <w14:ligatures w14:val="none"/>
        </w:rPr>
        <w:t>❌</w:t>
      </w:r>
      <w:r w:rsidRPr="0066290B">
        <w:rPr>
          <w:rFonts w:ascii="Times New Roman" w:eastAsia="Times New Roman" w:hAnsi="Times New Roman" w:cs="Times New Roman"/>
          <w:kern w:val="0"/>
          <w14:ligatures w14:val="none"/>
        </w:rPr>
        <w:t xml:space="preserve"> CEO tenure</w:t>
      </w:r>
    </w:p>
    <w:p w14:paraId="03AA8086"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These don’t justify valuation structurally.</w:t>
      </w:r>
    </w:p>
    <w:p w14:paraId="3F113739" w14:textId="77777777" w:rsidR="0066290B" w:rsidRPr="0066290B" w:rsidRDefault="00C328E0" w:rsidP="0066290B">
      <w:pPr>
        <w:spacing w:after="0" w:line="240" w:lineRule="auto"/>
        <w:rPr>
          <w:rFonts w:ascii="Times New Roman" w:eastAsia="Times New Roman" w:hAnsi="Times New Roman" w:cs="Times New Roman"/>
          <w:kern w:val="0"/>
          <w14:ligatures w14:val="none"/>
        </w:rPr>
      </w:pPr>
      <w:r w:rsidRPr="00C328E0">
        <w:rPr>
          <w:rFonts w:ascii="Times New Roman" w:eastAsia="Times New Roman" w:hAnsi="Times New Roman" w:cs="Times New Roman"/>
          <w:noProof/>
          <w:kern w:val="0"/>
        </w:rPr>
        <w:pict w14:anchorId="328EB70D">
          <v:rect id="_x0000_i1035" alt="" style="width:468pt;height:.05pt;mso-width-percent:0;mso-height-percent:0;mso-width-percent:0;mso-height-percent:0" o:hralign="center" o:hrstd="t" o:hr="t" fillcolor="#a0a0a0" stroked="f"/>
        </w:pict>
      </w:r>
    </w:p>
    <w:p w14:paraId="1280556F" w14:textId="77777777" w:rsidR="0066290B" w:rsidRPr="0066290B" w:rsidRDefault="0066290B" w:rsidP="0066290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90B">
        <w:rPr>
          <w:rFonts w:ascii="Apple Color Emoji" w:eastAsia="Times New Roman" w:hAnsi="Apple Color Emoji" w:cs="Apple Color Emoji"/>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If You Build Rabbit Properly</w:t>
      </w:r>
    </w:p>
    <w:p w14:paraId="605A40FD"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For each stock show:</w:t>
      </w:r>
    </w:p>
    <w:p w14:paraId="017C168F" w14:textId="77777777" w:rsidR="0066290B" w:rsidRPr="0066290B" w:rsidRDefault="0066290B" w:rsidP="00662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90B">
        <w:rPr>
          <w:rFonts w:ascii="Times New Roman" w:eastAsia="Times New Roman" w:hAnsi="Times New Roman" w:cs="Times New Roman"/>
          <w:b/>
          <w:bCs/>
          <w:kern w:val="0"/>
          <w:sz w:val="27"/>
          <w:szCs w:val="27"/>
          <w14:ligatures w14:val="none"/>
        </w:rPr>
        <w:t>1</w:t>
      </w:r>
      <w:r w:rsidRPr="0066290B">
        <w:rPr>
          <w:rFonts w:ascii="Apple Color Emoji" w:eastAsia="Times New Roman" w:hAnsi="Apple Color Emoji" w:cs="Apple Color Emoji"/>
          <w:b/>
          <w:bCs/>
          <w:kern w:val="0"/>
          <w:sz w:val="27"/>
          <w:szCs w:val="27"/>
          <w14:ligatures w14:val="none"/>
        </w:rPr>
        <w:t>️⃣</w:t>
      </w:r>
      <w:r w:rsidRPr="0066290B">
        <w:rPr>
          <w:rFonts w:ascii="Times New Roman" w:eastAsia="Times New Roman" w:hAnsi="Times New Roman" w:cs="Times New Roman"/>
          <w:b/>
          <w:bCs/>
          <w:kern w:val="0"/>
          <w:sz w:val="27"/>
          <w:szCs w:val="27"/>
          <w14:ligatures w14:val="none"/>
        </w:rPr>
        <w:t xml:space="preserve"> Industry Snapshot</w:t>
      </w:r>
    </w:p>
    <w:p w14:paraId="107A2DF7" w14:textId="77777777" w:rsidR="0066290B" w:rsidRPr="0066290B" w:rsidRDefault="0066290B" w:rsidP="0066290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Median Forward PE</w:t>
      </w:r>
    </w:p>
    <w:p w14:paraId="3A42112F" w14:textId="77777777" w:rsidR="0066290B" w:rsidRPr="0066290B" w:rsidRDefault="0066290B" w:rsidP="0066290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Median Growth</w:t>
      </w:r>
    </w:p>
    <w:p w14:paraId="1399FCC0" w14:textId="77777777" w:rsidR="0066290B" w:rsidRPr="0066290B" w:rsidRDefault="0066290B" w:rsidP="0066290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Median ROE</w:t>
      </w:r>
    </w:p>
    <w:p w14:paraId="15820441" w14:textId="77777777" w:rsidR="0066290B" w:rsidRPr="0066290B" w:rsidRDefault="0066290B" w:rsidP="0066290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Median Debt</w:t>
      </w:r>
    </w:p>
    <w:p w14:paraId="37E9F56D" w14:textId="77777777" w:rsidR="0066290B" w:rsidRPr="0066290B" w:rsidRDefault="0066290B" w:rsidP="006629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290B">
        <w:rPr>
          <w:rFonts w:ascii="Times New Roman" w:eastAsia="Times New Roman" w:hAnsi="Times New Roman" w:cs="Times New Roman"/>
          <w:b/>
          <w:bCs/>
          <w:kern w:val="0"/>
          <w:sz w:val="27"/>
          <w:szCs w:val="27"/>
          <w14:ligatures w14:val="none"/>
        </w:rPr>
        <w:t>2</w:t>
      </w:r>
      <w:r w:rsidRPr="0066290B">
        <w:rPr>
          <w:rFonts w:ascii="Apple Color Emoji" w:eastAsia="Times New Roman" w:hAnsi="Apple Color Emoji" w:cs="Apple Color Emoji"/>
          <w:b/>
          <w:bCs/>
          <w:kern w:val="0"/>
          <w:sz w:val="27"/>
          <w:szCs w:val="27"/>
          <w14:ligatures w14:val="none"/>
        </w:rPr>
        <w:t>️⃣</w:t>
      </w:r>
      <w:r w:rsidRPr="0066290B">
        <w:rPr>
          <w:rFonts w:ascii="Times New Roman" w:eastAsia="Times New Roman" w:hAnsi="Times New Roman" w:cs="Times New Roman"/>
          <w:b/>
          <w:bCs/>
          <w:kern w:val="0"/>
          <w:sz w:val="27"/>
          <w:szCs w:val="27"/>
          <w14:ligatures w14:val="none"/>
        </w:rPr>
        <w:t xml:space="preserve"> Stock vs Industry</w:t>
      </w:r>
    </w:p>
    <w:p w14:paraId="257918D6"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Growth: +32% vs median</w:t>
      </w:r>
      <w:r w:rsidRPr="0066290B">
        <w:rPr>
          <w:rFonts w:ascii="Times New Roman" w:eastAsia="Times New Roman" w:hAnsi="Times New Roman" w:cs="Times New Roman"/>
          <w:kern w:val="0"/>
          <w14:ligatures w14:val="none"/>
        </w:rPr>
        <w:br/>
        <w:t>ROE: +18% vs median</w:t>
      </w:r>
      <w:r w:rsidRPr="0066290B">
        <w:rPr>
          <w:rFonts w:ascii="Times New Roman" w:eastAsia="Times New Roman" w:hAnsi="Times New Roman" w:cs="Times New Roman"/>
          <w:kern w:val="0"/>
          <w14:ligatures w14:val="none"/>
        </w:rPr>
        <w:br/>
        <w:t>Debt: Lower than median</w:t>
      </w:r>
      <w:r w:rsidRPr="0066290B">
        <w:rPr>
          <w:rFonts w:ascii="Times New Roman" w:eastAsia="Times New Roman" w:hAnsi="Times New Roman" w:cs="Times New Roman"/>
          <w:kern w:val="0"/>
          <w14:ligatures w14:val="none"/>
        </w:rPr>
        <w:br/>
        <w:t>Valuation: +25% premium</w:t>
      </w:r>
    </w:p>
    <w:p w14:paraId="31BA9319"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Then auto-answer:</w:t>
      </w:r>
    </w:p>
    <w:p w14:paraId="5DA9F940"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Premium justified</w:t>
      </w:r>
      <w:r w:rsidRPr="0066290B">
        <w:rPr>
          <w:rFonts w:ascii="Times New Roman" w:eastAsia="Times New Roman" w:hAnsi="Times New Roman" w:cs="Times New Roman"/>
          <w:kern w:val="0"/>
          <w14:ligatures w14:val="none"/>
        </w:rPr>
        <w:br/>
        <w:t>Fair</w:t>
      </w:r>
      <w:r w:rsidRPr="0066290B">
        <w:rPr>
          <w:rFonts w:ascii="Times New Roman" w:eastAsia="Times New Roman" w:hAnsi="Times New Roman" w:cs="Times New Roman"/>
          <w:kern w:val="0"/>
          <w14:ligatures w14:val="none"/>
        </w:rPr>
        <w:br/>
      </w:r>
      <w:r w:rsidRPr="0066290B">
        <w:rPr>
          <w:rFonts w:ascii="Times New Roman" w:eastAsia="Times New Roman" w:hAnsi="Times New Roman" w:cs="Times New Roman"/>
          <w:kern w:val="0"/>
          <w14:ligatures w14:val="none"/>
        </w:rPr>
        <w:lastRenderedPageBreak/>
        <w:t>Premium stretched</w:t>
      </w:r>
      <w:r w:rsidRPr="0066290B">
        <w:rPr>
          <w:rFonts w:ascii="Times New Roman" w:eastAsia="Times New Roman" w:hAnsi="Times New Roman" w:cs="Times New Roman"/>
          <w:kern w:val="0"/>
          <w14:ligatures w14:val="none"/>
        </w:rPr>
        <w:br/>
        <w:t>Discount</w:t>
      </w:r>
    </w:p>
    <w:p w14:paraId="5CCBFDEA" w14:textId="77777777" w:rsidR="0066290B" w:rsidRPr="0066290B" w:rsidRDefault="00C328E0" w:rsidP="0066290B">
      <w:pPr>
        <w:spacing w:after="0" w:line="240" w:lineRule="auto"/>
        <w:rPr>
          <w:rFonts w:ascii="Times New Roman" w:eastAsia="Times New Roman" w:hAnsi="Times New Roman" w:cs="Times New Roman"/>
          <w:kern w:val="0"/>
          <w14:ligatures w14:val="none"/>
        </w:rPr>
      </w:pPr>
      <w:r w:rsidRPr="00C328E0">
        <w:rPr>
          <w:rFonts w:ascii="Times New Roman" w:eastAsia="Times New Roman" w:hAnsi="Times New Roman" w:cs="Times New Roman"/>
          <w:noProof/>
          <w:kern w:val="0"/>
        </w:rPr>
        <w:pict w14:anchorId="5436D1A0">
          <v:rect id="_x0000_i1034" alt="" style="width:468pt;height:.05pt;mso-width-percent:0;mso-height-percent:0;mso-width-percent:0;mso-height-percent:0" o:hralign="center" o:hrstd="t" o:hr="t" fillcolor="#a0a0a0" stroked="f"/>
        </w:pict>
      </w:r>
    </w:p>
    <w:p w14:paraId="18D8E8E8" w14:textId="77777777" w:rsidR="0066290B" w:rsidRPr="0066290B" w:rsidRDefault="0066290B" w:rsidP="0066290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90B">
        <w:rPr>
          <w:rFonts w:ascii="Apple Color Emoji" w:eastAsia="Times New Roman" w:hAnsi="Apple Color Emoji" w:cs="Apple Color Emoji"/>
          <w:b/>
          <w:bCs/>
          <w:kern w:val="36"/>
          <w:sz w:val="48"/>
          <w:szCs w:val="48"/>
          <w14:ligatures w14:val="none"/>
        </w:rPr>
        <w:t>🚀</w:t>
      </w:r>
      <w:r w:rsidRPr="0066290B">
        <w:rPr>
          <w:rFonts w:ascii="Times New Roman" w:eastAsia="Times New Roman" w:hAnsi="Times New Roman" w:cs="Times New Roman"/>
          <w:b/>
          <w:bCs/>
          <w:kern w:val="36"/>
          <w:sz w:val="48"/>
          <w:szCs w:val="48"/>
          <w14:ligatures w14:val="none"/>
        </w:rPr>
        <w:t xml:space="preserve"> Clean Institutional Rule</w:t>
      </w:r>
    </w:p>
    <w:p w14:paraId="546BB92A"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Cheap or expensive is NEVER absolute.</w:t>
      </w:r>
    </w:p>
    <w:p w14:paraId="43AB5287"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It is:</w:t>
      </w:r>
    </w:p>
    <w:p w14:paraId="1E89EFD1" w14:textId="77777777" w:rsidR="0066290B" w:rsidRPr="0066290B" w:rsidRDefault="0066290B" w:rsidP="0066290B">
      <w:pPr>
        <w:spacing w:before="100" w:beforeAutospacing="1" w:after="100" w:afterAutospacing="1" w:line="240" w:lineRule="auto"/>
        <w:rPr>
          <w:rFonts w:ascii="Times New Roman" w:eastAsia="Times New Roman" w:hAnsi="Times New Roman" w:cs="Times New Roman"/>
          <w:kern w:val="0"/>
          <w14:ligatures w14:val="none"/>
        </w:rPr>
      </w:pPr>
      <w:r w:rsidRPr="0066290B">
        <w:rPr>
          <w:rFonts w:ascii="Times New Roman" w:eastAsia="Times New Roman" w:hAnsi="Times New Roman" w:cs="Times New Roman"/>
          <w:kern w:val="0"/>
          <w14:ligatures w14:val="none"/>
        </w:rPr>
        <w:t>Relative valuation</w:t>
      </w:r>
      <w:r w:rsidRPr="0066290B">
        <w:rPr>
          <w:rFonts w:ascii="Times New Roman" w:eastAsia="Times New Roman" w:hAnsi="Times New Roman" w:cs="Times New Roman"/>
          <w:kern w:val="0"/>
          <w14:ligatures w14:val="none"/>
        </w:rPr>
        <w:br/>
        <w:t>Adjusted for growth</w:t>
      </w:r>
      <w:r w:rsidRPr="0066290B">
        <w:rPr>
          <w:rFonts w:ascii="Times New Roman" w:eastAsia="Times New Roman" w:hAnsi="Times New Roman" w:cs="Times New Roman"/>
          <w:kern w:val="0"/>
          <w14:ligatures w14:val="none"/>
        </w:rPr>
        <w:br/>
        <w:t>Adjusted for quality</w:t>
      </w:r>
      <w:r w:rsidRPr="0066290B">
        <w:rPr>
          <w:rFonts w:ascii="Times New Roman" w:eastAsia="Times New Roman" w:hAnsi="Times New Roman" w:cs="Times New Roman"/>
          <w:kern w:val="0"/>
          <w14:ligatures w14:val="none"/>
        </w:rPr>
        <w:br/>
        <w:t>Adjusted for risk</w:t>
      </w:r>
    </w:p>
    <w:p w14:paraId="4A386238" w14:textId="77777777" w:rsidR="004932F7" w:rsidRDefault="004932F7"/>
    <w:p w14:paraId="464D18EF" w14:textId="77777777" w:rsidR="0066290B" w:rsidRDefault="0066290B"/>
    <w:p w14:paraId="3C707B35" w14:textId="77777777" w:rsidR="0066290B" w:rsidRDefault="0066290B"/>
    <w:p w14:paraId="75661B16" w14:textId="77777777" w:rsidR="0066290B" w:rsidRDefault="0066290B" w:rsidP="0066290B">
      <w:pPr>
        <w:autoSpaceDE w:val="0"/>
        <w:autoSpaceDN w:val="0"/>
        <w:adjustRightInd w:val="0"/>
        <w:spacing w:after="0" w:line="240" w:lineRule="auto"/>
        <w:rPr>
          <w:rFonts w:ascii="AppleSystemUIFont" w:hAnsi="AppleSystemUIFont" w:cs="AppleSystemUIFont"/>
          <w:kern w:val="0"/>
          <w:sz w:val="26"/>
          <w:szCs w:val="26"/>
          <w:lang w:val="en-US"/>
        </w:rPr>
      </w:pPr>
      <w:hyperlink r:id="rId5" w:history="1">
        <w:r>
          <w:rPr>
            <w:rFonts w:ascii="AppleSystemUIFont" w:hAnsi="AppleSystemUIFont" w:cs="AppleSystemUIFont"/>
            <w:kern w:val="0"/>
            <w:sz w:val="26"/>
            <w:szCs w:val="26"/>
            <w:lang w:val="en-US"/>
          </w:rPr>
          <w:t>https://financialmodelingprep.com/stable/profile?symbol=AAPL&amp;apikey=jNisFefw4uRwNUwQ5Ox2PZKAIl9RvAGL</w:t>
        </w:r>
      </w:hyperlink>
    </w:p>
    <w:p w14:paraId="692A102E" w14:textId="77777777" w:rsidR="0066290B" w:rsidRDefault="0066290B" w:rsidP="0066290B">
      <w:pPr>
        <w:autoSpaceDE w:val="0"/>
        <w:autoSpaceDN w:val="0"/>
        <w:adjustRightInd w:val="0"/>
        <w:spacing w:after="0" w:line="240" w:lineRule="auto"/>
        <w:rPr>
          <w:rFonts w:ascii="AppleSystemUIFont" w:hAnsi="AppleSystemUIFont" w:cs="AppleSystemUIFont"/>
          <w:kern w:val="0"/>
          <w:sz w:val="26"/>
          <w:szCs w:val="26"/>
          <w:lang w:val="en-US"/>
        </w:rPr>
      </w:pPr>
    </w:p>
    <w:p w14:paraId="0DBB91DA"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w:t>
      </w:r>
    </w:p>
    <w:p w14:paraId="6FD70334"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w:t>
      </w:r>
    </w:p>
    <w:p w14:paraId="26A2C5C6"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"symbol": "AAPL",</w:t>
      </w:r>
    </w:p>
    <w:p w14:paraId="4D89F55A"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"price": 255.78,</w:t>
      </w:r>
    </w:p>
    <w:p w14:paraId="40964EEB"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"marketCap": 3759435499235.0005,</w:t>
      </w:r>
    </w:p>
    <w:p w14:paraId="615E6350"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"beta": 1.107,</w:t>
      </w:r>
    </w:p>
    <w:p w14:paraId="7D14DB03"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"lastDividend": 1.04,</w:t>
      </w:r>
    </w:p>
    <w:p w14:paraId="2422F1F6"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"range": "169.21-288.62",</w:t>
      </w:r>
    </w:p>
    <w:p w14:paraId="6BA9252F"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"change": -5.95,</w:t>
      </w:r>
    </w:p>
    <w:p w14:paraId="53046C77"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"changePercentage": -2.27334,</w:t>
      </w:r>
    </w:p>
    <w:p w14:paraId="6BC1FCC0"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"volume": 56134274,</w:t>
      </w:r>
    </w:p>
    <w:p w14:paraId="0C0A44B2"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"averageVolume": 47915110,</w:t>
      </w:r>
    </w:p>
    <w:p w14:paraId="00FA0635"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"companyName": "Apple Inc.",</w:t>
      </w:r>
    </w:p>
    <w:p w14:paraId="12CCD2CF"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"currency": "USD",</w:t>
      </w:r>
    </w:p>
    <w:p w14:paraId="56C0017A"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"cik": "0000320193",</w:t>
      </w:r>
    </w:p>
    <w:p w14:paraId="1F058618"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"isin": "US0378331005",</w:t>
      </w:r>
    </w:p>
    <w:p w14:paraId="31F5FDA4"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"cusip": "037833100",</w:t>
      </w:r>
    </w:p>
    <w:p w14:paraId="45105BE3"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"exchangeFullName": "NASDAQ Global Select",</w:t>
      </w:r>
    </w:p>
    <w:p w14:paraId="1FA1EF1B"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"exchange": "NASDAQ",</w:t>
      </w:r>
    </w:p>
    <w:p w14:paraId="225E97E8"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lastRenderedPageBreak/>
        <w:t xml:space="preserve">    "industry": "Consumer Electronics",</w:t>
      </w:r>
    </w:p>
    <w:p w14:paraId="21F6627E"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"website": "https://www.apple.com",</w:t>
      </w:r>
    </w:p>
    <w:p w14:paraId="042D52FE"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"description":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TV, Apple Watch, Beats products, and HomePod. It also provides AppleCare support and cloud services; and operates various platforms, including the App Store that allow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service; Apple Fitness+, a personalized fitness service; Apple Music, which offers users a curated listening experience with on-demand radio stations; Apple News+, a subscription news and magazine service; Apple TV+, which offers exclusive original content; Apple Card, a co-branded credit card; and Apple Pay, a cashless payment service, as well as licenses its intellectual property. The company serves consumers, and small and mid-sized businesses; and the education, enterprise, and government markets. It distributes third-party applications for its products through the App Store. The company also sells its products through its retail and online stores, and direct sales force; and third-party cellular network carriers, wholesalers, retailers, and resellers. Apple Inc. was founded in 1976 and is headquartered in Cupertino, California.",</w:t>
      </w:r>
    </w:p>
    <w:p w14:paraId="59D59E3B"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"ceo": "Timothy D. Cook",</w:t>
      </w:r>
    </w:p>
    <w:p w14:paraId="732433F8"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"sector": "Technology",</w:t>
      </w:r>
    </w:p>
    <w:p w14:paraId="4EEA9892"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"country": "US",</w:t>
      </w:r>
    </w:p>
    <w:p w14:paraId="18EBED09"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"fullTimeEmployees": "164000",</w:t>
      </w:r>
    </w:p>
    <w:p w14:paraId="2DF13D80"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"phone": "(408) 996-1010",</w:t>
      </w:r>
    </w:p>
    <w:p w14:paraId="1AD11911"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"address": "One Apple Park Way",</w:t>
      </w:r>
    </w:p>
    <w:p w14:paraId="62BB522D"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"city": "Cupertino",</w:t>
      </w:r>
    </w:p>
    <w:p w14:paraId="474C809C"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"state": "CA",</w:t>
      </w:r>
    </w:p>
    <w:p w14:paraId="5CEEA89A"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"zip": "95014",</w:t>
      </w:r>
    </w:p>
    <w:p w14:paraId="4AC7042C"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"image": "https://images.financialmodelingprep.com/symbol/AAPL.png",</w:t>
      </w:r>
    </w:p>
    <w:p w14:paraId="4FF7D8DC"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"ipoDate": "1980-12-12",</w:t>
      </w:r>
    </w:p>
    <w:p w14:paraId="724757B2"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"defaultImage": false,</w:t>
      </w:r>
    </w:p>
    <w:p w14:paraId="35FC3775"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"isEtf": false,</w:t>
      </w:r>
    </w:p>
    <w:p w14:paraId="27E85DA5"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"isActivelyTrading": true,</w:t>
      </w:r>
    </w:p>
    <w:p w14:paraId="185D4A20"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"isAdr": false,</w:t>
      </w:r>
    </w:p>
    <w:p w14:paraId="4DF17688"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"isFund": false</w:t>
      </w:r>
    </w:p>
    <w:p w14:paraId="435D0F21" w14:textId="77777777" w:rsidR="0066290B" w:rsidRDefault="0066290B" w:rsidP="0066290B">
      <w:pPr>
        <w:autoSpaceDE w:val="0"/>
        <w:autoSpaceDN w:val="0"/>
        <w:adjustRightInd w:val="0"/>
        <w:spacing w:after="0" w:line="240" w:lineRule="auto"/>
        <w:rPr>
          <w:rFonts w:ascii="System Font" w:hAnsi="System Font" w:cs="System Font"/>
          <w:kern w:val="0"/>
          <w:lang w:val="en-US"/>
        </w:rPr>
      </w:pPr>
      <w:r>
        <w:rPr>
          <w:rFonts w:ascii="System Font" w:hAnsi="System Font" w:cs="System Font"/>
          <w:kern w:val="0"/>
          <w:lang w:val="en-US"/>
        </w:rPr>
        <w:t xml:space="preserve">  }</w:t>
      </w:r>
    </w:p>
    <w:p w14:paraId="4D66AACD" w14:textId="77777777" w:rsidR="0066290B" w:rsidRDefault="0066290B"/>
    <w:p w14:paraId="507DBFE1" w14:textId="77777777" w:rsidR="0066290B" w:rsidRDefault="0066290B"/>
    <w:p w14:paraId="70CFC6B9" w14:textId="377D4682" w:rsidR="0066290B" w:rsidRDefault="0066290B">
      <w:r w:rsidRPr="0066290B">
        <w:t>https://financialmodelingprep.com/stable/company-screener?apikey=jNisFefw4uRwNUwQ5Ox2PZKAIl9RvAGL</w:t>
      </w:r>
    </w:p>
    <w:sectPr w:rsidR="006629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B3B"/>
    <w:multiLevelType w:val="multilevel"/>
    <w:tmpl w:val="0804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3428B"/>
    <w:multiLevelType w:val="multilevel"/>
    <w:tmpl w:val="2A7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C2845"/>
    <w:multiLevelType w:val="multilevel"/>
    <w:tmpl w:val="55B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A0489"/>
    <w:multiLevelType w:val="multilevel"/>
    <w:tmpl w:val="3280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F3E51"/>
    <w:multiLevelType w:val="multilevel"/>
    <w:tmpl w:val="C72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7504E"/>
    <w:multiLevelType w:val="multilevel"/>
    <w:tmpl w:val="021A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257EC"/>
    <w:multiLevelType w:val="multilevel"/>
    <w:tmpl w:val="9EF2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301DC"/>
    <w:multiLevelType w:val="multilevel"/>
    <w:tmpl w:val="0882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61F34"/>
    <w:multiLevelType w:val="multilevel"/>
    <w:tmpl w:val="AC1C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640E1"/>
    <w:multiLevelType w:val="multilevel"/>
    <w:tmpl w:val="6B2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23910"/>
    <w:multiLevelType w:val="multilevel"/>
    <w:tmpl w:val="BFD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76716">
    <w:abstractNumId w:val="9"/>
  </w:num>
  <w:num w:numId="2" w16cid:durableId="1731078020">
    <w:abstractNumId w:val="1"/>
  </w:num>
  <w:num w:numId="3" w16cid:durableId="1401246130">
    <w:abstractNumId w:val="3"/>
  </w:num>
  <w:num w:numId="4" w16cid:durableId="1201673874">
    <w:abstractNumId w:val="6"/>
  </w:num>
  <w:num w:numId="5" w16cid:durableId="590431511">
    <w:abstractNumId w:val="0"/>
  </w:num>
  <w:num w:numId="6" w16cid:durableId="521944097">
    <w:abstractNumId w:val="5"/>
  </w:num>
  <w:num w:numId="7" w16cid:durableId="972443980">
    <w:abstractNumId w:val="10"/>
  </w:num>
  <w:num w:numId="8" w16cid:durableId="522204184">
    <w:abstractNumId w:val="2"/>
  </w:num>
  <w:num w:numId="9" w16cid:durableId="1360279861">
    <w:abstractNumId w:val="7"/>
  </w:num>
  <w:num w:numId="10" w16cid:durableId="1018313980">
    <w:abstractNumId w:val="8"/>
  </w:num>
  <w:num w:numId="11" w16cid:durableId="894197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0B"/>
    <w:rsid w:val="000E0D80"/>
    <w:rsid w:val="002B276C"/>
    <w:rsid w:val="004932F7"/>
    <w:rsid w:val="0066290B"/>
    <w:rsid w:val="0096637E"/>
    <w:rsid w:val="00C328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BDAF8"/>
  <w15:chartTrackingRefBased/>
  <w15:docId w15:val="{04444C44-87FF-2F4F-8D5E-719153D6B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2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2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90B"/>
    <w:rPr>
      <w:rFonts w:eastAsiaTheme="majorEastAsia" w:cstheme="majorBidi"/>
      <w:color w:val="272727" w:themeColor="text1" w:themeTint="D8"/>
    </w:rPr>
  </w:style>
  <w:style w:type="paragraph" w:styleId="Title">
    <w:name w:val="Title"/>
    <w:basedOn w:val="Normal"/>
    <w:next w:val="Normal"/>
    <w:link w:val="TitleChar"/>
    <w:uiPriority w:val="10"/>
    <w:qFormat/>
    <w:rsid w:val="00662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90B"/>
    <w:pPr>
      <w:spacing w:before="160"/>
      <w:jc w:val="center"/>
    </w:pPr>
    <w:rPr>
      <w:i/>
      <w:iCs/>
      <w:color w:val="404040" w:themeColor="text1" w:themeTint="BF"/>
    </w:rPr>
  </w:style>
  <w:style w:type="character" w:customStyle="1" w:styleId="QuoteChar">
    <w:name w:val="Quote Char"/>
    <w:basedOn w:val="DefaultParagraphFont"/>
    <w:link w:val="Quote"/>
    <w:uiPriority w:val="29"/>
    <w:rsid w:val="0066290B"/>
    <w:rPr>
      <w:i/>
      <w:iCs/>
      <w:color w:val="404040" w:themeColor="text1" w:themeTint="BF"/>
    </w:rPr>
  </w:style>
  <w:style w:type="paragraph" w:styleId="ListParagraph">
    <w:name w:val="List Paragraph"/>
    <w:basedOn w:val="Normal"/>
    <w:uiPriority w:val="34"/>
    <w:qFormat/>
    <w:rsid w:val="0066290B"/>
    <w:pPr>
      <w:ind w:left="720"/>
      <w:contextualSpacing/>
    </w:pPr>
  </w:style>
  <w:style w:type="character" w:styleId="IntenseEmphasis">
    <w:name w:val="Intense Emphasis"/>
    <w:basedOn w:val="DefaultParagraphFont"/>
    <w:uiPriority w:val="21"/>
    <w:qFormat/>
    <w:rsid w:val="0066290B"/>
    <w:rPr>
      <w:i/>
      <w:iCs/>
      <w:color w:val="0F4761" w:themeColor="accent1" w:themeShade="BF"/>
    </w:rPr>
  </w:style>
  <w:style w:type="paragraph" w:styleId="IntenseQuote">
    <w:name w:val="Intense Quote"/>
    <w:basedOn w:val="Normal"/>
    <w:next w:val="Normal"/>
    <w:link w:val="IntenseQuoteChar"/>
    <w:uiPriority w:val="30"/>
    <w:qFormat/>
    <w:rsid w:val="00662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90B"/>
    <w:rPr>
      <w:i/>
      <w:iCs/>
      <w:color w:val="0F4761" w:themeColor="accent1" w:themeShade="BF"/>
    </w:rPr>
  </w:style>
  <w:style w:type="character" w:styleId="IntenseReference">
    <w:name w:val="Intense Reference"/>
    <w:basedOn w:val="DefaultParagraphFont"/>
    <w:uiPriority w:val="32"/>
    <w:qFormat/>
    <w:rsid w:val="0066290B"/>
    <w:rPr>
      <w:b/>
      <w:bCs/>
      <w:smallCaps/>
      <w:color w:val="0F4761" w:themeColor="accent1" w:themeShade="BF"/>
      <w:spacing w:val="5"/>
    </w:rPr>
  </w:style>
  <w:style w:type="paragraph" w:styleId="NormalWeb">
    <w:name w:val="Normal (Web)"/>
    <w:basedOn w:val="Normal"/>
    <w:uiPriority w:val="99"/>
    <w:semiHidden/>
    <w:unhideWhenUsed/>
    <w:rsid w:val="0066290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62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6290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6290B"/>
    <w:rPr>
      <w:rFonts w:ascii="Courier New" w:eastAsia="Times New Roman" w:hAnsi="Courier New" w:cs="Courier New"/>
      <w:sz w:val="20"/>
      <w:szCs w:val="20"/>
    </w:rPr>
  </w:style>
  <w:style w:type="character" w:customStyle="1" w:styleId="hljs-type">
    <w:name w:val="hljs-type"/>
    <w:basedOn w:val="DefaultParagraphFont"/>
    <w:rsid w:val="0066290B"/>
  </w:style>
  <w:style w:type="character" w:customStyle="1" w:styleId="hljs-variable">
    <w:name w:val="hljs-variable"/>
    <w:basedOn w:val="DefaultParagraphFont"/>
    <w:rsid w:val="0066290B"/>
  </w:style>
  <w:style w:type="character" w:customStyle="1" w:styleId="hljs-operator">
    <w:name w:val="hljs-operator"/>
    <w:basedOn w:val="DefaultParagraphFont"/>
    <w:rsid w:val="00662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inancialmodelingprep.com/stable/profile?symbol=AAPL&amp;apikey=jNisFefw4uRwNUwQ5Ox2PZKAIl9RvAG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883</Words>
  <Characters>5038</Characters>
  <Application>Microsoft Office Word</Application>
  <DocSecurity>0</DocSecurity>
  <Lines>41</Lines>
  <Paragraphs>11</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Beat Bunch</dc:creator>
  <cp:keywords/>
  <dc:description/>
  <cp:lastModifiedBy>Le Beat Bunch</cp:lastModifiedBy>
  <cp:revision>1</cp:revision>
  <dcterms:created xsi:type="dcterms:W3CDTF">2026-02-14T03:15:00Z</dcterms:created>
  <dcterms:modified xsi:type="dcterms:W3CDTF">2026-02-14T03:16:00Z</dcterms:modified>
</cp:coreProperties>
</file>