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17F0B" w14:textId="77777777" w:rsidR="003D5AE6" w:rsidRPr="004A4577" w:rsidRDefault="003D5AE6" w:rsidP="00CE4D8E">
      <w:pPr>
        <w:spacing w:after="0" w:line="240" w:lineRule="auto"/>
        <w:rPr>
          <w:rFonts w:ascii="Arial" w:eastAsiaTheme="majorEastAsia" w:hAnsi="Arial" w:cs="Arial"/>
          <w:color w:val="2E74B5" w:themeColor="accent1" w:themeShade="BF"/>
          <w:sz w:val="24"/>
          <w:szCs w:val="24"/>
        </w:rPr>
      </w:pPr>
    </w:p>
    <w:p w14:paraId="254F4834" w14:textId="702A0F52" w:rsidR="00CB6F81" w:rsidRPr="00CB6F81" w:rsidRDefault="00CB6F81" w:rsidP="00CB6F81">
      <w:pPr>
        <w:keepNext/>
        <w:keepLines/>
        <w:spacing w:before="240" w:after="0"/>
        <w:outlineLvl w:val="0"/>
        <w:rPr>
          <w:rFonts w:ascii="Cambria" w:eastAsiaTheme="majorEastAsia" w:hAnsi="Cambria" w:cs="Times New Roman"/>
          <w:b/>
          <w:color w:val="2E74B5" w:themeColor="accent1" w:themeShade="BF"/>
          <w:sz w:val="26"/>
          <w:szCs w:val="26"/>
          <w:lang w:val="en-US"/>
        </w:rPr>
      </w:pPr>
      <w:r w:rsidRPr="00CB6F81">
        <w:rPr>
          <w:rFonts w:ascii="Cambria" w:eastAsiaTheme="majorEastAsia" w:hAnsi="Cambria" w:cs="Times New Roman"/>
          <w:noProof/>
          <w:color w:val="2E74B5" w:themeColor="accent1" w:themeShade="BF"/>
          <w:sz w:val="32"/>
          <w:szCs w:val="32"/>
          <w:lang w:eastAsia="en-CA"/>
        </w:rPr>
        <w:drawing>
          <wp:anchor distT="0" distB="0" distL="114300" distR="114300" simplePos="0" relativeHeight="251659264" behindDoc="1" locked="0" layoutInCell="1" allowOverlap="1" wp14:anchorId="5366AEDD" wp14:editId="609285F6">
            <wp:simplePos x="0" y="0"/>
            <wp:positionH relativeFrom="column">
              <wp:posOffset>0</wp:posOffset>
            </wp:positionH>
            <wp:positionV relativeFrom="paragraph">
              <wp:posOffset>149225</wp:posOffset>
            </wp:positionV>
            <wp:extent cx="556260" cy="182880"/>
            <wp:effectExtent l="0" t="0" r="0" b="7620"/>
            <wp:wrapTight wrapText="bothSides">
              <wp:wrapPolygon edited="0">
                <wp:start x="2959" y="0"/>
                <wp:lineTo x="0" y="11250"/>
                <wp:lineTo x="0" y="20250"/>
                <wp:lineTo x="17753" y="20250"/>
                <wp:lineTo x="20712" y="9000"/>
                <wp:lineTo x="20712" y="0"/>
                <wp:lineTo x="29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6F81">
        <w:rPr>
          <w:rFonts w:ascii="Cambria" w:eastAsiaTheme="majorEastAsia" w:hAnsi="Cambria" w:cs="Times New Roman"/>
          <w:b/>
          <w:noProof/>
          <w:color w:val="2E74B5" w:themeColor="accent1" w:themeShade="BF"/>
          <w:sz w:val="26"/>
          <w:szCs w:val="26"/>
          <w:lang w:eastAsia="en-CA"/>
        </w:rPr>
        <w:t>Opioid EWSS</w:t>
      </w:r>
    </w:p>
    <w:p w14:paraId="6D91A64A" w14:textId="03906B2E" w:rsidR="00CB6F81" w:rsidRDefault="00CB6F81" w:rsidP="004A4577">
      <w:pPr>
        <w:keepNext/>
        <w:keepLines/>
        <w:spacing w:before="120" w:after="0"/>
        <w:outlineLvl w:val="0"/>
        <w:rPr>
          <w:rFonts w:ascii="Cambria" w:eastAsiaTheme="majorEastAsia" w:hAnsi="Cambria" w:cs="Times New Roman"/>
          <w:b/>
          <w:sz w:val="32"/>
          <w:szCs w:val="32"/>
          <w:lang w:val="en-US"/>
        </w:rPr>
      </w:pPr>
      <w:r w:rsidRPr="00CB6F81">
        <w:rPr>
          <w:rFonts w:ascii="Cambria" w:eastAsiaTheme="majorEastAsia" w:hAnsi="Cambria" w:cs="Times New Roman"/>
          <w:b/>
          <w:sz w:val="32"/>
          <w:szCs w:val="32"/>
          <w:lang w:val="en-US"/>
        </w:rPr>
        <w:t>Case Definition</w:t>
      </w:r>
    </w:p>
    <w:p w14:paraId="566C6FC5" w14:textId="1C209F0D" w:rsidR="00CB6F81" w:rsidRPr="00CB6F81" w:rsidRDefault="00CB6F81" w:rsidP="004A4577">
      <w:pPr>
        <w:keepNext/>
        <w:keepLines/>
        <w:spacing w:after="0"/>
        <w:outlineLvl w:val="0"/>
        <w:rPr>
          <w:rFonts w:asciiTheme="majorHAnsi" w:eastAsiaTheme="majorEastAsia" w:hAnsiTheme="majorHAnsi" w:cstheme="majorHAnsi"/>
          <w:b/>
          <w:sz w:val="40"/>
          <w:szCs w:val="32"/>
          <w:lang w:val="en-US"/>
        </w:rPr>
      </w:pPr>
      <w:r w:rsidRPr="00A86A4C">
        <w:rPr>
          <w:rFonts w:asciiTheme="majorHAnsi" w:hAnsiTheme="majorHAnsi" w:cstheme="majorHAnsi"/>
          <w:b/>
          <w:color w:val="404040" w:themeColor="text1" w:themeTint="BF"/>
          <w:sz w:val="28"/>
        </w:rPr>
        <w:t>Drug Poisoning ED visits</w:t>
      </w:r>
    </w:p>
    <w:p w14:paraId="006DED28" w14:textId="6107AB2E" w:rsidR="00CB6F81" w:rsidRDefault="00CB6F81" w:rsidP="00CE4D8E">
      <w:pPr>
        <w:spacing w:after="0" w:line="240" w:lineRule="auto"/>
        <w:rPr>
          <w:rFonts w:ascii="Arial" w:eastAsiaTheme="minorEastAsia" w:hAnsi="Arial" w:cs="Arial"/>
        </w:rPr>
      </w:pPr>
    </w:p>
    <w:p w14:paraId="4D44B634" w14:textId="77777777" w:rsidR="00314F8B" w:rsidRPr="007B7A4E" w:rsidRDefault="00314F8B" w:rsidP="00314F8B">
      <w:pPr>
        <w:pBdr>
          <w:top w:val="single" w:sz="4" w:space="1" w:color="auto"/>
          <w:bottom w:val="single" w:sz="4" w:space="1" w:color="auto"/>
        </w:pBdr>
        <w:shd w:val="clear" w:color="auto" w:fill="F2F2F2" w:themeFill="background1" w:themeFillShade="F2"/>
        <w:tabs>
          <w:tab w:val="left" w:pos="1620"/>
        </w:tabs>
        <w:spacing w:after="0"/>
        <w:ind w:left="1980" w:hanging="1980"/>
        <w:rPr>
          <w:rFonts w:ascii="Arial" w:hAnsi="Arial" w:cs="Arial"/>
          <w:bCs/>
          <w:sz w:val="20"/>
          <w:szCs w:val="20"/>
        </w:rPr>
      </w:pPr>
      <w:r w:rsidRPr="007B7A4E">
        <w:rPr>
          <w:rFonts w:ascii="Arial" w:hAnsi="Arial" w:cs="Arial"/>
          <w:b/>
          <w:i/>
          <w:sz w:val="20"/>
        </w:rPr>
        <w:t>Project:</w:t>
      </w:r>
      <w:r w:rsidRPr="007B7A4E">
        <w:rPr>
          <w:rFonts w:ascii="Arial" w:hAnsi="Arial" w:cs="Arial"/>
          <w:i/>
        </w:rPr>
        <w:tab/>
      </w:r>
      <w:r w:rsidRPr="007B7A4E">
        <w:rPr>
          <w:rFonts w:ascii="Arial" w:hAnsi="Arial" w:cs="Arial"/>
        </w:rPr>
        <w:t xml:space="preserve">Opioid </w:t>
      </w:r>
      <w:r w:rsidRPr="007B7A4E">
        <w:rPr>
          <w:rFonts w:ascii="Arial" w:hAnsi="Arial" w:cs="Arial"/>
          <w:bCs/>
          <w:sz w:val="20"/>
          <w:szCs w:val="20"/>
        </w:rPr>
        <w:t>Early Warning and Surveillance System</w:t>
      </w:r>
    </w:p>
    <w:p w14:paraId="600ECCEB" w14:textId="77777777" w:rsidR="00314F8B" w:rsidRDefault="00314F8B" w:rsidP="00314F8B">
      <w:pPr>
        <w:pBdr>
          <w:top w:val="single" w:sz="4" w:space="1" w:color="auto"/>
          <w:bottom w:val="single" w:sz="4" w:space="1" w:color="auto"/>
        </w:pBdr>
        <w:shd w:val="clear" w:color="auto" w:fill="F2F2F2" w:themeFill="background1" w:themeFillShade="F2"/>
        <w:tabs>
          <w:tab w:val="left" w:pos="1620"/>
        </w:tabs>
        <w:spacing w:after="0"/>
        <w:rPr>
          <w:rFonts w:ascii="Arial" w:hAnsi="Arial" w:cs="Arial"/>
          <w:i/>
        </w:rPr>
      </w:pPr>
      <w:r w:rsidRPr="00A57814">
        <w:rPr>
          <w:rFonts w:ascii="Arial" w:hAnsi="Arial" w:cs="Arial"/>
          <w:b/>
          <w:i/>
          <w:sz w:val="20"/>
          <w:szCs w:val="20"/>
        </w:rPr>
        <w:t>Data Source:</w:t>
      </w:r>
      <w:r>
        <w:rPr>
          <w:rFonts w:ascii="Arial" w:hAnsi="Arial" w:cs="Arial"/>
          <w:i/>
        </w:rPr>
        <w:tab/>
      </w:r>
      <w:r w:rsidRPr="00314F8B">
        <w:rPr>
          <w:rFonts w:ascii="Arial" w:hAnsi="Arial" w:cs="Arial"/>
        </w:rPr>
        <w:t>Acute Care Enhanced Surveillance (ACES) system</w:t>
      </w:r>
    </w:p>
    <w:p w14:paraId="32D84005" w14:textId="77777777" w:rsidR="00314F8B" w:rsidRPr="007B7A4E" w:rsidRDefault="00314F8B" w:rsidP="00314F8B">
      <w:pPr>
        <w:pBdr>
          <w:top w:val="single" w:sz="4" w:space="1" w:color="auto"/>
          <w:bottom w:val="single" w:sz="4" w:space="1" w:color="auto"/>
        </w:pBdr>
        <w:shd w:val="clear" w:color="auto" w:fill="F2F2F2" w:themeFill="background1" w:themeFillShade="F2"/>
        <w:tabs>
          <w:tab w:val="left" w:pos="1620"/>
        </w:tabs>
        <w:spacing w:after="0"/>
        <w:rPr>
          <w:rFonts w:ascii="Arial" w:hAnsi="Arial" w:cs="Arial"/>
          <w:i/>
        </w:rPr>
      </w:pPr>
    </w:p>
    <w:p w14:paraId="2D1CC1D4" w14:textId="11CF946B" w:rsidR="00314F8B" w:rsidRPr="007B7A4E" w:rsidRDefault="00B64558" w:rsidP="00314F8B">
      <w:pPr>
        <w:pBdr>
          <w:top w:val="single" w:sz="4" w:space="1" w:color="auto"/>
          <w:bottom w:val="single" w:sz="4" w:space="1" w:color="auto"/>
        </w:pBdr>
        <w:shd w:val="clear" w:color="auto" w:fill="F2F2F2" w:themeFill="background1" w:themeFillShade="F2"/>
        <w:tabs>
          <w:tab w:val="left" w:pos="1620"/>
        </w:tabs>
        <w:spacing w:after="0"/>
        <w:rPr>
          <w:rFonts w:ascii="Arial" w:hAnsi="Arial" w:cs="Arial"/>
          <w:b/>
          <w:sz w:val="20"/>
          <w:szCs w:val="20"/>
        </w:rPr>
      </w:pPr>
      <w:r>
        <w:rPr>
          <w:rFonts w:ascii="Arial" w:hAnsi="Arial" w:cs="Arial"/>
          <w:b/>
          <w:i/>
          <w:sz w:val="20"/>
          <w:szCs w:val="20"/>
        </w:rPr>
        <w:t xml:space="preserve">Document </w:t>
      </w:r>
      <w:r w:rsidR="00871CC9">
        <w:rPr>
          <w:rFonts w:ascii="Arial" w:hAnsi="Arial" w:cs="Arial"/>
          <w:b/>
          <w:i/>
          <w:sz w:val="20"/>
          <w:szCs w:val="20"/>
        </w:rPr>
        <w:t>Version</w:t>
      </w:r>
      <w:r w:rsidR="00314F8B" w:rsidRPr="007B7A4E">
        <w:rPr>
          <w:rFonts w:ascii="Arial" w:hAnsi="Arial" w:cs="Arial"/>
          <w:b/>
          <w:i/>
          <w:sz w:val="20"/>
          <w:szCs w:val="20"/>
        </w:rPr>
        <w:t>:</w:t>
      </w:r>
      <w:r w:rsidR="00314F8B" w:rsidRPr="007B7A4E">
        <w:rPr>
          <w:rFonts w:ascii="Arial" w:hAnsi="Arial" w:cs="Arial"/>
          <w:b/>
          <w:sz w:val="20"/>
          <w:szCs w:val="20"/>
        </w:rPr>
        <w:tab/>
      </w:r>
      <w:r w:rsidR="00DC66F9" w:rsidRPr="00CB73DB">
        <w:rPr>
          <w:rFonts w:ascii="Arial" w:hAnsi="Arial" w:cs="Arial"/>
          <w:sz w:val="20"/>
          <w:szCs w:val="20"/>
        </w:rPr>
        <w:t>2</w:t>
      </w:r>
    </w:p>
    <w:p w14:paraId="7E3EE0D8" w14:textId="77777777" w:rsidR="00314F8B" w:rsidRPr="00B72C1B" w:rsidRDefault="00314F8B" w:rsidP="00CE4D8E">
      <w:pPr>
        <w:spacing w:after="0" w:line="240" w:lineRule="auto"/>
        <w:rPr>
          <w:rFonts w:ascii="Arial" w:eastAsiaTheme="minorEastAsia" w:hAnsi="Arial" w:cs="Arial"/>
          <w:sz w:val="18"/>
        </w:rPr>
      </w:pPr>
    </w:p>
    <w:p w14:paraId="4CEF4BAD" w14:textId="31A8A64E" w:rsidR="00BD3F58" w:rsidRDefault="00BD3F58" w:rsidP="00CE4D8E">
      <w:pPr>
        <w:spacing w:after="0" w:line="240" w:lineRule="auto"/>
        <w:rPr>
          <w:rFonts w:ascii="Arial" w:eastAsiaTheme="minorEastAsia" w:hAnsi="Arial" w:cs="Arial"/>
        </w:rPr>
      </w:pPr>
      <w:r w:rsidRPr="003D1B47">
        <w:rPr>
          <w:rFonts w:ascii="Arial" w:eastAsiaTheme="minorEastAsia" w:hAnsi="Arial" w:cs="Arial"/>
          <w:b/>
        </w:rPr>
        <w:t>Purpose:</w:t>
      </w:r>
      <w:r>
        <w:rPr>
          <w:rFonts w:ascii="Arial" w:eastAsiaTheme="minorEastAsia" w:hAnsi="Arial" w:cs="Arial"/>
        </w:rPr>
        <w:t xml:space="preserve"> To identify emergency department </w:t>
      </w:r>
      <w:r w:rsidR="00975323">
        <w:rPr>
          <w:rFonts w:ascii="Arial" w:eastAsiaTheme="minorEastAsia" w:hAnsi="Arial" w:cs="Arial"/>
        </w:rPr>
        <w:t xml:space="preserve">(ED) visit records in the Acute Care Enhanced Surveillance system (ACES) </w:t>
      </w:r>
      <w:r>
        <w:rPr>
          <w:rFonts w:ascii="Arial" w:eastAsiaTheme="minorEastAsia" w:hAnsi="Arial" w:cs="Arial"/>
        </w:rPr>
        <w:t>for suspected</w:t>
      </w:r>
      <w:r w:rsidR="003D1B47">
        <w:rPr>
          <w:rFonts w:ascii="Arial" w:eastAsiaTheme="minorEastAsia" w:hAnsi="Arial" w:cs="Arial"/>
        </w:rPr>
        <w:t xml:space="preserve"> unintentional drug poisonings</w:t>
      </w:r>
      <w:r w:rsidR="000D5189">
        <w:rPr>
          <w:rFonts w:ascii="Arial" w:eastAsiaTheme="minorEastAsia" w:hAnsi="Arial" w:cs="Arial"/>
        </w:rPr>
        <w:t>.</w:t>
      </w:r>
    </w:p>
    <w:p w14:paraId="56780404" w14:textId="77777777" w:rsidR="00C560F3" w:rsidRPr="00B72C1B" w:rsidRDefault="00C560F3" w:rsidP="00CE4D8E">
      <w:pPr>
        <w:spacing w:after="0" w:line="240" w:lineRule="auto"/>
        <w:rPr>
          <w:rFonts w:ascii="Arial" w:eastAsiaTheme="minorEastAsia" w:hAnsi="Arial" w:cs="Arial"/>
          <w:sz w:val="18"/>
        </w:rPr>
      </w:pPr>
    </w:p>
    <w:p w14:paraId="2612F766" w14:textId="553EE99D" w:rsidR="00BD3F58" w:rsidRPr="00B72C1B" w:rsidRDefault="00C560F3" w:rsidP="004A4577">
      <w:pPr>
        <w:shd w:val="clear" w:color="auto" w:fill="E7E6E6" w:themeFill="background2"/>
        <w:spacing w:after="0" w:line="240" w:lineRule="auto"/>
        <w:rPr>
          <w:rFonts w:ascii="Arial" w:eastAsiaTheme="minorEastAsia" w:hAnsi="Arial" w:cs="Arial"/>
          <w:b/>
        </w:rPr>
      </w:pPr>
      <w:r w:rsidRPr="00B72C1B">
        <w:rPr>
          <w:rFonts w:ascii="Arial" w:eastAsiaTheme="minorEastAsia" w:hAnsi="Arial" w:cs="Arial"/>
          <w:b/>
        </w:rPr>
        <w:t xml:space="preserve">Eligibility </w:t>
      </w:r>
      <w:r w:rsidR="00BD3F58" w:rsidRPr="00B72C1B">
        <w:rPr>
          <w:rFonts w:ascii="Arial" w:eastAsiaTheme="minorEastAsia" w:hAnsi="Arial" w:cs="Arial"/>
          <w:b/>
        </w:rPr>
        <w:t>Criteria</w:t>
      </w:r>
    </w:p>
    <w:p w14:paraId="25E38803" w14:textId="17A3BDCC" w:rsidR="003D5AE6" w:rsidRPr="00B72C1B" w:rsidRDefault="00CE4D8E" w:rsidP="00CE4D8E">
      <w:pPr>
        <w:spacing w:after="0" w:line="240" w:lineRule="auto"/>
        <w:rPr>
          <w:rFonts w:ascii="Arial" w:eastAsiaTheme="minorEastAsia" w:hAnsi="Arial" w:cs="Arial"/>
        </w:rPr>
      </w:pPr>
      <w:r w:rsidRPr="00B72C1B">
        <w:rPr>
          <w:rFonts w:ascii="Arial" w:eastAsiaTheme="minorEastAsia" w:hAnsi="Arial" w:cs="Arial"/>
        </w:rPr>
        <w:t>Include</w:t>
      </w:r>
      <w:r w:rsidR="003D5AE6" w:rsidRPr="00B72C1B">
        <w:rPr>
          <w:rFonts w:ascii="Arial" w:eastAsiaTheme="minorEastAsia" w:hAnsi="Arial" w:cs="Arial"/>
        </w:rPr>
        <w:t xml:space="preserve"> ED visits </w:t>
      </w:r>
      <w:r w:rsidR="003A2FA9" w:rsidRPr="00B72C1B">
        <w:rPr>
          <w:rFonts w:ascii="Arial" w:eastAsiaTheme="minorEastAsia" w:hAnsi="Arial" w:cs="Arial"/>
        </w:rPr>
        <w:t>in ACES</w:t>
      </w:r>
      <w:r w:rsidR="00983E8E" w:rsidRPr="00B72C1B">
        <w:rPr>
          <w:rFonts w:ascii="Arial" w:eastAsiaTheme="minorEastAsia" w:hAnsi="Arial" w:cs="Arial"/>
        </w:rPr>
        <w:t xml:space="preserve"> </w:t>
      </w:r>
      <w:r w:rsidR="008E2F65" w:rsidRPr="00B72C1B">
        <w:rPr>
          <w:rFonts w:ascii="Arial" w:eastAsiaTheme="minorEastAsia" w:hAnsi="Arial" w:cs="Arial"/>
        </w:rPr>
        <w:t>where</w:t>
      </w:r>
      <w:r w:rsidRPr="00B72C1B">
        <w:rPr>
          <w:rFonts w:ascii="Arial" w:eastAsiaTheme="minorEastAsia" w:hAnsi="Arial" w:cs="Arial"/>
        </w:rPr>
        <w:t>:</w:t>
      </w:r>
    </w:p>
    <w:p w14:paraId="19F9500B" w14:textId="1C221D19" w:rsidR="003D5AE6" w:rsidRPr="00B72C1B" w:rsidRDefault="008E2F65" w:rsidP="00CE4D8E">
      <w:pPr>
        <w:numPr>
          <w:ilvl w:val="0"/>
          <w:numId w:val="1"/>
        </w:numPr>
        <w:spacing w:after="0" w:line="240" w:lineRule="auto"/>
        <w:contextualSpacing/>
        <w:rPr>
          <w:rFonts w:ascii="Arial" w:eastAsiaTheme="minorEastAsia" w:hAnsi="Arial" w:cs="Arial"/>
        </w:rPr>
      </w:pPr>
      <w:r w:rsidRPr="00B72C1B">
        <w:rPr>
          <w:rFonts w:ascii="Arial" w:eastAsiaTheme="minorEastAsia" w:hAnsi="Arial" w:cs="Arial"/>
        </w:rPr>
        <w:t>the visit is c</w:t>
      </w:r>
      <w:r w:rsidR="003D5AE6" w:rsidRPr="00B72C1B">
        <w:rPr>
          <w:rFonts w:ascii="Arial" w:eastAsiaTheme="minorEastAsia" w:hAnsi="Arial" w:cs="Arial"/>
        </w:rPr>
        <w:t xml:space="preserve">lassified as OPI or TOX </w:t>
      </w:r>
      <w:r w:rsidR="00CE4D8E" w:rsidRPr="00B72C1B">
        <w:rPr>
          <w:rFonts w:ascii="Arial" w:eastAsiaTheme="minorEastAsia" w:hAnsi="Arial" w:cs="Arial"/>
        </w:rPr>
        <w:t xml:space="preserve">syndrome </w:t>
      </w:r>
      <w:r w:rsidR="003D5AE6" w:rsidRPr="00B72C1B">
        <w:rPr>
          <w:rFonts w:ascii="Arial" w:eastAsiaTheme="minorEastAsia" w:hAnsi="Arial" w:cs="Arial"/>
        </w:rPr>
        <w:t>by ACES</w:t>
      </w:r>
      <w:r w:rsidR="00F37C1A" w:rsidRPr="00B72C1B">
        <w:rPr>
          <w:rFonts w:ascii="Arial" w:eastAsiaTheme="minorEastAsia" w:hAnsi="Arial" w:cs="Arial"/>
        </w:rPr>
        <w:t xml:space="preserve"> (using the </w:t>
      </w:r>
      <w:r w:rsidR="00752D2F" w:rsidRPr="00B72C1B">
        <w:rPr>
          <w:rFonts w:ascii="Arial" w:eastAsiaTheme="minorEastAsia" w:hAnsi="Arial" w:cs="Arial"/>
        </w:rPr>
        <w:t>ACES Standard Syndromes, v</w:t>
      </w:r>
      <w:r w:rsidR="00F37C1A" w:rsidRPr="00B72C1B">
        <w:rPr>
          <w:rFonts w:ascii="Arial" w:eastAsiaTheme="minorEastAsia" w:hAnsi="Arial" w:cs="Arial"/>
        </w:rPr>
        <w:t>201</w:t>
      </w:r>
      <w:r w:rsidR="00FE70BF" w:rsidRPr="00B72C1B">
        <w:rPr>
          <w:rFonts w:ascii="Arial" w:eastAsiaTheme="minorEastAsia" w:hAnsi="Arial" w:cs="Arial"/>
        </w:rPr>
        <w:t>8</w:t>
      </w:r>
      <w:r w:rsidR="00F37C1A" w:rsidRPr="00B72C1B">
        <w:rPr>
          <w:rFonts w:ascii="Arial" w:eastAsiaTheme="minorEastAsia" w:hAnsi="Arial" w:cs="Arial"/>
        </w:rPr>
        <w:t xml:space="preserve"> </w:t>
      </w:r>
      <w:r w:rsidR="00752D2F" w:rsidRPr="00B72C1B">
        <w:rPr>
          <w:rFonts w:ascii="Arial" w:eastAsiaTheme="minorEastAsia" w:hAnsi="Arial" w:cs="Arial"/>
        </w:rPr>
        <w:t>c</w:t>
      </w:r>
      <w:r w:rsidR="00F37C1A" w:rsidRPr="00B72C1B">
        <w:rPr>
          <w:rFonts w:ascii="Arial" w:eastAsiaTheme="minorEastAsia" w:hAnsi="Arial" w:cs="Arial"/>
        </w:rPr>
        <w:t>lassifier)</w:t>
      </w:r>
      <w:r w:rsidR="003D5AE6" w:rsidRPr="00B72C1B">
        <w:rPr>
          <w:rFonts w:ascii="Arial" w:eastAsiaTheme="minorEastAsia" w:hAnsi="Arial" w:cs="Arial"/>
        </w:rPr>
        <w:t xml:space="preserve">; </w:t>
      </w:r>
      <w:r w:rsidR="003D5AE6" w:rsidRPr="00B72C1B">
        <w:rPr>
          <w:rFonts w:ascii="Arial" w:eastAsiaTheme="minorEastAsia" w:hAnsi="Arial" w:cs="Arial"/>
          <w:b/>
        </w:rPr>
        <w:t>AND</w:t>
      </w:r>
    </w:p>
    <w:p w14:paraId="1B6AA4B9" w14:textId="3F10A108" w:rsidR="00905045" w:rsidRPr="00B72C1B" w:rsidRDefault="00905045" w:rsidP="00905045">
      <w:pPr>
        <w:numPr>
          <w:ilvl w:val="0"/>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the client is 10 years of age or older; </w:t>
      </w:r>
      <w:r w:rsidRPr="00B72C1B">
        <w:rPr>
          <w:rFonts w:ascii="Arial" w:eastAsiaTheme="minorEastAsia" w:hAnsi="Arial" w:cs="Arial"/>
          <w:b/>
        </w:rPr>
        <w:t>AND</w:t>
      </w:r>
    </w:p>
    <w:p w14:paraId="36832B4F" w14:textId="765588B4" w:rsidR="00CE4D8E" w:rsidRPr="00B72C1B" w:rsidRDefault="008E2F65" w:rsidP="00CE4D8E">
      <w:pPr>
        <w:numPr>
          <w:ilvl w:val="0"/>
          <w:numId w:val="1"/>
        </w:numPr>
        <w:spacing w:after="0" w:line="240" w:lineRule="auto"/>
        <w:contextualSpacing/>
        <w:rPr>
          <w:rFonts w:ascii="Arial" w:eastAsiaTheme="minorEastAsia" w:hAnsi="Arial" w:cs="Arial"/>
        </w:rPr>
      </w:pPr>
      <w:r w:rsidRPr="00B72C1B">
        <w:rPr>
          <w:rFonts w:ascii="Arial" w:eastAsiaTheme="minorEastAsia" w:hAnsi="Arial" w:cs="Arial"/>
          <w:lang w:val="en-US"/>
        </w:rPr>
        <w:t xml:space="preserve">the </w:t>
      </w:r>
      <w:r w:rsidR="003D5AE6" w:rsidRPr="00B72C1B">
        <w:rPr>
          <w:rFonts w:ascii="Arial" w:eastAsiaTheme="minorEastAsia" w:hAnsi="Arial" w:cs="Arial"/>
          <w:lang w:val="en-US"/>
        </w:rPr>
        <w:t>Canadian</w:t>
      </w:r>
      <w:r w:rsidR="00CE4D8E" w:rsidRPr="00B72C1B">
        <w:rPr>
          <w:rFonts w:ascii="Arial" w:eastAsiaTheme="minorEastAsia" w:hAnsi="Arial" w:cs="Arial"/>
          <w:lang w:val="en-US"/>
        </w:rPr>
        <w:t xml:space="preserve"> Triage </w:t>
      </w:r>
      <w:r w:rsidRPr="00B72C1B">
        <w:rPr>
          <w:rFonts w:ascii="Arial" w:eastAsiaTheme="minorEastAsia" w:hAnsi="Arial" w:cs="Arial"/>
          <w:lang w:val="en-US"/>
        </w:rPr>
        <w:t xml:space="preserve">and </w:t>
      </w:r>
      <w:r w:rsidR="00CE4D8E" w:rsidRPr="00B72C1B">
        <w:rPr>
          <w:rFonts w:ascii="Arial" w:eastAsiaTheme="minorEastAsia" w:hAnsi="Arial" w:cs="Arial"/>
          <w:lang w:val="en-US"/>
        </w:rPr>
        <w:t xml:space="preserve">Acuity Score (CTAS) </w:t>
      </w:r>
      <w:r w:rsidRPr="00B72C1B">
        <w:rPr>
          <w:rFonts w:ascii="Arial" w:eastAsiaTheme="minorEastAsia" w:hAnsi="Arial" w:cs="Arial"/>
          <w:lang w:val="en-US"/>
        </w:rPr>
        <w:t>for the visit is</w:t>
      </w:r>
      <w:r w:rsidR="00CE4D8E" w:rsidRPr="00B72C1B">
        <w:rPr>
          <w:rFonts w:ascii="Arial" w:eastAsiaTheme="minorEastAsia" w:hAnsi="Arial" w:cs="Arial"/>
          <w:lang w:val="en-US"/>
        </w:rPr>
        <w:t xml:space="preserve"> 0, 1, 2, 3 or missing</w:t>
      </w:r>
      <w:r w:rsidR="00F35B77" w:rsidRPr="00B72C1B">
        <w:rPr>
          <w:rFonts w:ascii="Arial" w:eastAsiaTheme="minorEastAsia" w:hAnsi="Arial" w:cs="Arial"/>
          <w:lang w:val="en-US"/>
        </w:rPr>
        <w:t xml:space="preserve">; </w:t>
      </w:r>
      <w:r w:rsidR="00F35B77" w:rsidRPr="00B72C1B">
        <w:rPr>
          <w:rFonts w:ascii="Arial" w:eastAsiaTheme="minorEastAsia" w:hAnsi="Arial" w:cs="Arial"/>
          <w:b/>
          <w:lang w:val="en-US"/>
        </w:rPr>
        <w:t>AND</w:t>
      </w:r>
    </w:p>
    <w:p w14:paraId="1482F5B9" w14:textId="13ABF5E3" w:rsidR="00F37C1A" w:rsidRPr="00B72C1B" w:rsidRDefault="008E2F65" w:rsidP="00CE4D8E">
      <w:pPr>
        <w:numPr>
          <w:ilvl w:val="0"/>
          <w:numId w:val="1"/>
        </w:numPr>
        <w:spacing w:after="0" w:line="240" w:lineRule="auto"/>
        <w:contextualSpacing/>
        <w:rPr>
          <w:rFonts w:ascii="Arial" w:eastAsiaTheme="minorEastAsia" w:hAnsi="Arial" w:cs="Arial"/>
        </w:rPr>
      </w:pPr>
      <w:r w:rsidRPr="00B72C1B">
        <w:rPr>
          <w:rFonts w:ascii="Arial" w:eastAsiaTheme="minorEastAsia" w:hAnsi="Arial" w:cs="Arial"/>
          <w:lang w:val="en-US"/>
        </w:rPr>
        <w:t xml:space="preserve">the </w:t>
      </w:r>
      <w:r w:rsidR="00BD3F58" w:rsidRPr="00B72C1B">
        <w:rPr>
          <w:rFonts w:ascii="Arial" w:eastAsiaTheme="minorEastAsia" w:hAnsi="Arial" w:cs="Arial"/>
          <w:lang w:val="en-US"/>
        </w:rPr>
        <w:t xml:space="preserve">text for the </w:t>
      </w:r>
      <w:r w:rsidRPr="00B72C1B">
        <w:rPr>
          <w:rFonts w:ascii="Arial" w:eastAsiaTheme="minorEastAsia" w:hAnsi="Arial" w:cs="Arial"/>
          <w:lang w:val="en-US"/>
        </w:rPr>
        <w:t>c</w:t>
      </w:r>
      <w:r w:rsidR="00CE4D8E" w:rsidRPr="00B72C1B">
        <w:rPr>
          <w:rFonts w:ascii="Arial" w:eastAsiaTheme="minorEastAsia" w:hAnsi="Arial" w:cs="Arial"/>
          <w:lang w:val="en-US"/>
        </w:rPr>
        <w:t xml:space="preserve">hief complaint </w:t>
      </w:r>
      <w:r w:rsidR="00534C5D" w:rsidRPr="00B72C1B">
        <w:rPr>
          <w:rFonts w:ascii="Arial" w:eastAsiaTheme="minorEastAsia" w:hAnsi="Arial" w:cs="Arial"/>
          <w:lang w:val="en-US"/>
        </w:rPr>
        <w:t>meets any of the following criteria</w:t>
      </w:r>
      <w:r w:rsidR="003A2FA9" w:rsidRPr="00B72C1B">
        <w:rPr>
          <w:rFonts w:ascii="Arial" w:eastAsiaTheme="minorEastAsia" w:hAnsi="Arial" w:cs="Arial"/>
          <w:lang w:val="en-US"/>
        </w:rPr>
        <w:t xml:space="preserve"> (a or b or c or d)</w:t>
      </w:r>
      <w:r w:rsidR="00534C5D" w:rsidRPr="00B72C1B">
        <w:rPr>
          <w:rFonts w:ascii="Arial" w:eastAsiaTheme="minorEastAsia" w:hAnsi="Arial" w:cs="Arial"/>
          <w:lang w:val="en-US"/>
        </w:rPr>
        <w:t>:</w:t>
      </w:r>
    </w:p>
    <w:p w14:paraId="0DC92738" w14:textId="132619B2" w:rsidR="00F37C1A" w:rsidRPr="00B72C1B" w:rsidRDefault="00A33BC5" w:rsidP="00F37C1A">
      <w:pPr>
        <w:numPr>
          <w:ilvl w:val="1"/>
          <w:numId w:val="1"/>
        </w:numPr>
        <w:spacing w:after="0" w:line="240" w:lineRule="auto"/>
        <w:contextualSpacing/>
        <w:rPr>
          <w:rFonts w:ascii="Arial" w:eastAsiaTheme="minorEastAsia" w:hAnsi="Arial" w:cs="Arial"/>
        </w:rPr>
      </w:pPr>
      <w:r w:rsidRPr="00B72C1B">
        <w:rPr>
          <w:rFonts w:ascii="Arial" w:eastAsiaTheme="minorEastAsia" w:hAnsi="Arial" w:cs="Arial"/>
          <w:lang w:val="en-US"/>
        </w:rPr>
        <w:t xml:space="preserve">it </w:t>
      </w:r>
      <w:r w:rsidR="00CE4D8E" w:rsidRPr="00B72C1B">
        <w:rPr>
          <w:rFonts w:ascii="Arial" w:eastAsiaTheme="minorEastAsia" w:hAnsi="Arial" w:cs="Arial"/>
          <w:lang w:val="en-US"/>
        </w:rPr>
        <w:t>includes a</w:t>
      </w:r>
      <w:r w:rsidR="00F37C1A" w:rsidRPr="00B72C1B">
        <w:rPr>
          <w:rFonts w:ascii="Arial" w:eastAsiaTheme="minorEastAsia" w:hAnsi="Arial" w:cs="Arial"/>
          <w:lang w:val="en-US"/>
        </w:rPr>
        <w:t>ny</w:t>
      </w:r>
      <w:r w:rsidR="00CE4D8E" w:rsidRPr="00B72C1B">
        <w:rPr>
          <w:rFonts w:ascii="Arial" w:eastAsiaTheme="minorEastAsia" w:hAnsi="Arial" w:cs="Arial"/>
          <w:lang w:val="en-US"/>
        </w:rPr>
        <w:t xml:space="preserve"> derivatives of</w:t>
      </w:r>
      <w:r w:rsidR="00392467" w:rsidRPr="00B72C1B">
        <w:rPr>
          <w:rFonts w:ascii="Arial" w:eastAsiaTheme="minorEastAsia" w:hAnsi="Arial" w:cs="Arial"/>
          <w:lang w:val="en-US"/>
        </w:rPr>
        <w:t xml:space="preserve"> the term</w:t>
      </w:r>
      <w:r w:rsidR="00B64558" w:rsidRPr="00B72C1B">
        <w:rPr>
          <w:rFonts w:ascii="Arial" w:eastAsiaTheme="minorEastAsia" w:hAnsi="Arial" w:cs="Arial"/>
          <w:lang w:val="en-US"/>
        </w:rPr>
        <w:t>s “drug poisoning” or</w:t>
      </w:r>
      <w:r w:rsidR="00CE4D8E" w:rsidRPr="00B72C1B">
        <w:rPr>
          <w:rFonts w:ascii="Arial" w:eastAsiaTheme="minorEastAsia" w:hAnsi="Arial" w:cs="Arial"/>
          <w:lang w:val="en-US"/>
        </w:rPr>
        <w:t xml:space="preserve"> </w:t>
      </w:r>
      <w:r w:rsidR="00392467" w:rsidRPr="00B72C1B">
        <w:rPr>
          <w:rFonts w:ascii="Arial" w:eastAsiaTheme="minorEastAsia" w:hAnsi="Arial" w:cs="Arial"/>
          <w:lang w:val="en-US"/>
        </w:rPr>
        <w:t>“</w:t>
      </w:r>
      <w:r w:rsidR="00CE4D8E" w:rsidRPr="00B72C1B">
        <w:rPr>
          <w:rFonts w:ascii="Arial" w:eastAsiaTheme="minorEastAsia" w:hAnsi="Arial" w:cs="Arial"/>
          <w:lang w:val="en-US"/>
        </w:rPr>
        <w:t>overdose</w:t>
      </w:r>
      <w:r w:rsidR="00392467" w:rsidRPr="00B72C1B">
        <w:rPr>
          <w:rFonts w:ascii="Arial" w:eastAsiaTheme="minorEastAsia" w:hAnsi="Arial" w:cs="Arial"/>
          <w:lang w:val="en-US"/>
        </w:rPr>
        <w:t>”</w:t>
      </w:r>
      <w:r w:rsidR="00CE4D8E" w:rsidRPr="00B72C1B">
        <w:rPr>
          <w:rFonts w:ascii="Arial" w:eastAsiaTheme="minorEastAsia" w:hAnsi="Arial" w:cs="Arial"/>
          <w:lang w:val="en-US"/>
        </w:rPr>
        <w:t xml:space="preserve"> (</w:t>
      </w:r>
      <w:r w:rsidR="00CE4D8E" w:rsidRPr="00B72C1B">
        <w:rPr>
          <w:rFonts w:ascii="Arial" w:eastAsiaTheme="minorEastAsia" w:hAnsi="Arial" w:cs="Arial"/>
          <w:i/>
          <w:lang w:val="en-US"/>
        </w:rPr>
        <w:t>e.g.</w:t>
      </w:r>
      <w:r w:rsidR="00CE4D8E" w:rsidRPr="00B72C1B">
        <w:rPr>
          <w:rFonts w:ascii="Arial" w:eastAsiaTheme="minorEastAsia" w:hAnsi="Arial" w:cs="Arial"/>
          <w:lang w:val="en-US"/>
        </w:rPr>
        <w:t>, “overdose ingestion”, “OD”, “suspected OD”</w:t>
      </w:r>
      <w:r w:rsidR="008452B4">
        <w:rPr>
          <w:rFonts w:ascii="Arial" w:eastAsiaTheme="minorEastAsia" w:hAnsi="Arial" w:cs="Arial"/>
          <w:lang w:val="en-US"/>
        </w:rPr>
        <w:t xml:space="preserve">) </w:t>
      </w:r>
      <w:r w:rsidR="008E2F65" w:rsidRPr="00B72C1B">
        <w:rPr>
          <w:rFonts w:ascii="Arial" w:eastAsiaTheme="minorEastAsia" w:hAnsi="Arial" w:cs="Arial"/>
          <w:b/>
          <w:lang w:val="en-US"/>
        </w:rPr>
        <w:t>AND</w:t>
      </w:r>
    </w:p>
    <w:p w14:paraId="3465FB70" w14:textId="3FA63575" w:rsidR="00F37C1A" w:rsidRPr="00B72C1B" w:rsidRDefault="00F37C1A" w:rsidP="00F37C1A">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lang w:val="en-US"/>
        </w:rPr>
        <w:t>does not specify a drug</w:t>
      </w:r>
      <w:r w:rsidR="00B72C1B" w:rsidRPr="00B72C1B">
        <w:rPr>
          <w:rFonts w:ascii="Arial" w:eastAsiaTheme="minorEastAsia" w:hAnsi="Arial" w:cs="Arial"/>
          <w:lang w:val="en-US"/>
        </w:rPr>
        <w:t>/drug type</w:t>
      </w:r>
      <w:r w:rsidR="008E2F65" w:rsidRPr="00B72C1B">
        <w:rPr>
          <w:rFonts w:ascii="Arial" w:eastAsiaTheme="minorEastAsia" w:hAnsi="Arial" w:cs="Arial"/>
          <w:lang w:val="en-US"/>
        </w:rPr>
        <w:t xml:space="preserve"> </w:t>
      </w:r>
      <w:r w:rsidR="008E2F65" w:rsidRPr="00B72C1B">
        <w:rPr>
          <w:rFonts w:ascii="Arial" w:eastAsiaTheme="minorEastAsia" w:hAnsi="Arial" w:cs="Arial"/>
          <w:b/>
          <w:lang w:val="en-US"/>
        </w:rPr>
        <w:t>AND</w:t>
      </w:r>
    </w:p>
    <w:p w14:paraId="61214C9D" w14:textId="4941605A" w:rsidR="00CE4D8E" w:rsidRPr="00B72C1B" w:rsidRDefault="00F37C1A" w:rsidP="00F37C1A">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lang w:val="en-US"/>
        </w:rPr>
        <w:t xml:space="preserve">does not indicate that the </w:t>
      </w:r>
      <w:r w:rsidR="00785304" w:rsidRPr="00B72C1B">
        <w:rPr>
          <w:rFonts w:ascii="Arial" w:eastAsiaTheme="minorEastAsia" w:hAnsi="Arial" w:cs="Arial"/>
          <w:lang w:val="en-US"/>
        </w:rPr>
        <w:t>overdose was a result of</w:t>
      </w:r>
      <w:r w:rsidRPr="00B72C1B">
        <w:rPr>
          <w:rFonts w:ascii="Arial" w:eastAsiaTheme="minorEastAsia" w:hAnsi="Arial" w:cs="Arial"/>
          <w:lang w:val="en-US"/>
        </w:rPr>
        <w:t xml:space="preserve"> </w:t>
      </w:r>
      <w:r w:rsidR="00785304" w:rsidRPr="00B72C1B">
        <w:rPr>
          <w:rFonts w:ascii="Arial" w:eastAsiaTheme="minorEastAsia" w:hAnsi="Arial" w:cs="Arial"/>
          <w:lang w:val="en-US"/>
        </w:rPr>
        <w:t>an</w:t>
      </w:r>
      <w:r w:rsidR="00975323" w:rsidRPr="00B72C1B">
        <w:rPr>
          <w:rFonts w:ascii="Arial" w:eastAsiaTheme="minorEastAsia" w:hAnsi="Arial" w:cs="Arial"/>
          <w:lang w:val="en-US"/>
        </w:rPr>
        <w:t xml:space="preserve"> intent to cause </w:t>
      </w:r>
      <w:proofErr w:type="spellStart"/>
      <w:r w:rsidR="00975323" w:rsidRPr="00B72C1B">
        <w:rPr>
          <w:rFonts w:ascii="Arial" w:eastAsiaTheme="minorEastAsia" w:hAnsi="Arial" w:cs="Arial"/>
          <w:lang w:val="en-US"/>
        </w:rPr>
        <w:t xml:space="preserve">self </w:t>
      </w:r>
      <w:r w:rsidRPr="00B72C1B">
        <w:rPr>
          <w:rFonts w:ascii="Arial" w:eastAsiaTheme="minorEastAsia" w:hAnsi="Arial" w:cs="Arial"/>
          <w:lang w:val="en-US"/>
        </w:rPr>
        <w:t>harm</w:t>
      </w:r>
      <w:proofErr w:type="spellEnd"/>
      <w:r w:rsidRPr="00B72C1B">
        <w:rPr>
          <w:rFonts w:ascii="Arial" w:eastAsiaTheme="minorEastAsia" w:hAnsi="Arial" w:cs="Arial"/>
          <w:lang w:val="en-US"/>
        </w:rPr>
        <w:t xml:space="preserve"> or suicide (</w:t>
      </w:r>
      <w:r w:rsidRPr="00B72C1B">
        <w:rPr>
          <w:rFonts w:ascii="Arial" w:eastAsiaTheme="minorEastAsia" w:hAnsi="Arial" w:cs="Arial"/>
          <w:i/>
          <w:lang w:val="en-US"/>
        </w:rPr>
        <w:t>e.g.</w:t>
      </w:r>
      <w:r w:rsidRPr="00B72C1B">
        <w:rPr>
          <w:rFonts w:ascii="Arial" w:eastAsiaTheme="minorEastAsia" w:hAnsi="Arial" w:cs="Arial"/>
          <w:lang w:val="en-US"/>
        </w:rPr>
        <w:t xml:space="preserve"> “intentional”</w:t>
      </w:r>
      <w:r w:rsidR="00785304" w:rsidRPr="00B72C1B">
        <w:rPr>
          <w:rFonts w:ascii="Arial" w:eastAsiaTheme="minorEastAsia" w:hAnsi="Arial" w:cs="Arial"/>
          <w:lang w:val="en-US"/>
        </w:rPr>
        <w:t>, “suicidal”)</w:t>
      </w:r>
      <w:r w:rsidR="00CE4D8E" w:rsidRPr="00B72C1B">
        <w:rPr>
          <w:rFonts w:ascii="Arial" w:eastAsiaTheme="minorEastAsia" w:hAnsi="Arial" w:cs="Arial"/>
          <w:lang w:val="en-US"/>
        </w:rPr>
        <w:t>.</w:t>
      </w:r>
    </w:p>
    <w:p w14:paraId="56A00389" w14:textId="329E1635" w:rsidR="00F37C1A" w:rsidRPr="00B72C1B" w:rsidRDefault="00A33BC5" w:rsidP="00F37C1A">
      <w:pPr>
        <w:numPr>
          <w:ilvl w:val="1"/>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it </w:t>
      </w:r>
      <w:r w:rsidR="00785304" w:rsidRPr="00B72C1B">
        <w:rPr>
          <w:rFonts w:ascii="Arial" w:eastAsiaTheme="minorEastAsia" w:hAnsi="Arial" w:cs="Arial"/>
        </w:rPr>
        <w:t xml:space="preserve">includes any derivatives of </w:t>
      </w:r>
      <w:r w:rsidR="00392467" w:rsidRPr="00B72C1B">
        <w:rPr>
          <w:rFonts w:ascii="Arial" w:eastAsiaTheme="minorEastAsia" w:hAnsi="Arial" w:cs="Arial"/>
        </w:rPr>
        <w:t>the term</w:t>
      </w:r>
      <w:r w:rsidR="00B64558" w:rsidRPr="00B72C1B">
        <w:rPr>
          <w:rFonts w:ascii="Arial" w:eastAsiaTheme="minorEastAsia" w:hAnsi="Arial" w:cs="Arial"/>
        </w:rPr>
        <w:t>s</w:t>
      </w:r>
      <w:r w:rsidR="00392467" w:rsidRPr="00B72C1B">
        <w:rPr>
          <w:rFonts w:ascii="Arial" w:eastAsiaTheme="minorEastAsia" w:hAnsi="Arial" w:cs="Arial"/>
        </w:rPr>
        <w:t xml:space="preserve"> </w:t>
      </w:r>
      <w:r w:rsidR="00B64558" w:rsidRPr="00B72C1B">
        <w:rPr>
          <w:rFonts w:ascii="Arial" w:eastAsiaTheme="minorEastAsia" w:hAnsi="Arial" w:cs="Arial"/>
        </w:rPr>
        <w:t xml:space="preserve">“drug poisoning” or </w:t>
      </w:r>
      <w:r w:rsidR="00392467" w:rsidRPr="00B72C1B">
        <w:rPr>
          <w:rFonts w:ascii="Arial" w:eastAsiaTheme="minorEastAsia" w:hAnsi="Arial" w:cs="Arial"/>
        </w:rPr>
        <w:t>“</w:t>
      </w:r>
      <w:r w:rsidR="00785304" w:rsidRPr="00B72C1B">
        <w:rPr>
          <w:rFonts w:ascii="Arial" w:eastAsiaTheme="minorEastAsia" w:hAnsi="Arial" w:cs="Arial"/>
        </w:rPr>
        <w:t>overdose</w:t>
      </w:r>
      <w:r w:rsidR="00392467" w:rsidRPr="00B72C1B">
        <w:rPr>
          <w:rFonts w:ascii="Arial" w:eastAsiaTheme="minorEastAsia" w:hAnsi="Arial" w:cs="Arial"/>
        </w:rPr>
        <w:t>”</w:t>
      </w:r>
      <w:r w:rsidR="00785304" w:rsidRPr="00B72C1B">
        <w:rPr>
          <w:rFonts w:ascii="Arial" w:eastAsiaTheme="minorEastAsia" w:hAnsi="Arial" w:cs="Arial"/>
        </w:rPr>
        <w:t xml:space="preserve"> </w:t>
      </w:r>
      <w:r w:rsidR="00785304" w:rsidRPr="00B72C1B">
        <w:rPr>
          <w:rFonts w:ascii="Arial" w:eastAsiaTheme="minorEastAsia" w:hAnsi="Arial" w:cs="Arial"/>
          <w:b/>
        </w:rPr>
        <w:t>AND</w:t>
      </w:r>
    </w:p>
    <w:p w14:paraId="7B8CF2E8" w14:textId="3B11F187" w:rsidR="00785304" w:rsidRPr="00B72C1B" w:rsidRDefault="00785304" w:rsidP="00785304">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specifies a drug that qualifies for inclusion (see </w:t>
      </w:r>
      <w:r w:rsidR="009E1875" w:rsidRPr="00B72C1B">
        <w:rPr>
          <w:rFonts w:ascii="Arial" w:eastAsiaTheme="minorEastAsia" w:hAnsi="Arial" w:cs="Arial"/>
        </w:rPr>
        <w:t>additional details</w:t>
      </w:r>
      <w:r w:rsidRPr="00B72C1B">
        <w:rPr>
          <w:rFonts w:ascii="Arial" w:eastAsiaTheme="minorEastAsia" w:hAnsi="Arial" w:cs="Arial"/>
        </w:rPr>
        <w:t>)</w:t>
      </w:r>
      <w:r w:rsidR="008E2F65" w:rsidRPr="00B72C1B">
        <w:rPr>
          <w:rFonts w:ascii="Arial" w:eastAsiaTheme="minorEastAsia" w:hAnsi="Arial" w:cs="Arial"/>
        </w:rPr>
        <w:t xml:space="preserve"> </w:t>
      </w:r>
      <w:r w:rsidR="008E2F65" w:rsidRPr="00B72C1B">
        <w:rPr>
          <w:rFonts w:ascii="Arial" w:eastAsiaTheme="minorEastAsia" w:hAnsi="Arial" w:cs="Arial"/>
          <w:b/>
        </w:rPr>
        <w:t>AND</w:t>
      </w:r>
    </w:p>
    <w:p w14:paraId="2937E19C" w14:textId="385852A7" w:rsidR="00785304" w:rsidRPr="00B72C1B" w:rsidRDefault="00785304" w:rsidP="00785304">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does not indicate that the drug was consumed with the intent to cause self harm or suicide</w:t>
      </w:r>
      <w:r w:rsidR="008E2F65" w:rsidRPr="00B72C1B">
        <w:rPr>
          <w:rFonts w:ascii="Arial" w:eastAsiaTheme="minorEastAsia" w:hAnsi="Arial" w:cs="Arial"/>
        </w:rPr>
        <w:t>.</w:t>
      </w:r>
    </w:p>
    <w:p w14:paraId="777D790E" w14:textId="4C6A49EC" w:rsidR="00785304" w:rsidRPr="00B72C1B" w:rsidRDefault="00A33BC5" w:rsidP="00785304">
      <w:pPr>
        <w:numPr>
          <w:ilvl w:val="1"/>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it </w:t>
      </w:r>
      <w:r w:rsidR="00785304" w:rsidRPr="00B72C1B">
        <w:rPr>
          <w:rFonts w:ascii="Arial" w:eastAsiaTheme="minorEastAsia" w:hAnsi="Arial" w:cs="Arial"/>
        </w:rPr>
        <w:t xml:space="preserve">includes mention of substance use </w:t>
      </w:r>
      <w:r w:rsidR="0084304B" w:rsidRPr="00B72C1B">
        <w:rPr>
          <w:rFonts w:ascii="Arial" w:eastAsiaTheme="minorEastAsia" w:hAnsi="Arial" w:cs="Arial"/>
        </w:rPr>
        <w:t>(</w:t>
      </w:r>
      <w:r w:rsidR="0084304B" w:rsidRPr="00B72C1B">
        <w:rPr>
          <w:rFonts w:ascii="Arial" w:eastAsiaTheme="minorEastAsia" w:hAnsi="Arial" w:cs="Arial"/>
          <w:i/>
        </w:rPr>
        <w:t>e.g.</w:t>
      </w:r>
      <w:r w:rsidR="0084304B" w:rsidRPr="00B72C1B">
        <w:rPr>
          <w:rFonts w:ascii="Arial" w:eastAsiaTheme="minorEastAsia" w:hAnsi="Arial" w:cs="Arial"/>
        </w:rPr>
        <w:t xml:space="preserve"> “substance misuse”, “intoxication”</w:t>
      </w:r>
      <w:r w:rsidR="00934764" w:rsidRPr="00B72C1B">
        <w:rPr>
          <w:rFonts w:ascii="Arial" w:eastAsiaTheme="minorEastAsia" w:hAnsi="Arial" w:cs="Arial"/>
        </w:rPr>
        <w:t>, “ingestion”</w:t>
      </w:r>
      <w:r w:rsidR="008452B4">
        <w:rPr>
          <w:rFonts w:ascii="Arial" w:eastAsiaTheme="minorEastAsia" w:hAnsi="Arial" w:cs="Arial"/>
        </w:rPr>
        <w:t xml:space="preserve">, </w:t>
      </w:r>
      <w:r w:rsidR="008452B4" w:rsidRPr="00B72C1B">
        <w:rPr>
          <w:rFonts w:ascii="Arial" w:eastAsiaTheme="minorEastAsia" w:hAnsi="Arial" w:cs="Arial"/>
          <w:lang w:val="en-US"/>
        </w:rPr>
        <w:t>“took too many drugs”</w:t>
      </w:r>
      <w:r w:rsidR="00BC3C87" w:rsidRPr="00B72C1B">
        <w:rPr>
          <w:rFonts w:ascii="Arial" w:eastAsiaTheme="minorEastAsia" w:hAnsi="Arial" w:cs="Arial"/>
        </w:rPr>
        <w:t>)</w:t>
      </w:r>
      <w:r w:rsidR="0084304B" w:rsidRPr="00B72C1B">
        <w:rPr>
          <w:rFonts w:ascii="Arial" w:eastAsiaTheme="minorEastAsia" w:hAnsi="Arial" w:cs="Arial"/>
        </w:rPr>
        <w:t xml:space="preserve"> </w:t>
      </w:r>
      <w:r w:rsidR="0084304B" w:rsidRPr="00B72C1B">
        <w:rPr>
          <w:rFonts w:ascii="Arial" w:eastAsiaTheme="minorEastAsia" w:hAnsi="Arial" w:cs="Arial"/>
          <w:b/>
        </w:rPr>
        <w:t>AND</w:t>
      </w:r>
    </w:p>
    <w:p w14:paraId="15987814" w14:textId="5269F0B4" w:rsidR="0084304B" w:rsidRPr="00B72C1B" w:rsidRDefault="0084304B" w:rsidP="0084304B">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does not specify a drug</w:t>
      </w:r>
      <w:r w:rsidR="00B72C1B" w:rsidRPr="00B72C1B">
        <w:rPr>
          <w:rFonts w:ascii="Arial" w:eastAsiaTheme="minorEastAsia" w:hAnsi="Arial" w:cs="Arial"/>
        </w:rPr>
        <w:t>/drug type</w:t>
      </w:r>
      <w:r w:rsidR="008E2F65" w:rsidRPr="00B72C1B">
        <w:rPr>
          <w:rFonts w:ascii="Arial" w:eastAsiaTheme="minorEastAsia" w:hAnsi="Arial" w:cs="Arial"/>
        </w:rPr>
        <w:t xml:space="preserve"> </w:t>
      </w:r>
      <w:r w:rsidR="008E2F65" w:rsidRPr="00B72C1B">
        <w:rPr>
          <w:rFonts w:ascii="Arial" w:eastAsiaTheme="minorEastAsia" w:hAnsi="Arial" w:cs="Arial"/>
          <w:b/>
        </w:rPr>
        <w:t>AND</w:t>
      </w:r>
    </w:p>
    <w:p w14:paraId="3E4C55B6" w14:textId="4F790FF5" w:rsidR="000E061F" w:rsidRPr="00B72C1B" w:rsidRDefault="000E061F" w:rsidP="000E061F">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does not indicate that the reason for the ED visit was only drug withdrawal (note a chief complaint that includes the term “/withdrawal” can be included, </w:t>
      </w:r>
      <w:r w:rsidRPr="00B72C1B">
        <w:rPr>
          <w:rFonts w:ascii="Arial" w:eastAsiaTheme="minorEastAsia" w:hAnsi="Arial" w:cs="Arial"/>
          <w:i/>
        </w:rPr>
        <w:t>e.g.</w:t>
      </w:r>
      <w:r w:rsidRPr="00B72C1B">
        <w:rPr>
          <w:rFonts w:ascii="Arial" w:eastAsiaTheme="minorEastAsia" w:hAnsi="Arial" w:cs="Arial"/>
        </w:rPr>
        <w:t xml:space="preserve"> “substance use (intoxication/withdrawal)”</w:t>
      </w:r>
      <w:r w:rsidRPr="00B72C1B">
        <w:rPr>
          <w:rFonts w:ascii="Arial" w:eastAsiaTheme="minorEastAsia" w:hAnsi="Arial" w:cs="Arial"/>
          <w:i/>
        </w:rPr>
        <w:t xml:space="preserve">) </w:t>
      </w:r>
      <w:r w:rsidRPr="00B72C1B">
        <w:rPr>
          <w:rFonts w:ascii="Arial" w:eastAsiaTheme="minorEastAsia" w:hAnsi="Arial" w:cs="Arial"/>
          <w:b/>
        </w:rPr>
        <w:t>AND</w:t>
      </w:r>
    </w:p>
    <w:p w14:paraId="776173B6" w14:textId="3CF56CC6" w:rsidR="008E2F65" w:rsidRPr="00B72C1B" w:rsidRDefault="008E2F65" w:rsidP="008E2F65">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does not indicate that the drug was consumed with the intent to cause self harm or suicide.</w:t>
      </w:r>
    </w:p>
    <w:p w14:paraId="24858B72" w14:textId="27D835B5" w:rsidR="0084304B" w:rsidRPr="00B72C1B" w:rsidRDefault="00A33BC5" w:rsidP="0084304B">
      <w:pPr>
        <w:numPr>
          <w:ilvl w:val="1"/>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it </w:t>
      </w:r>
      <w:r w:rsidR="0084304B" w:rsidRPr="00B72C1B">
        <w:rPr>
          <w:rFonts w:ascii="Arial" w:eastAsiaTheme="minorEastAsia" w:hAnsi="Arial" w:cs="Arial"/>
        </w:rPr>
        <w:t xml:space="preserve">includes mention of </w:t>
      </w:r>
      <w:r w:rsidR="008452B4">
        <w:rPr>
          <w:rFonts w:ascii="Arial" w:eastAsiaTheme="minorEastAsia" w:hAnsi="Arial" w:cs="Arial"/>
        </w:rPr>
        <w:t xml:space="preserve">use of </w:t>
      </w:r>
      <w:r w:rsidR="0084304B" w:rsidRPr="00B72C1B">
        <w:rPr>
          <w:rFonts w:ascii="Arial" w:eastAsiaTheme="minorEastAsia" w:hAnsi="Arial" w:cs="Arial"/>
        </w:rPr>
        <w:t xml:space="preserve">specific drugs that qualify for inclusion </w:t>
      </w:r>
      <w:r w:rsidR="002375B4" w:rsidRPr="00B72C1B">
        <w:rPr>
          <w:rFonts w:ascii="Arial" w:eastAsiaTheme="minorEastAsia" w:hAnsi="Arial" w:cs="Arial"/>
        </w:rPr>
        <w:t>(</w:t>
      </w:r>
      <w:r w:rsidR="008E2F65" w:rsidRPr="00B72C1B">
        <w:rPr>
          <w:rFonts w:ascii="Arial" w:eastAsiaTheme="minorEastAsia" w:hAnsi="Arial" w:cs="Arial"/>
        </w:rPr>
        <w:t xml:space="preserve">see </w:t>
      </w:r>
      <w:r w:rsidR="009E1875" w:rsidRPr="00B72C1B">
        <w:rPr>
          <w:rFonts w:ascii="Arial" w:eastAsiaTheme="minorEastAsia" w:hAnsi="Arial" w:cs="Arial"/>
        </w:rPr>
        <w:t>additional details</w:t>
      </w:r>
      <w:r w:rsidR="008E2F65" w:rsidRPr="00B72C1B">
        <w:rPr>
          <w:rFonts w:ascii="Arial" w:eastAsiaTheme="minorEastAsia" w:hAnsi="Arial" w:cs="Arial"/>
        </w:rPr>
        <w:t>)</w:t>
      </w:r>
      <w:r w:rsidR="0084304B" w:rsidRPr="00B72C1B">
        <w:rPr>
          <w:rFonts w:ascii="Arial" w:eastAsiaTheme="minorEastAsia" w:hAnsi="Arial" w:cs="Arial"/>
        </w:rPr>
        <w:t xml:space="preserve"> </w:t>
      </w:r>
      <w:r w:rsidR="0084304B" w:rsidRPr="00B72C1B">
        <w:rPr>
          <w:rFonts w:ascii="Arial" w:eastAsiaTheme="minorEastAsia" w:hAnsi="Arial" w:cs="Arial"/>
          <w:b/>
        </w:rPr>
        <w:t>AND</w:t>
      </w:r>
    </w:p>
    <w:p w14:paraId="52D50951" w14:textId="5FE6B5BB" w:rsidR="0084304B" w:rsidRPr="00B72C1B" w:rsidRDefault="0084304B" w:rsidP="0084304B">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does not </w:t>
      </w:r>
      <w:r w:rsidR="0002762D" w:rsidRPr="00B72C1B">
        <w:rPr>
          <w:rFonts w:ascii="Arial" w:eastAsiaTheme="minorEastAsia" w:hAnsi="Arial" w:cs="Arial"/>
        </w:rPr>
        <w:t xml:space="preserve">indicate that the reason for the ED visit was only </w:t>
      </w:r>
      <w:r w:rsidR="002614AA" w:rsidRPr="00B72C1B">
        <w:rPr>
          <w:rFonts w:ascii="Arial" w:eastAsiaTheme="minorEastAsia" w:hAnsi="Arial" w:cs="Arial"/>
        </w:rPr>
        <w:t xml:space="preserve">drug </w:t>
      </w:r>
      <w:r w:rsidRPr="00B72C1B">
        <w:rPr>
          <w:rFonts w:ascii="Arial" w:eastAsiaTheme="minorEastAsia" w:hAnsi="Arial" w:cs="Arial"/>
        </w:rPr>
        <w:t>withdrawal</w:t>
      </w:r>
      <w:r w:rsidR="008E2F65" w:rsidRPr="00B72C1B">
        <w:rPr>
          <w:rFonts w:ascii="Arial" w:eastAsiaTheme="minorEastAsia" w:hAnsi="Arial" w:cs="Arial"/>
        </w:rPr>
        <w:t xml:space="preserve"> </w:t>
      </w:r>
      <w:r w:rsidR="0002762D" w:rsidRPr="00B72C1B">
        <w:rPr>
          <w:rFonts w:ascii="Arial" w:eastAsiaTheme="minorEastAsia" w:hAnsi="Arial" w:cs="Arial"/>
        </w:rPr>
        <w:t>(</w:t>
      </w:r>
      <w:r w:rsidR="009E1875" w:rsidRPr="00B72C1B">
        <w:rPr>
          <w:rFonts w:ascii="Arial" w:eastAsiaTheme="minorEastAsia" w:hAnsi="Arial" w:cs="Arial"/>
        </w:rPr>
        <w:t>note a chief complaint</w:t>
      </w:r>
      <w:r w:rsidR="0002762D" w:rsidRPr="00B72C1B">
        <w:rPr>
          <w:rFonts w:ascii="Arial" w:eastAsiaTheme="minorEastAsia" w:hAnsi="Arial" w:cs="Arial"/>
        </w:rPr>
        <w:t xml:space="preserve"> </w:t>
      </w:r>
      <w:r w:rsidR="009E1875" w:rsidRPr="00B72C1B">
        <w:rPr>
          <w:rFonts w:ascii="Arial" w:eastAsiaTheme="minorEastAsia" w:hAnsi="Arial" w:cs="Arial"/>
        </w:rPr>
        <w:t xml:space="preserve">that includes the term “/withdrawal” can be included, </w:t>
      </w:r>
      <w:r w:rsidR="009E1875" w:rsidRPr="00B72C1B">
        <w:rPr>
          <w:rFonts w:ascii="Arial" w:eastAsiaTheme="minorEastAsia" w:hAnsi="Arial" w:cs="Arial"/>
          <w:i/>
        </w:rPr>
        <w:t>e.g.</w:t>
      </w:r>
      <w:r w:rsidR="009E1875" w:rsidRPr="00B72C1B">
        <w:rPr>
          <w:rFonts w:ascii="Arial" w:eastAsiaTheme="minorEastAsia" w:hAnsi="Arial" w:cs="Arial"/>
        </w:rPr>
        <w:t xml:space="preserve"> “drug use/withdrawal, crack use”</w:t>
      </w:r>
      <w:r w:rsidR="009E1875" w:rsidRPr="00B72C1B">
        <w:rPr>
          <w:rFonts w:ascii="Arial" w:eastAsiaTheme="minorEastAsia" w:hAnsi="Arial" w:cs="Arial"/>
          <w:i/>
        </w:rPr>
        <w:t xml:space="preserve">) </w:t>
      </w:r>
      <w:r w:rsidR="008E2F65" w:rsidRPr="00B72C1B">
        <w:rPr>
          <w:rFonts w:ascii="Arial" w:eastAsiaTheme="minorEastAsia" w:hAnsi="Arial" w:cs="Arial"/>
          <w:b/>
        </w:rPr>
        <w:t>AND</w:t>
      </w:r>
    </w:p>
    <w:p w14:paraId="2CFBF209" w14:textId="0C99BE63" w:rsidR="0084304B" w:rsidRPr="00B72C1B" w:rsidRDefault="0084304B" w:rsidP="0084304B">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does not </w:t>
      </w:r>
      <w:r w:rsidR="008452B4">
        <w:rPr>
          <w:rFonts w:ascii="Arial" w:eastAsiaTheme="minorEastAsia" w:hAnsi="Arial" w:cs="Arial"/>
        </w:rPr>
        <w:t>indicate</w:t>
      </w:r>
      <w:r w:rsidRPr="00B72C1B">
        <w:rPr>
          <w:rFonts w:ascii="Arial" w:eastAsiaTheme="minorEastAsia" w:hAnsi="Arial" w:cs="Arial"/>
        </w:rPr>
        <w:t xml:space="preserve"> drug seeking behaviour (</w:t>
      </w:r>
      <w:r w:rsidRPr="00B72C1B">
        <w:rPr>
          <w:rFonts w:ascii="Arial" w:eastAsiaTheme="minorEastAsia" w:hAnsi="Arial" w:cs="Arial"/>
          <w:i/>
        </w:rPr>
        <w:t>e.g.</w:t>
      </w:r>
      <w:r w:rsidRPr="00B72C1B">
        <w:rPr>
          <w:rFonts w:ascii="Arial" w:eastAsiaTheme="minorEastAsia" w:hAnsi="Arial" w:cs="Arial"/>
        </w:rPr>
        <w:t xml:space="preserve"> “requesting </w:t>
      </w:r>
      <w:r w:rsidR="008452B4">
        <w:rPr>
          <w:rFonts w:ascii="Arial" w:eastAsiaTheme="minorEastAsia" w:hAnsi="Arial" w:cs="Arial"/>
        </w:rPr>
        <w:t>oxy</w:t>
      </w:r>
      <w:r w:rsidRPr="00B72C1B">
        <w:rPr>
          <w:rFonts w:ascii="Arial" w:eastAsiaTheme="minorEastAsia" w:hAnsi="Arial" w:cs="Arial"/>
        </w:rPr>
        <w:t>”</w:t>
      </w:r>
      <w:r w:rsidR="002614AA" w:rsidRPr="00B72C1B">
        <w:rPr>
          <w:rFonts w:ascii="Arial" w:eastAsiaTheme="minorEastAsia" w:hAnsi="Arial" w:cs="Arial"/>
        </w:rPr>
        <w:t xml:space="preserve">) </w:t>
      </w:r>
      <w:r w:rsidR="008E2F65" w:rsidRPr="00B72C1B">
        <w:rPr>
          <w:rFonts w:ascii="Arial" w:eastAsiaTheme="minorEastAsia" w:hAnsi="Arial" w:cs="Arial"/>
          <w:b/>
        </w:rPr>
        <w:t>AND</w:t>
      </w:r>
    </w:p>
    <w:p w14:paraId="4D81F249" w14:textId="5992D665" w:rsidR="0002762D" w:rsidRPr="00B72C1B" w:rsidRDefault="0002762D" w:rsidP="0084304B">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 xml:space="preserve">does </w:t>
      </w:r>
      <w:r w:rsidR="009E1875" w:rsidRPr="00B72C1B">
        <w:rPr>
          <w:rFonts w:ascii="Arial" w:eastAsiaTheme="minorEastAsia" w:hAnsi="Arial" w:cs="Arial"/>
        </w:rPr>
        <w:t xml:space="preserve">indicate </w:t>
      </w:r>
      <w:r w:rsidR="00B64558" w:rsidRPr="00B72C1B">
        <w:rPr>
          <w:rFonts w:ascii="Arial" w:eastAsiaTheme="minorEastAsia" w:hAnsi="Arial" w:cs="Arial"/>
        </w:rPr>
        <w:t xml:space="preserve">that the reason for the ED visit is to </w:t>
      </w:r>
      <w:r w:rsidR="002614AA" w:rsidRPr="00B72C1B">
        <w:rPr>
          <w:rFonts w:ascii="Arial" w:eastAsiaTheme="minorEastAsia" w:hAnsi="Arial" w:cs="Arial"/>
        </w:rPr>
        <w:t>request for treatment</w:t>
      </w:r>
      <w:r w:rsidR="00B64558" w:rsidRPr="00B72C1B">
        <w:rPr>
          <w:rFonts w:ascii="Arial" w:eastAsiaTheme="minorEastAsia" w:hAnsi="Arial" w:cs="Arial"/>
        </w:rPr>
        <w:t xml:space="preserve"> for drug problems</w:t>
      </w:r>
      <w:r w:rsidR="002614AA" w:rsidRPr="00B72C1B">
        <w:rPr>
          <w:rFonts w:ascii="Arial" w:eastAsiaTheme="minorEastAsia" w:hAnsi="Arial" w:cs="Arial"/>
        </w:rPr>
        <w:t xml:space="preserve"> </w:t>
      </w:r>
      <w:r w:rsidR="009E1875" w:rsidRPr="00B72C1B">
        <w:rPr>
          <w:rFonts w:ascii="Arial" w:eastAsiaTheme="minorEastAsia" w:hAnsi="Arial" w:cs="Arial"/>
        </w:rPr>
        <w:t>(</w:t>
      </w:r>
      <w:r w:rsidR="009E1875" w:rsidRPr="00B72C1B">
        <w:rPr>
          <w:rFonts w:ascii="Arial" w:eastAsiaTheme="minorEastAsia" w:hAnsi="Arial" w:cs="Arial"/>
          <w:i/>
        </w:rPr>
        <w:t>e.g.</w:t>
      </w:r>
      <w:r w:rsidR="009E1875" w:rsidRPr="00B72C1B">
        <w:rPr>
          <w:rFonts w:ascii="Arial" w:eastAsiaTheme="minorEastAsia" w:hAnsi="Arial" w:cs="Arial"/>
        </w:rPr>
        <w:t xml:space="preserve"> “requesting detox</w:t>
      </w:r>
      <w:r w:rsidR="00B64558" w:rsidRPr="00B72C1B">
        <w:rPr>
          <w:rFonts w:ascii="Arial" w:eastAsiaTheme="minorEastAsia" w:hAnsi="Arial" w:cs="Arial"/>
        </w:rPr>
        <w:t>”</w:t>
      </w:r>
      <w:r w:rsidR="009E1875" w:rsidRPr="00B72C1B">
        <w:rPr>
          <w:rFonts w:ascii="Arial" w:eastAsiaTheme="minorEastAsia" w:hAnsi="Arial" w:cs="Arial"/>
        </w:rPr>
        <w:t xml:space="preserve">) </w:t>
      </w:r>
      <w:r w:rsidR="009E1875" w:rsidRPr="00B72C1B">
        <w:rPr>
          <w:rFonts w:ascii="Arial" w:eastAsiaTheme="minorEastAsia" w:hAnsi="Arial" w:cs="Arial"/>
          <w:b/>
        </w:rPr>
        <w:t>AND</w:t>
      </w:r>
    </w:p>
    <w:p w14:paraId="6B0AFD28" w14:textId="2DD6419C" w:rsidR="0084304B" w:rsidRPr="00B72C1B" w:rsidRDefault="0084304B" w:rsidP="0084304B">
      <w:pPr>
        <w:numPr>
          <w:ilvl w:val="2"/>
          <w:numId w:val="1"/>
        </w:numPr>
        <w:spacing w:after="0" w:line="240" w:lineRule="auto"/>
        <w:contextualSpacing/>
        <w:rPr>
          <w:rFonts w:ascii="Arial" w:eastAsiaTheme="minorEastAsia" w:hAnsi="Arial" w:cs="Arial"/>
        </w:rPr>
      </w:pPr>
      <w:r w:rsidRPr="00B72C1B">
        <w:rPr>
          <w:rFonts w:ascii="Arial" w:eastAsiaTheme="minorEastAsia" w:hAnsi="Arial" w:cs="Arial"/>
        </w:rPr>
        <w:t>does not mention missed doses</w:t>
      </w:r>
      <w:r w:rsidR="008E2F65" w:rsidRPr="00B72C1B">
        <w:rPr>
          <w:rFonts w:ascii="Arial" w:eastAsiaTheme="minorEastAsia" w:hAnsi="Arial" w:cs="Arial"/>
        </w:rPr>
        <w:t xml:space="preserve"> </w:t>
      </w:r>
      <w:r w:rsidR="008E2F65" w:rsidRPr="00B72C1B">
        <w:rPr>
          <w:rFonts w:ascii="Arial" w:eastAsiaTheme="minorEastAsia" w:hAnsi="Arial" w:cs="Arial"/>
          <w:b/>
        </w:rPr>
        <w:t>AND</w:t>
      </w:r>
    </w:p>
    <w:p w14:paraId="4AB58D9B" w14:textId="3663CFEA" w:rsidR="00B70FD7" w:rsidRPr="00E34773" w:rsidRDefault="008E2F65" w:rsidP="004A4577">
      <w:pPr>
        <w:numPr>
          <w:ilvl w:val="2"/>
          <w:numId w:val="1"/>
        </w:numPr>
        <w:spacing w:after="0" w:line="240" w:lineRule="auto"/>
        <w:contextualSpacing/>
        <w:rPr>
          <w:rFonts w:ascii="Arial" w:eastAsiaTheme="minorEastAsia" w:hAnsi="Arial" w:cs="Arial"/>
          <w:lang w:val="en-US"/>
        </w:rPr>
      </w:pPr>
      <w:r w:rsidRPr="00B72C1B">
        <w:rPr>
          <w:rFonts w:ascii="Arial" w:eastAsiaTheme="minorEastAsia" w:hAnsi="Arial" w:cs="Arial"/>
        </w:rPr>
        <w:t>does not indicate that the drug was consumed with the intent to cause self harm or suicide.</w:t>
      </w:r>
      <w:r w:rsidR="00B70FD7" w:rsidRPr="004A4577">
        <w:rPr>
          <w:rFonts w:ascii="Arial" w:eastAsiaTheme="minorEastAsia" w:hAnsi="Arial" w:cs="Arial"/>
          <w:b/>
          <w:lang w:val="en-US"/>
        </w:rPr>
        <w:br w:type="page"/>
      </w:r>
    </w:p>
    <w:p w14:paraId="6B777C12" w14:textId="4886C601" w:rsidR="00E73BBD" w:rsidRPr="00B72C1B" w:rsidRDefault="00314F8B" w:rsidP="00E73BBD">
      <w:pPr>
        <w:pStyle w:val="FootnoteText"/>
        <w:shd w:val="clear" w:color="auto" w:fill="E7E6E6" w:themeFill="background2"/>
        <w:rPr>
          <w:rFonts w:ascii="Arial" w:hAnsi="Arial" w:cs="Arial"/>
          <w:b/>
          <w:sz w:val="22"/>
          <w:szCs w:val="22"/>
        </w:rPr>
      </w:pPr>
      <w:r w:rsidRPr="00B72C1B">
        <w:rPr>
          <w:rFonts w:ascii="Arial" w:hAnsi="Arial" w:cs="Arial"/>
          <w:b/>
          <w:sz w:val="22"/>
          <w:szCs w:val="22"/>
        </w:rPr>
        <w:lastRenderedPageBreak/>
        <w:t>Additional Details</w:t>
      </w:r>
    </w:p>
    <w:p w14:paraId="12E8DD39" w14:textId="77777777" w:rsidR="00E73BBD" w:rsidRPr="006E414B" w:rsidRDefault="00E73BBD" w:rsidP="0002762D">
      <w:pPr>
        <w:spacing w:after="0"/>
        <w:rPr>
          <w:rFonts w:ascii="Arial" w:hAnsi="Arial" w:cs="Arial"/>
          <w:b/>
          <w:sz w:val="12"/>
        </w:rPr>
      </w:pPr>
    </w:p>
    <w:p w14:paraId="476A7112" w14:textId="0817FAB7" w:rsidR="00E73BBD" w:rsidRPr="00B72C1B" w:rsidRDefault="00E73BBD" w:rsidP="0022564E">
      <w:pPr>
        <w:spacing w:after="0"/>
        <w:rPr>
          <w:rFonts w:ascii="Arial" w:hAnsi="Arial" w:cs="Arial"/>
          <w:b/>
        </w:rPr>
      </w:pPr>
      <w:r w:rsidRPr="00B72C1B">
        <w:rPr>
          <w:rFonts w:ascii="Arial" w:hAnsi="Arial" w:cs="Arial"/>
          <w:b/>
        </w:rPr>
        <w:t>Drug Eligibility</w:t>
      </w:r>
    </w:p>
    <w:p w14:paraId="59809E79" w14:textId="4C1B82EE" w:rsidR="00E73BBD" w:rsidRPr="00B72C1B" w:rsidRDefault="00E73BBD" w:rsidP="00E73BBD">
      <w:pPr>
        <w:spacing w:after="0" w:line="240" w:lineRule="auto"/>
        <w:contextualSpacing/>
        <w:rPr>
          <w:rFonts w:ascii="Arial" w:eastAsiaTheme="minorEastAsia" w:hAnsi="Arial" w:cs="Arial"/>
          <w:lang w:val="en-US"/>
        </w:rPr>
      </w:pPr>
      <w:r w:rsidRPr="00B72C1B">
        <w:rPr>
          <w:rFonts w:ascii="Arial" w:eastAsiaTheme="minorEastAsia" w:hAnsi="Arial" w:cs="Arial"/>
          <w:lang w:val="en-US"/>
        </w:rPr>
        <w:t>Drugs that qualify for inclusion are psychoactive substances that are commonly used recreationally for the positive experiences which they elicit and include:</w:t>
      </w:r>
    </w:p>
    <w:p w14:paraId="364C671E" w14:textId="6729BB04" w:rsidR="00E73BBD" w:rsidRPr="00B72C1B" w:rsidRDefault="00E73BBD" w:rsidP="00E73BBD">
      <w:pPr>
        <w:pStyle w:val="FootnoteText"/>
        <w:numPr>
          <w:ilvl w:val="0"/>
          <w:numId w:val="6"/>
        </w:numPr>
        <w:rPr>
          <w:rFonts w:ascii="Arial" w:hAnsi="Arial" w:cs="Arial"/>
          <w:sz w:val="22"/>
          <w:szCs w:val="22"/>
        </w:rPr>
      </w:pPr>
      <w:r w:rsidRPr="00B72C1B">
        <w:rPr>
          <w:rFonts w:ascii="Arial" w:hAnsi="Arial" w:cs="Arial"/>
          <w:sz w:val="22"/>
          <w:szCs w:val="22"/>
        </w:rPr>
        <w:t>controlled substances under federal legislation that are often produced and distributed illicitly</w:t>
      </w:r>
    </w:p>
    <w:p w14:paraId="2C1CB79A" w14:textId="77777777" w:rsidR="00E73BBD" w:rsidRPr="00B72C1B" w:rsidRDefault="00E73BBD" w:rsidP="00E73BBD">
      <w:pPr>
        <w:pStyle w:val="FootnoteText"/>
        <w:numPr>
          <w:ilvl w:val="0"/>
          <w:numId w:val="6"/>
        </w:numPr>
        <w:rPr>
          <w:rFonts w:ascii="Arial" w:hAnsi="Arial" w:cs="Arial"/>
          <w:sz w:val="22"/>
          <w:szCs w:val="22"/>
        </w:rPr>
      </w:pPr>
      <w:r w:rsidRPr="00B72C1B">
        <w:rPr>
          <w:rFonts w:ascii="Arial" w:hAnsi="Arial" w:cs="Arial"/>
          <w:sz w:val="22"/>
          <w:szCs w:val="22"/>
        </w:rPr>
        <w:t>drugs with potential for resulting in poisonings, especially when used in combination with opioids</w:t>
      </w:r>
    </w:p>
    <w:p w14:paraId="64BC5048" w14:textId="77777777" w:rsidR="00E73BBD" w:rsidRPr="00B72C1B" w:rsidRDefault="00E73BBD" w:rsidP="00E73BBD">
      <w:pPr>
        <w:pStyle w:val="FootnoteText"/>
        <w:numPr>
          <w:ilvl w:val="0"/>
          <w:numId w:val="6"/>
        </w:numPr>
        <w:rPr>
          <w:rFonts w:ascii="Arial" w:hAnsi="Arial" w:cs="Arial"/>
          <w:sz w:val="22"/>
          <w:szCs w:val="22"/>
        </w:rPr>
      </w:pPr>
      <w:r w:rsidRPr="00B72C1B">
        <w:rPr>
          <w:rFonts w:ascii="Arial" w:hAnsi="Arial" w:cs="Arial"/>
          <w:sz w:val="22"/>
          <w:szCs w:val="22"/>
        </w:rPr>
        <w:t>drugs that are commonly consumed with opioids</w:t>
      </w:r>
    </w:p>
    <w:p w14:paraId="2760C2FC" w14:textId="1B1B565B" w:rsidR="00E73BBD" w:rsidRPr="00B72C1B" w:rsidRDefault="00E73BBD" w:rsidP="00E73BBD">
      <w:pPr>
        <w:pStyle w:val="FootnoteText"/>
        <w:numPr>
          <w:ilvl w:val="0"/>
          <w:numId w:val="6"/>
        </w:numPr>
        <w:rPr>
          <w:rFonts w:ascii="Arial" w:hAnsi="Arial" w:cs="Arial"/>
          <w:sz w:val="22"/>
          <w:szCs w:val="22"/>
        </w:rPr>
      </w:pPr>
      <w:r w:rsidRPr="00B72C1B">
        <w:rPr>
          <w:rFonts w:ascii="Arial" w:hAnsi="Arial" w:cs="Arial"/>
          <w:sz w:val="22"/>
          <w:szCs w:val="22"/>
        </w:rPr>
        <w:t>drugs that often contaminat</w:t>
      </w:r>
      <w:r w:rsidR="00314F8B" w:rsidRPr="00B72C1B">
        <w:rPr>
          <w:rFonts w:ascii="Arial" w:hAnsi="Arial" w:cs="Arial"/>
          <w:sz w:val="22"/>
          <w:szCs w:val="22"/>
        </w:rPr>
        <w:t>e</w:t>
      </w:r>
      <w:r w:rsidRPr="00B72C1B">
        <w:rPr>
          <w:rFonts w:ascii="Arial" w:hAnsi="Arial" w:cs="Arial"/>
          <w:sz w:val="22"/>
          <w:szCs w:val="22"/>
        </w:rPr>
        <w:t xml:space="preserve"> opioids and/or drugs that are often contaminated </w:t>
      </w:r>
      <w:r w:rsidR="006E414B">
        <w:rPr>
          <w:rFonts w:ascii="Arial" w:hAnsi="Arial" w:cs="Arial"/>
          <w:sz w:val="22"/>
          <w:szCs w:val="22"/>
        </w:rPr>
        <w:t>by</w:t>
      </w:r>
      <w:r w:rsidRPr="00B72C1B">
        <w:rPr>
          <w:rFonts w:ascii="Arial" w:hAnsi="Arial" w:cs="Arial"/>
          <w:sz w:val="22"/>
          <w:szCs w:val="22"/>
        </w:rPr>
        <w:t xml:space="preserve"> opioids</w:t>
      </w:r>
    </w:p>
    <w:p w14:paraId="3275C79C" w14:textId="77777777" w:rsidR="00E73BBD" w:rsidRPr="00E9077C" w:rsidRDefault="00E73BBD" w:rsidP="008E2F65">
      <w:pPr>
        <w:spacing w:after="0" w:line="240" w:lineRule="auto"/>
        <w:contextualSpacing/>
        <w:rPr>
          <w:rFonts w:ascii="Arial" w:eastAsiaTheme="minorEastAsia" w:hAnsi="Arial" w:cs="Arial"/>
          <w:b/>
          <w:sz w:val="16"/>
          <w:lang w:val="en-US"/>
        </w:rPr>
      </w:pPr>
    </w:p>
    <w:p w14:paraId="0874E56F" w14:textId="000A9EAB" w:rsidR="00B70FD7" w:rsidRPr="00B72C1B" w:rsidRDefault="00B70FD7" w:rsidP="0002762D">
      <w:pPr>
        <w:spacing w:after="0" w:line="240" w:lineRule="auto"/>
        <w:ind w:left="360"/>
        <w:contextualSpacing/>
        <w:rPr>
          <w:rFonts w:ascii="Arial" w:eastAsiaTheme="minorEastAsia" w:hAnsi="Arial" w:cs="Arial"/>
          <w:b/>
          <w:lang w:val="en-US"/>
        </w:rPr>
      </w:pPr>
      <w:r w:rsidRPr="00B72C1B">
        <w:rPr>
          <w:rFonts w:ascii="Arial" w:eastAsiaTheme="minorEastAsia" w:hAnsi="Arial" w:cs="Arial"/>
          <w:b/>
          <w:lang w:val="en-US"/>
        </w:rPr>
        <w:t xml:space="preserve">Drugs </w:t>
      </w:r>
      <w:r w:rsidR="009C4D7E" w:rsidRPr="00B72C1B">
        <w:rPr>
          <w:rFonts w:ascii="Arial" w:eastAsiaTheme="minorEastAsia" w:hAnsi="Arial" w:cs="Arial"/>
          <w:b/>
          <w:lang w:val="en-US"/>
        </w:rPr>
        <w:t>that qualify for inclusion</w:t>
      </w:r>
      <w:r w:rsidRPr="00B72C1B">
        <w:rPr>
          <w:rFonts w:ascii="Arial" w:eastAsiaTheme="minorEastAsia" w:hAnsi="Arial" w:cs="Arial"/>
          <w:b/>
          <w:lang w:val="en-US"/>
        </w:rPr>
        <w:t>:</w:t>
      </w:r>
    </w:p>
    <w:p w14:paraId="1C348056" w14:textId="77777777" w:rsidR="00E34773"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opioids</w:t>
      </w:r>
      <w:r w:rsidR="00E34773" w:rsidRPr="00B72C1B">
        <w:rPr>
          <w:rFonts w:ascii="Arial" w:eastAsiaTheme="minorEastAsia" w:hAnsi="Arial" w:cs="Arial"/>
          <w:lang w:val="en-US"/>
        </w:rPr>
        <w:t xml:space="preserve">, </w:t>
      </w:r>
      <w:r w:rsidRPr="00B72C1B">
        <w:rPr>
          <w:rFonts w:ascii="Arial" w:eastAsiaTheme="minorEastAsia" w:hAnsi="Arial" w:cs="Arial"/>
          <w:lang w:val="en-US"/>
        </w:rPr>
        <w:t xml:space="preserve">including </w:t>
      </w:r>
    </w:p>
    <w:p w14:paraId="2856582C" w14:textId="77777777" w:rsidR="00E34773" w:rsidRPr="00B72C1B" w:rsidRDefault="00B70FD7" w:rsidP="0002762D">
      <w:pPr>
        <w:pStyle w:val="ListParagraph"/>
        <w:numPr>
          <w:ilvl w:val="1"/>
          <w:numId w:val="4"/>
        </w:numPr>
        <w:spacing w:after="0" w:line="240" w:lineRule="auto"/>
        <w:ind w:left="1800"/>
        <w:rPr>
          <w:rFonts w:ascii="Arial" w:eastAsiaTheme="minorEastAsia" w:hAnsi="Arial" w:cs="Arial"/>
          <w:lang w:val="en-US"/>
        </w:rPr>
      </w:pPr>
      <w:r w:rsidRPr="00B72C1B">
        <w:rPr>
          <w:rFonts w:ascii="Arial" w:eastAsiaTheme="minorEastAsia" w:hAnsi="Arial" w:cs="Arial"/>
          <w:lang w:val="en-US"/>
        </w:rPr>
        <w:t xml:space="preserve">drugs </w:t>
      </w:r>
      <w:r w:rsidR="002375B4" w:rsidRPr="00B72C1B">
        <w:rPr>
          <w:rFonts w:ascii="Arial" w:eastAsiaTheme="minorEastAsia" w:hAnsi="Arial" w:cs="Arial"/>
          <w:lang w:val="en-US"/>
        </w:rPr>
        <w:t xml:space="preserve">used for opioid agonist therapy, such as </w:t>
      </w:r>
      <w:r w:rsidRPr="00B72C1B">
        <w:rPr>
          <w:rFonts w:ascii="Arial" w:eastAsiaTheme="minorEastAsia" w:hAnsi="Arial" w:cs="Arial"/>
          <w:lang w:val="en-US"/>
        </w:rPr>
        <w:t>methadone</w:t>
      </w:r>
      <w:r w:rsidR="002375B4" w:rsidRPr="00B72C1B">
        <w:rPr>
          <w:rFonts w:ascii="Arial" w:eastAsiaTheme="minorEastAsia" w:hAnsi="Arial" w:cs="Arial"/>
          <w:lang w:val="en-US"/>
        </w:rPr>
        <w:t>,</w:t>
      </w:r>
      <w:r w:rsidR="002F01EA" w:rsidRPr="00B72C1B">
        <w:rPr>
          <w:rFonts w:ascii="Arial" w:eastAsiaTheme="minorEastAsia" w:hAnsi="Arial" w:cs="Arial"/>
          <w:lang w:val="en-US"/>
        </w:rPr>
        <w:t xml:space="preserve"> and </w:t>
      </w:r>
    </w:p>
    <w:p w14:paraId="1989CC52" w14:textId="13815299" w:rsidR="00B70FD7" w:rsidRPr="00B72C1B" w:rsidRDefault="002F01EA" w:rsidP="0002762D">
      <w:pPr>
        <w:pStyle w:val="ListParagraph"/>
        <w:numPr>
          <w:ilvl w:val="1"/>
          <w:numId w:val="4"/>
        </w:numPr>
        <w:spacing w:after="0" w:line="240" w:lineRule="auto"/>
        <w:ind w:left="1800"/>
        <w:rPr>
          <w:rFonts w:ascii="Arial" w:eastAsiaTheme="minorEastAsia" w:hAnsi="Arial" w:cs="Arial"/>
          <w:lang w:val="en-US"/>
        </w:rPr>
      </w:pPr>
      <w:r w:rsidRPr="00B72C1B">
        <w:rPr>
          <w:rFonts w:ascii="Arial" w:eastAsiaTheme="minorEastAsia" w:hAnsi="Arial" w:cs="Arial"/>
          <w:lang w:val="en-US"/>
        </w:rPr>
        <w:t>drugs containing codeine</w:t>
      </w:r>
    </w:p>
    <w:p w14:paraId="1D213967" w14:textId="3F4B9300" w:rsidR="00B70FD7"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drugs given to reverse the effects of an opioid overdose (</w:t>
      </w:r>
      <w:r w:rsidRPr="00B72C1B">
        <w:rPr>
          <w:rFonts w:ascii="Arial" w:eastAsiaTheme="minorEastAsia" w:hAnsi="Arial" w:cs="Arial"/>
          <w:i/>
          <w:lang w:val="en-US"/>
        </w:rPr>
        <w:t>e.g.</w:t>
      </w:r>
      <w:r w:rsidRPr="00B72C1B">
        <w:rPr>
          <w:rFonts w:ascii="Arial" w:eastAsiaTheme="minorEastAsia" w:hAnsi="Arial" w:cs="Arial"/>
          <w:lang w:val="en-US"/>
        </w:rPr>
        <w:t xml:space="preserve"> naloxone)</w:t>
      </w:r>
    </w:p>
    <w:p w14:paraId="51533693" w14:textId="5AD091F5" w:rsidR="00B70FD7"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stimulants</w:t>
      </w:r>
    </w:p>
    <w:p w14:paraId="3C7545E3" w14:textId="5D66370D" w:rsidR="00B70FD7"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benzodiazepines</w:t>
      </w:r>
    </w:p>
    <w:p w14:paraId="355AD2BA" w14:textId="05C6FCB0" w:rsidR="00B70FD7"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hallucinogens</w:t>
      </w:r>
      <w:r w:rsidR="00A42BFD" w:rsidRPr="00B72C1B">
        <w:rPr>
          <w:rFonts w:ascii="Arial" w:eastAsiaTheme="minorEastAsia" w:hAnsi="Arial" w:cs="Arial"/>
          <w:lang w:val="en-US"/>
        </w:rPr>
        <w:t xml:space="preserve"> (including cannabis)</w:t>
      </w:r>
    </w:p>
    <w:p w14:paraId="7B77E034" w14:textId="3FBDEA57" w:rsidR="00B70FD7" w:rsidRPr="00B72C1B" w:rsidRDefault="00B70FD7" w:rsidP="0002762D">
      <w:pPr>
        <w:pStyle w:val="ListParagraph"/>
        <w:numPr>
          <w:ilvl w:val="0"/>
          <w:numId w:val="4"/>
        </w:numPr>
        <w:spacing w:after="0" w:line="240" w:lineRule="auto"/>
        <w:ind w:left="1080"/>
        <w:rPr>
          <w:rFonts w:ascii="Arial" w:eastAsiaTheme="minorEastAsia" w:hAnsi="Arial" w:cs="Arial"/>
          <w:lang w:val="en-US"/>
        </w:rPr>
      </w:pPr>
      <w:r w:rsidRPr="00B72C1B">
        <w:rPr>
          <w:rFonts w:ascii="Arial" w:eastAsiaTheme="minorEastAsia" w:hAnsi="Arial" w:cs="Arial"/>
          <w:lang w:val="en-US"/>
        </w:rPr>
        <w:t>dissociative anesthetics (</w:t>
      </w:r>
      <w:r w:rsidRPr="00B72C1B">
        <w:rPr>
          <w:rFonts w:ascii="Arial" w:eastAsiaTheme="minorEastAsia" w:hAnsi="Arial" w:cs="Arial"/>
          <w:i/>
          <w:lang w:val="en-US"/>
        </w:rPr>
        <w:t xml:space="preserve">e.g. </w:t>
      </w:r>
      <w:r w:rsidRPr="00B72C1B">
        <w:rPr>
          <w:rFonts w:ascii="Arial" w:eastAsiaTheme="minorEastAsia" w:hAnsi="Arial" w:cs="Arial"/>
          <w:lang w:val="en-US"/>
        </w:rPr>
        <w:t>Special K)</w:t>
      </w:r>
    </w:p>
    <w:p w14:paraId="20BB82C8" w14:textId="77777777" w:rsidR="002F01EA" w:rsidRPr="00E9077C" w:rsidRDefault="002F01EA" w:rsidP="008E2F65">
      <w:pPr>
        <w:spacing w:after="0" w:line="240" w:lineRule="auto"/>
        <w:contextualSpacing/>
        <w:rPr>
          <w:rFonts w:ascii="Arial" w:eastAsiaTheme="minorEastAsia" w:hAnsi="Arial" w:cs="Arial"/>
          <w:b/>
          <w:sz w:val="16"/>
          <w:lang w:val="en-US"/>
        </w:rPr>
      </w:pPr>
    </w:p>
    <w:p w14:paraId="6EBAF6B4" w14:textId="23D25F5B" w:rsidR="00534C5D" w:rsidRPr="00B72C1B" w:rsidRDefault="002F01EA" w:rsidP="0002762D">
      <w:pPr>
        <w:pStyle w:val="FootnoteText"/>
        <w:ind w:left="360"/>
        <w:rPr>
          <w:rFonts w:ascii="Arial" w:hAnsi="Arial" w:cs="Arial"/>
          <w:b/>
          <w:sz w:val="22"/>
          <w:szCs w:val="22"/>
        </w:rPr>
      </w:pPr>
      <w:r w:rsidRPr="00B72C1B">
        <w:rPr>
          <w:rFonts w:ascii="Arial" w:hAnsi="Arial" w:cs="Arial"/>
          <w:b/>
          <w:sz w:val="22"/>
          <w:szCs w:val="22"/>
        </w:rPr>
        <w:t xml:space="preserve">Drugs </w:t>
      </w:r>
      <w:r w:rsidR="00AB07F9" w:rsidRPr="00B72C1B">
        <w:rPr>
          <w:rFonts w:ascii="Arial" w:hAnsi="Arial" w:cs="Arial"/>
          <w:b/>
          <w:sz w:val="22"/>
          <w:szCs w:val="22"/>
        </w:rPr>
        <w:t xml:space="preserve">and substances </w:t>
      </w:r>
      <w:r w:rsidR="009C4D7E" w:rsidRPr="00B72C1B">
        <w:rPr>
          <w:rFonts w:ascii="Arial" w:hAnsi="Arial" w:cs="Arial"/>
          <w:b/>
          <w:sz w:val="22"/>
          <w:szCs w:val="22"/>
        </w:rPr>
        <w:t xml:space="preserve">that do </w:t>
      </w:r>
      <w:r w:rsidRPr="00B72C1B">
        <w:rPr>
          <w:rFonts w:ascii="Arial" w:hAnsi="Arial" w:cs="Arial"/>
          <w:b/>
          <w:sz w:val="22"/>
          <w:szCs w:val="22"/>
        </w:rPr>
        <w:t>not</w:t>
      </w:r>
      <w:r w:rsidR="002375B4" w:rsidRPr="00B72C1B">
        <w:rPr>
          <w:rFonts w:ascii="Arial" w:hAnsi="Arial" w:cs="Arial"/>
          <w:b/>
          <w:sz w:val="22"/>
          <w:szCs w:val="22"/>
        </w:rPr>
        <w:t xml:space="preserve"> </w:t>
      </w:r>
      <w:r w:rsidR="009C4D7E" w:rsidRPr="00B72C1B">
        <w:rPr>
          <w:rFonts w:ascii="Arial" w:hAnsi="Arial" w:cs="Arial"/>
          <w:b/>
          <w:sz w:val="22"/>
          <w:szCs w:val="22"/>
        </w:rPr>
        <w:t xml:space="preserve">qualify for </w:t>
      </w:r>
      <w:r w:rsidRPr="00B72C1B">
        <w:rPr>
          <w:rFonts w:ascii="Arial" w:hAnsi="Arial" w:cs="Arial"/>
          <w:b/>
          <w:sz w:val="22"/>
          <w:szCs w:val="22"/>
        </w:rPr>
        <w:t>inclu</w:t>
      </w:r>
      <w:r w:rsidR="009C4D7E" w:rsidRPr="00B72C1B">
        <w:rPr>
          <w:rFonts w:ascii="Arial" w:hAnsi="Arial" w:cs="Arial"/>
          <w:b/>
          <w:sz w:val="22"/>
          <w:szCs w:val="22"/>
        </w:rPr>
        <w:t>sion</w:t>
      </w:r>
      <w:r w:rsidRPr="00B72C1B">
        <w:rPr>
          <w:rFonts w:ascii="Arial" w:hAnsi="Arial" w:cs="Arial"/>
          <w:b/>
          <w:sz w:val="22"/>
          <w:szCs w:val="22"/>
        </w:rPr>
        <w:t>:</w:t>
      </w:r>
    </w:p>
    <w:p w14:paraId="5C7C79D8" w14:textId="661CDB35" w:rsidR="004733CB" w:rsidRPr="00B72C1B" w:rsidRDefault="00A85DCB" w:rsidP="0002762D">
      <w:pPr>
        <w:pStyle w:val="FootnoteText"/>
        <w:numPr>
          <w:ilvl w:val="0"/>
          <w:numId w:val="2"/>
        </w:numPr>
        <w:ind w:left="1080"/>
        <w:rPr>
          <w:rFonts w:ascii="Arial" w:hAnsi="Arial" w:cs="Arial"/>
          <w:sz w:val="22"/>
          <w:szCs w:val="22"/>
        </w:rPr>
      </w:pPr>
      <w:r w:rsidRPr="00B72C1B">
        <w:rPr>
          <w:rFonts w:ascii="Arial" w:hAnsi="Arial" w:cs="Arial"/>
          <w:sz w:val="22"/>
          <w:szCs w:val="22"/>
        </w:rPr>
        <w:t>a</w:t>
      </w:r>
      <w:r w:rsidR="004733CB" w:rsidRPr="00B72C1B">
        <w:rPr>
          <w:rFonts w:ascii="Arial" w:hAnsi="Arial" w:cs="Arial"/>
          <w:sz w:val="22"/>
          <w:szCs w:val="22"/>
        </w:rPr>
        <w:t>lcohol</w:t>
      </w:r>
    </w:p>
    <w:p w14:paraId="628ABD89" w14:textId="77777777" w:rsidR="00314F8B" w:rsidRPr="00B72C1B" w:rsidRDefault="00314F8B" w:rsidP="0002762D">
      <w:pPr>
        <w:pStyle w:val="FootnoteText"/>
        <w:numPr>
          <w:ilvl w:val="0"/>
          <w:numId w:val="2"/>
        </w:numPr>
        <w:ind w:left="1080"/>
        <w:rPr>
          <w:rFonts w:ascii="Arial" w:hAnsi="Arial" w:cs="Arial"/>
          <w:sz w:val="22"/>
          <w:szCs w:val="22"/>
        </w:rPr>
      </w:pPr>
      <w:r w:rsidRPr="00B72C1B">
        <w:rPr>
          <w:rFonts w:ascii="Arial" w:hAnsi="Arial" w:cs="Arial"/>
          <w:sz w:val="22"/>
          <w:szCs w:val="22"/>
        </w:rPr>
        <w:t xml:space="preserve">drugs (including </w:t>
      </w:r>
      <w:r w:rsidR="00A85DCB" w:rsidRPr="00B72C1B">
        <w:rPr>
          <w:rFonts w:ascii="Arial" w:hAnsi="Arial" w:cs="Arial"/>
          <w:sz w:val="22"/>
          <w:szCs w:val="22"/>
        </w:rPr>
        <w:t>p</w:t>
      </w:r>
      <w:r w:rsidR="004733CB" w:rsidRPr="00B72C1B">
        <w:rPr>
          <w:rFonts w:ascii="Arial" w:hAnsi="Arial" w:cs="Arial"/>
          <w:sz w:val="22"/>
          <w:szCs w:val="22"/>
        </w:rPr>
        <w:t>rescription medication</w:t>
      </w:r>
      <w:r w:rsidR="00AB07F9" w:rsidRPr="00B72C1B">
        <w:rPr>
          <w:rFonts w:ascii="Arial" w:hAnsi="Arial" w:cs="Arial"/>
          <w:sz w:val="22"/>
          <w:szCs w:val="22"/>
        </w:rPr>
        <w:t>s</w:t>
      </w:r>
      <w:r w:rsidRPr="00B72C1B">
        <w:rPr>
          <w:rFonts w:ascii="Arial" w:hAnsi="Arial" w:cs="Arial"/>
          <w:sz w:val="22"/>
          <w:szCs w:val="22"/>
        </w:rPr>
        <w:t>)</w:t>
      </w:r>
      <w:r w:rsidR="004733CB" w:rsidRPr="00B72C1B">
        <w:rPr>
          <w:rFonts w:ascii="Arial" w:hAnsi="Arial" w:cs="Arial"/>
          <w:sz w:val="22"/>
          <w:szCs w:val="22"/>
        </w:rPr>
        <w:t xml:space="preserve"> that </w:t>
      </w:r>
      <w:r w:rsidR="00E34773" w:rsidRPr="00B72C1B">
        <w:rPr>
          <w:rFonts w:ascii="Arial" w:hAnsi="Arial" w:cs="Arial"/>
          <w:sz w:val="22"/>
          <w:szCs w:val="22"/>
        </w:rPr>
        <w:t>that do not target the nervous system</w:t>
      </w:r>
      <w:r w:rsidRPr="00B72C1B">
        <w:rPr>
          <w:rFonts w:ascii="Arial" w:hAnsi="Arial" w:cs="Arial"/>
          <w:sz w:val="22"/>
          <w:szCs w:val="22"/>
        </w:rPr>
        <w:t>, for example:</w:t>
      </w:r>
    </w:p>
    <w:p w14:paraId="7EDDE7FA" w14:textId="4CFE53BC" w:rsidR="00314F8B" w:rsidRPr="00B72C1B" w:rsidRDefault="00E34773" w:rsidP="0002762D">
      <w:pPr>
        <w:pStyle w:val="FootnoteText"/>
        <w:numPr>
          <w:ilvl w:val="1"/>
          <w:numId w:val="2"/>
        </w:numPr>
        <w:ind w:left="1800"/>
        <w:rPr>
          <w:rFonts w:ascii="Arial" w:hAnsi="Arial" w:cs="Arial"/>
          <w:sz w:val="22"/>
          <w:szCs w:val="22"/>
        </w:rPr>
      </w:pPr>
      <w:r w:rsidRPr="00B72C1B">
        <w:rPr>
          <w:rFonts w:ascii="Arial" w:hAnsi="Arial" w:cs="Arial"/>
          <w:sz w:val="22"/>
          <w:szCs w:val="22"/>
        </w:rPr>
        <w:t>antibiotics</w:t>
      </w:r>
    </w:p>
    <w:p w14:paraId="179A2121" w14:textId="55FAA6CE" w:rsidR="006E414B" w:rsidRPr="00B72C1B" w:rsidRDefault="006E414B" w:rsidP="0002762D">
      <w:pPr>
        <w:pStyle w:val="FootnoteText"/>
        <w:numPr>
          <w:ilvl w:val="1"/>
          <w:numId w:val="2"/>
        </w:numPr>
        <w:ind w:left="1800"/>
        <w:rPr>
          <w:rFonts w:ascii="Arial" w:hAnsi="Arial" w:cs="Arial"/>
          <w:sz w:val="22"/>
          <w:szCs w:val="22"/>
        </w:rPr>
      </w:pPr>
      <w:r>
        <w:rPr>
          <w:rFonts w:ascii="Arial" w:hAnsi="Arial" w:cs="Arial"/>
          <w:sz w:val="22"/>
          <w:szCs w:val="22"/>
        </w:rPr>
        <w:t>blood thinners</w:t>
      </w:r>
    </w:p>
    <w:p w14:paraId="624DAB5B" w14:textId="77777777" w:rsidR="00314F8B" w:rsidRPr="00B72C1B" w:rsidRDefault="00314F8B" w:rsidP="0002762D">
      <w:pPr>
        <w:pStyle w:val="FootnoteText"/>
        <w:numPr>
          <w:ilvl w:val="1"/>
          <w:numId w:val="2"/>
        </w:numPr>
        <w:ind w:left="1800"/>
        <w:rPr>
          <w:rFonts w:ascii="Arial" w:hAnsi="Arial" w:cs="Arial"/>
          <w:sz w:val="22"/>
          <w:szCs w:val="22"/>
        </w:rPr>
      </w:pPr>
      <w:r w:rsidRPr="00B72C1B">
        <w:rPr>
          <w:rFonts w:ascii="Arial" w:hAnsi="Arial" w:cs="Arial"/>
          <w:sz w:val="22"/>
          <w:szCs w:val="22"/>
        </w:rPr>
        <w:t>non-steroidal anti-inflammatory drugs (NSAIDs)</w:t>
      </w:r>
    </w:p>
    <w:p w14:paraId="10911718" w14:textId="0BDE0089" w:rsidR="001867BC" w:rsidRPr="00B72C1B" w:rsidRDefault="00314F8B" w:rsidP="0002762D">
      <w:pPr>
        <w:pStyle w:val="FootnoteText"/>
        <w:numPr>
          <w:ilvl w:val="0"/>
          <w:numId w:val="2"/>
        </w:numPr>
        <w:ind w:left="1080"/>
        <w:rPr>
          <w:rFonts w:ascii="Arial" w:hAnsi="Arial" w:cs="Arial"/>
          <w:sz w:val="22"/>
          <w:szCs w:val="22"/>
        </w:rPr>
      </w:pPr>
      <w:r w:rsidRPr="00B72C1B">
        <w:rPr>
          <w:rFonts w:ascii="Arial" w:hAnsi="Arial" w:cs="Arial"/>
          <w:sz w:val="22"/>
          <w:szCs w:val="22"/>
        </w:rPr>
        <w:t xml:space="preserve">drugs (including prescription medications) that target the nervous system but </w:t>
      </w:r>
      <w:r w:rsidR="00BC3C87" w:rsidRPr="00B72C1B">
        <w:rPr>
          <w:rFonts w:ascii="Arial" w:hAnsi="Arial" w:cs="Arial"/>
          <w:sz w:val="22"/>
          <w:szCs w:val="22"/>
        </w:rPr>
        <w:t>are not likely to be used recreationally</w:t>
      </w:r>
      <w:r w:rsidR="001867BC" w:rsidRPr="00B72C1B">
        <w:rPr>
          <w:rFonts w:ascii="Arial" w:hAnsi="Arial" w:cs="Arial"/>
          <w:sz w:val="22"/>
          <w:szCs w:val="22"/>
        </w:rPr>
        <w:t>, for example</w:t>
      </w:r>
      <w:r w:rsidR="00E9077C">
        <w:rPr>
          <w:rFonts w:ascii="Arial" w:hAnsi="Arial" w:cs="Arial"/>
          <w:sz w:val="22"/>
          <w:szCs w:val="22"/>
        </w:rPr>
        <w:t>:</w:t>
      </w:r>
    </w:p>
    <w:p w14:paraId="40D0F14A" w14:textId="7C633439" w:rsidR="00314F8B" w:rsidRPr="00B72C1B" w:rsidRDefault="00314F8B" w:rsidP="0002762D">
      <w:pPr>
        <w:pStyle w:val="FootnoteText"/>
        <w:numPr>
          <w:ilvl w:val="1"/>
          <w:numId w:val="2"/>
        </w:numPr>
        <w:ind w:left="1800"/>
        <w:rPr>
          <w:rFonts w:ascii="Arial" w:hAnsi="Arial" w:cs="Arial"/>
          <w:sz w:val="22"/>
          <w:szCs w:val="22"/>
        </w:rPr>
      </w:pPr>
      <w:r w:rsidRPr="00B72C1B">
        <w:rPr>
          <w:rFonts w:ascii="Arial" w:hAnsi="Arial" w:cs="Arial"/>
          <w:sz w:val="22"/>
          <w:szCs w:val="22"/>
        </w:rPr>
        <w:t>selective serotonin reuptake inhibitors (SSRIs)</w:t>
      </w:r>
    </w:p>
    <w:p w14:paraId="7F625DBD" w14:textId="300011CA" w:rsidR="004733CB" w:rsidRDefault="001867BC" w:rsidP="0002762D">
      <w:pPr>
        <w:pStyle w:val="FootnoteText"/>
        <w:numPr>
          <w:ilvl w:val="1"/>
          <w:numId w:val="2"/>
        </w:numPr>
        <w:ind w:left="1800"/>
        <w:rPr>
          <w:rFonts w:ascii="Arial" w:hAnsi="Arial" w:cs="Arial"/>
          <w:sz w:val="22"/>
          <w:szCs w:val="22"/>
        </w:rPr>
      </w:pPr>
      <w:r w:rsidRPr="00B72C1B">
        <w:rPr>
          <w:rFonts w:ascii="Arial" w:hAnsi="Arial" w:cs="Arial"/>
          <w:sz w:val="22"/>
          <w:szCs w:val="22"/>
        </w:rPr>
        <w:t>acetaminophen</w:t>
      </w:r>
    </w:p>
    <w:p w14:paraId="4924F26A" w14:textId="55150035" w:rsidR="006E414B" w:rsidRDefault="00E9077C" w:rsidP="006E414B">
      <w:pPr>
        <w:pStyle w:val="FootnoteText"/>
        <w:numPr>
          <w:ilvl w:val="0"/>
          <w:numId w:val="2"/>
        </w:numPr>
        <w:ind w:left="1080"/>
        <w:rPr>
          <w:rFonts w:ascii="Arial" w:hAnsi="Arial" w:cs="Arial"/>
          <w:sz w:val="22"/>
          <w:szCs w:val="22"/>
        </w:rPr>
      </w:pPr>
      <w:r>
        <w:rPr>
          <w:rFonts w:ascii="Arial" w:hAnsi="Arial" w:cs="Arial"/>
          <w:sz w:val="22"/>
          <w:szCs w:val="22"/>
        </w:rPr>
        <w:t xml:space="preserve">unnamed </w:t>
      </w:r>
      <w:r w:rsidR="006E414B">
        <w:rPr>
          <w:rFonts w:ascii="Arial" w:hAnsi="Arial" w:cs="Arial"/>
          <w:sz w:val="22"/>
          <w:szCs w:val="22"/>
        </w:rPr>
        <w:t>drugs (including prescription medications</w:t>
      </w:r>
      <w:r>
        <w:rPr>
          <w:rFonts w:ascii="Arial" w:hAnsi="Arial" w:cs="Arial"/>
          <w:sz w:val="22"/>
          <w:szCs w:val="22"/>
        </w:rPr>
        <w:t>)</w:t>
      </w:r>
      <w:r w:rsidR="006E414B">
        <w:rPr>
          <w:rFonts w:ascii="Arial" w:hAnsi="Arial" w:cs="Arial"/>
          <w:sz w:val="22"/>
          <w:szCs w:val="22"/>
        </w:rPr>
        <w:t xml:space="preserve"> that are used to treat </w:t>
      </w:r>
      <w:r>
        <w:rPr>
          <w:rFonts w:ascii="Arial" w:hAnsi="Arial" w:cs="Arial"/>
          <w:sz w:val="22"/>
          <w:szCs w:val="22"/>
        </w:rPr>
        <w:t xml:space="preserve">named </w:t>
      </w:r>
      <w:r w:rsidR="006E414B">
        <w:rPr>
          <w:rFonts w:ascii="Arial" w:hAnsi="Arial" w:cs="Arial"/>
          <w:sz w:val="22"/>
          <w:szCs w:val="22"/>
        </w:rPr>
        <w:t>non-pain related medical conditions, where the drug is unlikely to belong to a category of drug that qualifies for inclusion, for example:</w:t>
      </w:r>
    </w:p>
    <w:p w14:paraId="60E0BB9D" w14:textId="77777777" w:rsidR="006E414B" w:rsidRDefault="006E414B" w:rsidP="006E414B">
      <w:pPr>
        <w:pStyle w:val="FootnoteText"/>
        <w:numPr>
          <w:ilvl w:val="1"/>
          <w:numId w:val="2"/>
        </w:numPr>
        <w:ind w:left="1800"/>
        <w:rPr>
          <w:rFonts w:ascii="Arial" w:hAnsi="Arial" w:cs="Arial"/>
          <w:sz w:val="22"/>
          <w:szCs w:val="22"/>
        </w:rPr>
      </w:pPr>
      <w:r>
        <w:rPr>
          <w:rFonts w:ascii="Arial" w:hAnsi="Arial" w:cs="Arial"/>
          <w:sz w:val="22"/>
          <w:szCs w:val="22"/>
        </w:rPr>
        <w:t>drugs used to treat epilepsy</w:t>
      </w:r>
    </w:p>
    <w:p w14:paraId="4AB78EA5" w14:textId="2C722580" w:rsidR="00E9077C" w:rsidRDefault="00E9077C" w:rsidP="00E9077C">
      <w:pPr>
        <w:pStyle w:val="FootnoteText"/>
        <w:numPr>
          <w:ilvl w:val="1"/>
          <w:numId w:val="2"/>
        </w:numPr>
        <w:ind w:left="1800"/>
        <w:rPr>
          <w:rFonts w:ascii="Arial" w:hAnsi="Arial" w:cs="Arial"/>
          <w:sz w:val="22"/>
          <w:szCs w:val="22"/>
        </w:rPr>
      </w:pPr>
      <w:r w:rsidRPr="00B72C1B">
        <w:rPr>
          <w:rFonts w:ascii="Arial" w:hAnsi="Arial" w:cs="Arial"/>
          <w:sz w:val="22"/>
          <w:szCs w:val="22"/>
        </w:rPr>
        <w:t>drugs used to treat hypertension</w:t>
      </w:r>
    </w:p>
    <w:p w14:paraId="7BDFDBA8" w14:textId="77777777" w:rsidR="00E9077C" w:rsidRPr="00B72C1B" w:rsidRDefault="00E9077C" w:rsidP="00E9077C">
      <w:pPr>
        <w:pStyle w:val="FootnoteText"/>
        <w:numPr>
          <w:ilvl w:val="1"/>
          <w:numId w:val="2"/>
        </w:numPr>
        <w:ind w:left="1800"/>
        <w:rPr>
          <w:rFonts w:ascii="Arial" w:hAnsi="Arial" w:cs="Arial"/>
          <w:sz w:val="22"/>
          <w:szCs w:val="22"/>
        </w:rPr>
      </w:pPr>
      <w:r w:rsidRPr="00B72C1B">
        <w:rPr>
          <w:rFonts w:ascii="Arial" w:hAnsi="Arial" w:cs="Arial"/>
          <w:sz w:val="22"/>
          <w:szCs w:val="22"/>
        </w:rPr>
        <w:t>drugs used to treat diabetes</w:t>
      </w:r>
    </w:p>
    <w:p w14:paraId="7BB32227" w14:textId="437B4FEF" w:rsidR="004733CB" w:rsidRPr="00B72C1B" w:rsidRDefault="00E34773" w:rsidP="0002762D">
      <w:pPr>
        <w:pStyle w:val="FootnoteText"/>
        <w:numPr>
          <w:ilvl w:val="0"/>
          <w:numId w:val="2"/>
        </w:numPr>
        <w:ind w:left="1080"/>
        <w:rPr>
          <w:rFonts w:ascii="Arial" w:hAnsi="Arial" w:cs="Arial"/>
          <w:sz w:val="22"/>
          <w:szCs w:val="22"/>
        </w:rPr>
      </w:pPr>
      <w:r w:rsidRPr="00B72C1B">
        <w:rPr>
          <w:rFonts w:ascii="Arial" w:hAnsi="Arial" w:cs="Arial"/>
          <w:sz w:val="22"/>
          <w:szCs w:val="22"/>
        </w:rPr>
        <w:t>chemicals or toxic products not intended for human consumption (</w:t>
      </w:r>
      <w:r w:rsidRPr="00B72C1B">
        <w:rPr>
          <w:rFonts w:ascii="Arial" w:hAnsi="Arial" w:cs="Arial"/>
          <w:i/>
          <w:sz w:val="22"/>
          <w:szCs w:val="22"/>
        </w:rPr>
        <w:t>e.g.</w:t>
      </w:r>
      <w:r w:rsidRPr="00B72C1B">
        <w:rPr>
          <w:rFonts w:ascii="Arial" w:hAnsi="Arial" w:cs="Arial"/>
          <w:sz w:val="22"/>
          <w:szCs w:val="22"/>
        </w:rPr>
        <w:t xml:space="preserve"> </w:t>
      </w:r>
      <w:r w:rsidR="004733CB" w:rsidRPr="00B72C1B">
        <w:rPr>
          <w:rFonts w:ascii="Arial" w:hAnsi="Arial" w:cs="Arial"/>
          <w:sz w:val="22"/>
          <w:szCs w:val="22"/>
        </w:rPr>
        <w:t>cleaning pro</w:t>
      </w:r>
      <w:r w:rsidR="00AB07F9" w:rsidRPr="00B72C1B">
        <w:rPr>
          <w:rFonts w:ascii="Arial" w:hAnsi="Arial" w:cs="Arial"/>
          <w:sz w:val="22"/>
          <w:szCs w:val="22"/>
        </w:rPr>
        <w:t xml:space="preserve">ducts, </w:t>
      </w:r>
      <w:r w:rsidRPr="00B72C1B">
        <w:rPr>
          <w:rFonts w:ascii="Arial" w:hAnsi="Arial" w:cs="Arial"/>
          <w:sz w:val="22"/>
          <w:szCs w:val="22"/>
        </w:rPr>
        <w:t>hydrogen peroxide, antifreeze)</w:t>
      </w:r>
    </w:p>
    <w:p w14:paraId="2232342C" w14:textId="532D4CDA" w:rsidR="004733CB" w:rsidRPr="00B72C1B" w:rsidRDefault="004733CB" w:rsidP="002F01EA">
      <w:pPr>
        <w:pStyle w:val="FootnoteText"/>
        <w:rPr>
          <w:rFonts w:ascii="Arial" w:hAnsi="Arial" w:cs="Arial"/>
          <w:b/>
          <w:sz w:val="22"/>
          <w:szCs w:val="22"/>
        </w:rPr>
      </w:pPr>
    </w:p>
    <w:p w14:paraId="0BEA283B" w14:textId="341A2095" w:rsidR="002F01EA" w:rsidRPr="00B72C1B" w:rsidRDefault="002F01EA" w:rsidP="002F01EA">
      <w:pPr>
        <w:pStyle w:val="FootnoteText"/>
        <w:rPr>
          <w:rFonts w:ascii="Arial" w:hAnsi="Arial" w:cs="Arial"/>
          <w:b/>
          <w:sz w:val="22"/>
          <w:szCs w:val="22"/>
        </w:rPr>
      </w:pPr>
      <w:r w:rsidRPr="00B72C1B">
        <w:rPr>
          <w:rFonts w:ascii="Arial" w:hAnsi="Arial" w:cs="Arial"/>
          <w:b/>
          <w:sz w:val="22"/>
          <w:szCs w:val="22"/>
        </w:rPr>
        <w:t>Drug</w:t>
      </w:r>
      <w:r w:rsidR="00975323" w:rsidRPr="00B72C1B">
        <w:rPr>
          <w:rFonts w:ascii="Arial" w:hAnsi="Arial" w:cs="Arial"/>
          <w:b/>
          <w:sz w:val="22"/>
          <w:szCs w:val="22"/>
        </w:rPr>
        <w:t xml:space="preserve"> List</w:t>
      </w:r>
    </w:p>
    <w:p w14:paraId="5F58D9D9" w14:textId="4A40D352" w:rsidR="00696E10" w:rsidRPr="00B72C1B" w:rsidRDefault="00696E10" w:rsidP="002F01EA">
      <w:pPr>
        <w:pStyle w:val="FootnoteText"/>
        <w:rPr>
          <w:rFonts w:ascii="Arial" w:hAnsi="Arial" w:cs="Arial"/>
          <w:sz w:val="22"/>
          <w:lang w:val="en-US"/>
        </w:rPr>
      </w:pPr>
      <w:r w:rsidRPr="00B72C1B">
        <w:rPr>
          <w:rFonts w:ascii="Arial" w:hAnsi="Arial" w:cs="Arial"/>
          <w:sz w:val="22"/>
          <w:szCs w:val="22"/>
        </w:rPr>
        <w:t xml:space="preserve">PPH maintains a </w:t>
      </w:r>
      <w:r w:rsidR="00975323" w:rsidRPr="00B72C1B">
        <w:rPr>
          <w:rFonts w:ascii="Arial" w:hAnsi="Arial" w:cs="Arial"/>
          <w:sz w:val="22"/>
          <w:szCs w:val="22"/>
        </w:rPr>
        <w:t>list</w:t>
      </w:r>
      <w:r w:rsidRPr="00B72C1B">
        <w:rPr>
          <w:rFonts w:ascii="Arial" w:hAnsi="Arial" w:cs="Arial"/>
          <w:sz w:val="22"/>
          <w:szCs w:val="22"/>
        </w:rPr>
        <w:t xml:space="preserve"> of all drugs that have been mentioned in the text of </w:t>
      </w:r>
      <w:r w:rsidRPr="00B72C1B">
        <w:rPr>
          <w:rFonts w:ascii="Arial" w:hAnsi="Arial" w:cs="Arial"/>
          <w:sz w:val="22"/>
          <w:lang w:val="en-US"/>
        </w:rPr>
        <w:t>chief complaints of ED visits classified as OPI or TOX</w:t>
      </w:r>
      <w:r w:rsidR="00FA0651" w:rsidRPr="00B72C1B">
        <w:rPr>
          <w:rFonts w:ascii="Arial" w:hAnsi="Arial" w:cs="Arial"/>
          <w:sz w:val="22"/>
          <w:lang w:val="en-US"/>
        </w:rPr>
        <w:t xml:space="preserve"> syndromes.  </w:t>
      </w:r>
      <w:r w:rsidR="0022564E" w:rsidRPr="00B72C1B">
        <w:rPr>
          <w:rFonts w:ascii="Arial" w:hAnsi="Arial" w:cs="Arial"/>
          <w:sz w:val="22"/>
          <w:szCs w:val="22"/>
        </w:rPr>
        <w:t xml:space="preserve">This drug </w:t>
      </w:r>
      <w:r w:rsidR="008452B4">
        <w:rPr>
          <w:rFonts w:ascii="Arial" w:hAnsi="Arial" w:cs="Arial"/>
          <w:sz w:val="22"/>
          <w:szCs w:val="22"/>
        </w:rPr>
        <w:t>list</w:t>
      </w:r>
      <w:r w:rsidR="0022564E" w:rsidRPr="00B72C1B">
        <w:rPr>
          <w:rFonts w:ascii="Arial" w:hAnsi="Arial" w:cs="Arial"/>
          <w:sz w:val="22"/>
          <w:szCs w:val="22"/>
        </w:rPr>
        <w:t xml:space="preserve"> indicates whether each drug qualifies for inclusion based on the criteria described above.</w:t>
      </w:r>
    </w:p>
    <w:p w14:paraId="0974D137" w14:textId="77777777" w:rsidR="00696E10" w:rsidRPr="00B72C1B" w:rsidRDefault="00696E10" w:rsidP="002F01EA">
      <w:pPr>
        <w:pStyle w:val="FootnoteText"/>
        <w:rPr>
          <w:rFonts w:ascii="Arial" w:hAnsi="Arial" w:cs="Arial"/>
          <w:sz w:val="22"/>
          <w:lang w:val="en-US"/>
        </w:rPr>
      </w:pPr>
    </w:p>
    <w:p w14:paraId="618ADCCE" w14:textId="7F6C17BA" w:rsidR="00696E10" w:rsidRPr="00B72C1B" w:rsidRDefault="00696E10" w:rsidP="002F01EA">
      <w:pPr>
        <w:pStyle w:val="FootnoteText"/>
        <w:rPr>
          <w:rFonts w:ascii="Arial" w:hAnsi="Arial" w:cs="Arial"/>
          <w:sz w:val="22"/>
          <w:lang w:val="en-US"/>
        </w:rPr>
      </w:pPr>
      <w:r w:rsidRPr="00B72C1B">
        <w:rPr>
          <w:rFonts w:ascii="Arial" w:hAnsi="Arial" w:cs="Arial"/>
          <w:sz w:val="22"/>
          <w:lang w:val="en-US"/>
        </w:rPr>
        <w:t>When new drugs are mentioned</w:t>
      </w:r>
      <w:r w:rsidR="00FA0651" w:rsidRPr="00B72C1B">
        <w:rPr>
          <w:rFonts w:ascii="Arial" w:hAnsi="Arial" w:cs="Arial"/>
          <w:sz w:val="22"/>
          <w:lang w:val="en-US"/>
        </w:rPr>
        <w:t xml:space="preserve"> in an ACES record of an ED visit</w:t>
      </w:r>
      <w:r w:rsidRPr="00B72C1B">
        <w:rPr>
          <w:rFonts w:ascii="Arial" w:hAnsi="Arial" w:cs="Arial"/>
          <w:sz w:val="22"/>
          <w:lang w:val="en-US"/>
        </w:rPr>
        <w:t xml:space="preserve">, an epidemiologist will add the drug to the drug </w:t>
      </w:r>
      <w:r w:rsidR="00237BE7" w:rsidRPr="00B72C1B">
        <w:rPr>
          <w:rFonts w:ascii="Arial" w:hAnsi="Arial" w:cs="Arial"/>
          <w:sz w:val="22"/>
          <w:lang w:val="en-US"/>
        </w:rPr>
        <w:t>list</w:t>
      </w:r>
      <w:r w:rsidRPr="00B72C1B">
        <w:rPr>
          <w:rFonts w:ascii="Arial" w:hAnsi="Arial" w:cs="Arial"/>
          <w:sz w:val="22"/>
          <w:lang w:val="en-US"/>
        </w:rPr>
        <w:t xml:space="preserve"> and indicate whether ED visits related to toxic effects of the drug qualify for inclusion.</w:t>
      </w:r>
    </w:p>
    <w:p w14:paraId="47D82CB8" w14:textId="1B9A98AD" w:rsidR="00AE229D" w:rsidRPr="0002762D" w:rsidRDefault="00AE229D" w:rsidP="0002762D">
      <w:pPr>
        <w:pStyle w:val="FootnoteText"/>
        <w:rPr>
          <w:rFonts w:ascii="Arial" w:hAnsi="Arial" w:cs="Arial"/>
          <w:i/>
          <w:sz w:val="22"/>
          <w:szCs w:val="22"/>
        </w:rPr>
      </w:pPr>
      <w:r>
        <w:rPr>
          <w:rFonts w:ascii="Arial" w:hAnsi="Arial" w:cs="Arial"/>
          <w:b/>
        </w:rPr>
        <w:br w:type="page"/>
      </w:r>
    </w:p>
    <w:p w14:paraId="510D5EE8" w14:textId="1EFC15AC" w:rsidR="00E42072" w:rsidRDefault="00E42072" w:rsidP="00F42411">
      <w:pPr>
        <w:pStyle w:val="FootnoteText"/>
        <w:shd w:val="clear" w:color="auto" w:fill="E7E6E6" w:themeFill="background2"/>
        <w:rPr>
          <w:rFonts w:ascii="Arial" w:hAnsi="Arial" w:cs="Arial"/>
          <w:b/>
          <w:sz w:val="22"/>
          <w:szCs w:val="22"/>
        </w:rPr>
      </w:pPr>
      <w:r>
        <w:rPr>
          <w:rFonts w:ascii="Arial" w:hAnsi="Arial" w:cs="Arial"/>
          <w:b/>
          <w:sz w:val="22"/>
          <w:szCs w:val="22"/>
        </w:rPr>
        <w:lastRenderedPageBreak/>
        <w:t>Glossary</w:t>
      </w:r>
    </w:p>
    <w:p w14:paraId="5BF65952" w14:textId="4D7EF069" w:rsidR="00E42072" w:rsidRDefault="00E42072" w:rsidP="00F42411">
      <w:pPr>
        <w:pStyle w:val="FootnoteText"/>
        <w:ind w:left="360" w:hanging="360"/>
        <w:rPr>
          <w:rFonts w:ascii="Arial" w:hAnsi="Arial" w:cs="Arial"/>
          <w:sz w:val="22"/>
          <w:szCs w:val="22"/>
        </w:rPr>
      </w:pPr>
      <w:r>
        <w:rPr>
          <w:rFonts w:ascii="Arial" w:hAnsi="Arial" w:cs="Arial"/>
          <w:b/>
          <w:sz w:val="22"/>
          <w:szCs w:val="22"/>
        </w:rPr>
        <w:t xml:space="preserve">ACES Standard Syndromes: </w:t>
      </w:r>
      <w:r>
        <w:rPr>
          <w:rFonts w:ascii="Arial" w:hAnsi="Arial" w:cs="Arial"/>
          <w:sz w:val="22"/>
          <w:szCs w:val="22"/>
        </w:rPr>
        <w:t xml:space="preserve">ACES </w:t>
      </w:r>
      <w:proofErr w:type="gramStart"/>
      <w:r>
        <w:rPr>
          <w:rFonts w:ascii="Arial" w:hAnsi="Arial" w:cs="Arial"/>
          <w:sz w:val="22"/>
          <w:szCs w:val="22"/>
        </w:rPr>
        <w:t>uses</w:t>
      </w:r>
      <w:proofErr w:type="gramEnd"/>
      <w:r>
        <w:rPr>
          <w:rFonts w:ascii="Arial" w:hAnsi="Arial" w:cs="Arial"/>
          <w:sz w:val="22"/>
          <w:szCs w:val="22"/>
        </w:rPr>
        <w:t xml:space="preserve"> a natural language processing algorithm to classify text in a hospital record</w:t>
      </w:r>
      <w:r w:rsidR="00F42411">
        <w:rPr>
          <w:rFonts w:ascii="Arial" w:hAnsi="Arial" w:cs="Arial"/>
          <w:sz w:val="22"/>
          <w:szCs w:val="22"/>
        </w:rPr>
        <w:t>’s</w:t>
      </w:r>
      <w:r>
        <w:rPr>
          <w:rFonts w:ascii="Arial" w:hAnsi="Arial" w:cs="Arial"/>
          <w:sz w:val="22"/>
          <w:szCs w:val="22"/>
        </w:rPr>
        <w:t xml:space="preserve"> chief complaint </w:t>
      </w:r>
      <w:r w:rsidR="00C560F3">
        <w:rPr>
          <w:rFonts w:ascii="Arial" w:hAnsi="Arial" w:cs="Arial"/>
          <w:sz w:val="22"/>
          <w:szCs w:val="22"/>
        </w:rPr>
        <w:t>into one of approximately 80</w:t>
      </w:r>
      <w:r w:rsidR="00F42411">
        <w:rPr>
          <w:rFonts w:ascii="Arial" w:hAnsi="Arial" w:cs="Arial"/>
          <w:sz w:val="22"/>
          <w:szCs w:val="22"/>
        </w:rPr>
        <w:t xml:space="preserve"> syndromes (syndromes are groups of symptoms or health indicators </w:t>
      </w:r>
      <w:r w:rsidR="00EF44E0">
        <w:rPr>
          <w:rFonts w:ascii="Arial" w:hAnsi="Arial" w:cs="Arial"/>
          <w:sz w:val="22"/>
          <w:szCs w:val="22"/>
        </w:rPr>
        <w:t>with</w:t>
      </w:r>
      <w:r w:rsidR="00AF0E22">
        <w:rPr>
          <w:rFonts w:ascii="Arial" w:hAnsi="Arial" w:cs="Arial"/>
          <w:sz w:val="22"/>
          <w:szCs w:val="22"/>
        </w:rPr>
        <w:t xml:space="preserve"> </w:t>
      </w:r>
      <w:r w:rsidR="00F42411">
        <w:rPr>
          <w:rFonts w:ascii="Arial" w:hAnsi="Arial" w:cs="Arial"/>
          <w:sz w:val="22"/>
          <w:szCs w:val="22"/>
        </w:rPr>
        <w:t xml:space="preserve">similar </w:t>
      </w:r>
      <w:r w:rsidR="00AF0E22">
        <w:rPr>
          <w:rFonts w:ascii="Arial" w:hAnsi="Arial" w:cs="Arial"/>
          <w:sz w:val="22"/>
          <w:szCs w:val="22"/>
        </w:rPr>
        <w:t>cause</w:t>
      </w:r>
      <w:r w:rsidR="00EF44E0">
        <w:rPr>
          <w:rFonts w:ascii="Arial" w:hAnsi="Arial" w:cs="Arial"/>
          <w:sz w:val="22"/>
          <w:szCs w:val="22"/>
        </w:rPr>
        <w:t>s</w:t>
      </w:r>
      <w:r w:rsidR="00AF0E22">
        <w:rPr>
          <w:rFonts w:ascii="Arial" w:hAnsi="Arial" w:cs="Arial"/>
          <w:sz w:val="22"/>
          <w:szCs w:val="22"/>
        </w:rPr>
        <w:t xml:space="preserve"> </w:t>
      </w:r>
      <w:r w:rsidR="00EF44E0">
        <w:rPr>
          <w:rFonts w:ascii="Arial" w:hAnsi="Arial" w:cs="Arial"/>
          <w:sz w:val="22"/>
          <w:szCs w:val="22"/>
        </w:rPr>
        <w:t>and/</w:t>
      </w:r>
      <w:r w:rsidR="00AF0E22">
        <w:rPr>
          <w:rFonts w:ascii="Arial" w:hAnsi="Arial" w:cs="Arial"/>
          <w:sz w:val="22"/>
          <w:szCs w:val="22"/>
        </w:rPr>
        <w:t xml:space="preserve">or </w:t>
      </w:r>
      <w:r w:rsidR="00EF44E0">
        <w:rPr>
          <w:rFonts w:ascii="Arial" w:hAnsi="Arial" w:cs="Arial"/>
          <w:sz w:val="22"/>
          <w:szCs w:val="22"/>
        </w:rPr>
        <w:t xml:space="preserve">affected </w:t>
      </w:r>
      <w:r w:rsidR="00AF0E22">
        <w:rPr>
          <w:rFonts w:ascii="Arial" w:hAnsi="Arial" w:cs="Arial"/>
          <w:sz w:val="22"/>
          <w:szCs w:val="22"/>
        </w:rPr>
        <w:t>body systems)</w:t>
      </w:r>
      <w:r w:rsidR="00BD3F58">
        <w:rPr>
          <w:rFonts w:ascii="Arial" w:hAnsi="Arial" w:cs="Arial"/>
          <w:sz w:val="22"/>
          <w:szCs w:val="22"/>
        </w:rPr>
        <w:t xml:space="preserve">.  The syndromes which qualify </w:t>
      </w:r>
      <w:r w:rsidR="00C560F3">
        <w:rPr>
          <w:rFonts w:ascii="Arial" w:hAnsi="Arial" w:cs="Arial"/>
          <w:sz w:val="22"/>
          <w:szCs w:val="22"/>
        </w:rPr>
        <w:t>for inclusion for ED visits for suspected drug poisonings are:</w:t>
      </w:r>
    </w:p>
    <w:p w14:paraId="1C499251" w14:textId="05D501AC" w:rsidR="00C560F3" w:rsidRDefault="00C560F3" w:rsidP="00C560F3">
      <w:pPr>
        <w:pStyle w:val="FootnoteText"/>
        <w:ind w:left="1080" w:hanging="360"/>
        <w:rPr>
          <w:rFonts w:ascii="Arial" w:hAnsi="Arial" w:cs="Arial"/>
          <w:sz w:val="22"/>
          <w:szCs w:val="22"/>
        </w:rPr>
      </w:pPr>
      <w:r>
        <w:rPr>
          <w:rFonts w:ascii="Arial" w:hAnsi="Arial" w:cs="Arial"/>
          <w:b/>
          <w:sz w:val="22"/>
          <w:szCs w:val="22"/>
        </w:rPr>
        <w:t xml:space="preserve">OPI syndrome: </w:t>
      </w:r>
      <w:r>
        <w:rPr>
          <w:rFonts w:ascii="Arial" w:hAnsi="Arial" w:cs="Arial"/>
          <w:sz w:val="22"/>
          <w:szCs w:val="22"/>
        </w:rPr>
        <w:t>includes chief complaint text indicating opioid intoxication, opioid addiction, opioid overdose, or opioid withdrawal</w:t>
      </w:r>
    </w:p>
    <w:p w14:paraId="5675F215" w14:textId="4474F8C2" w:rsidR="00C560F3" w:rsidRPr="00C560F3" w:rsidRDefault="00C560F3" w:rsidP="00C560F3">
      <w:pPr>
        <w:pStyle w:val="FootnoteText"/>
        <w:ind w:left="1080" w:hanging="360"/>
        <w:rPr>
          <w:rFonts w:ascii="Arial" w:hAnsi="Arial" w:cs="Arial"/>
          <w:sz w:val="22"/>
          <w:szCs w:val="22"/>
        </w:rPr>
      </w:pPr>
      <w:r>
        <w:rPr>
          <w:rFonts w:ascii="Arial" w:hAnsi="Arial" w:cs="Arial"/>
          <w:b/>
          <w:sz w:val="22"/>
          <w:szCs w:val="22"/>
        </w:rPr>
        <w:t>TOX syndrome:</w:t>
      </w:r>
      <w:r>
        <w:rPr>
          <w:rFonts w:ascii="Arial" w:hAnsi="Arial" w:cs="Arial"/>
          <w:sz w:val="22"/>
          <w:szCs w:val="22"/>
        </w:rPr>
        <w:t xml:space="preserve"> includes chief complaint text indicating the ED visit was related to the toxic effects of substances (other than alcohol or opioids), withdrawal from substances (other than alcohol or opioids), substance abuse (other than alcohol or opioids)</w:t>
      </w:r>
    </w:p>
    <w:p w14:paraId="5C6F6BD5" w14:textId="77777777" w:rsidR="00F42411" w:rsidRPr="00E42072" w:rsidRDefault="00F42411" w:rsidP="002F01EA">
      <w:pPr>
        <w:pStyle w:val="FootnoteText"/>
        <w:rPr>
          <w:rFonts w:ascii="Arial" w:hAnsi="Arial" w:cs="Arial"/>
          <w:sz w:val="22"/>
          <w:szCs w:val="22"/>
        </w:rPr>
      </w:pPr>
    </w:p>
    <w:p w14:paraId="6E42F522" w14:textId="783FA8DF" w:rsidR="00E42072" w:rsidRDefault="00E42072" w:rsidP="00E42072">
      <w:pPr>
        <w:pStyle w:val="FootnoteText"/>
        <w:ind w:left="360" w:hanging="360"/>
        <w:rPr>
          <w:rFonts w:ascii="Arial" w:hAnsi="Arial" w:cs="Arial"/>
          <w:sz w:val="22"/>
          <w:szCs w:val="22"/>
        </w:rPr>
      </w:pPr>
      <w:r w:rsidRPr="00E42072">
        <w:rPr>
          <w:rFonts w:ascii="Arial" w:hAnsi="Arial" w:cs="Arial"/>
          <w:b/>
          <w:sz w:val="22"/>
          <w:szCs w:val="22"/>
        </w:rPr>
        <w:t>Canadian Triage Acuity Score (CTAS):</w:t>
      </w:r>
      <w:r>
        <w:rPr>
          <w:rFonts w:ascii="Arial" w:hAnsi="Arial" w:cs="Arial"/>
          <w:sz w:val="22"/>
          <w:szCs w:val="22"/>
        </w:rPr>
        <w:t xml:space="preserve"> CTAS levels reflect the urgency of a client’s need for care and are assigned based on presenting complaint, and symptom type and severity.  The 5 levels of CTAS are:</w:t>
      </w:r>
    </w:p>
    <w:p w14:paraId="22B44173" w14:textId="024555BA" w:rsidR="00E42072" w:rsidRDefault="00E42072" w:rsidP="00E42072">
      <w:pPr>
        <w:pStyle w:val="FootnoteText"/>
        <w:ind w:left="720"/>
        <w:rPr>
          <w:rFonts w:ascii="Arial" w:hAnsi="Arial" w:cs="Arial"/>
          <w:sz w:val="22"/>
          <w:szCs w:val="22"/>
        </w:rPr>
      </w:pPr>
      <w:r>
        <w:rPr>
          <w:rFonts w:ascii="Arial" w:hAnsi="Arial" w:cs="Arial"/>
          <w:sz w:val="22"/>
          <w:szCs w:val="22"/>
        </w:rPr>
        <w:t>1 = resuscitation</w:t>
      </w:r>
    </w:p>
    <w:p w14:paraId="38F65F71" w14:textId="5E52DD5D" w:rsidR="00E42072" w:rsidRDefault="00E42072" w:rsidP="00E42072">
      <w:pPr>
        <w:pStyle w:val="FootnoteText"/>
        <w:ind w:left="720"/>
        <w:rPr>
          <w:rFonts w:ascii="Arial" w:hAnsi="Arial" w:cs="Arial"/>
          <w:sz w:val="22"/>
          <w:szCs w:val="22"/>
        </w:rPr>
      </w:pPr>
      <w:r>
        <w:rPr>
          <w:rFonts w:ascii="Arial" w:hAnsi="Arial" w:cs="Arial"/>
          <w:sz w:val="22"/>
          <w:szCs w:val="22"/>
        </w:rPr>
        <w:t>2 = emergent</w:t>
      </w:r>
    </w:p>
    <w:p w14:paraId="5EB84599" w14:textId="31908318" w:rsidR="00E42072" w:rsidRDefault="00E42072" w:rsidP="00E42072">
      <w:pPr>
        <w:pStyle w:val="FootnoteText"/>
        <w:ind w:left="720"/>
        <w:rPr>
          <w:rFonts w:ascii="Arial" w:hAnsi="Arial" w:cs="Arial"/>
          <w:sz w:val="22"/>
          <w:szCs w:val="22"/>
        </w:rPr>
      </w:pPr>
      <w:r>
        <w:rPr>
          <w:rFonts w:ascii="Arial" w:hAnsi="Arial" w:cs="Arial"/>
          <w:sz w:val="22"/>
          <w:szCs w:val="22"/>
        </w:rPr>
        <w:t>3 = urgent</w:t>
      </w:r>
    </w:p>
    <w:p w14:paraId="11638275" w14:textId="1001F93A" w:rsidR="00E42072" w:rsidRDefault="00E42072" w:rsidP="00E42072">
      <w:pPr>
        <w:pStyle w:val="FootnoteText"/>
        <w:ind w:left="720"/>
        <w:rPr>
          <w:rFonts w:ascii="Arial" w:hAnsi="Arial" w:cs="Arial"/>
          <w:sz w:val="22"/>
          <w:szCs w:val="22"/>
        </w:rPr>
      </w:pPr>
      <w:r>
        <w:rPr>
          <w:rFonts w:ascii="Arial" w:hAnsi="Arial" w:cs="Arial"/>
          <w:sz w:val="22"/>
          <w:szCs w:val="22"/>
        </w:rPr>
        <w:t>4 = less urgent</w:t>
      </w:r>
    </w:p>
    <w:p w14:paraId="36C2E0D1" w14:textId="038FD732" w:rsidR="00E42072" w:rsidRDefault="00E42072" w:rsidP="00E42072">
      <w:pPr>
        <w:pStyle w:val="FootnoteText"/>
        <w:ind w:left="720"/>
        <w:rPr>
          <w:rFonts w:ascii="Arial" w:hAnsi="Arial" w:cs="Arial"/>
          <w:sz w:val="22"/>
          <w:szCs w:val="22"/>
        </w:rPr>
      </w:pPr>
      <w:r>
        <w:rPr>
          <w:rFonts w:ascii="Arial" w:hAnsi="Arial" w:cs="Arial"/>
          <w:sz w:val="22"/>
          <w:szCs w:val="22"/>
        </w:rPr>
        <w:t xml:space="preserve">5 = </w:t>
      </w:r>
      <w:proofErr w:type="gramStart"/>
      <w:r>
        <w:rPr>
          <w:rFonts w:ascii="Arial" w:hAnsi="Arial" w:cs="Arial"/>
          <w:sz w:val="22"/>
          <w:szCs w:val="22"/>
        </w:rPr>
        <w:t>non urgent</w:t>
      </w:r>
      <w:proofErr w:type="gramEnd"/>
    </w:p>
    <w:p w14:paraId="6D3774FC" w14:textId="4704CC32" w:rsidR="00E42072" w:rsidRDefault="00E42072" w:rsidP="00E42072">
      <w:pPr>
        <w:pStyle w:val="FootnoteText"/>
        <w:ind w:left="360"/>
        <w:rPr>
          <w:rFonts w:ascii="Arial" w:hAnsi="Arial" w:cs="Arial"/>
          <w:sz w:val="22"/>
          <w:szCs w:val="22"/>
        </w:rPr>
      </w:pPr>
      <w:r>
        <w:rPr>
          <w:rFonts w:ascii="Arial" w:hAnsi="Arial" w:cs="Arial"/>
          <w:i/>
          <w:sz w:val="22"/>
          <w:szCs w:val="22"/>
        </w:rPr>
        <w:t>Note</w:t>
      </w:r>
      <w:r>
        <w:rPr>
          <w:rFonts w:ascii="Arial" w:hAnsi="Arial" w:cs="Arial"/>
          <w:sz w:val="22"/>
          <w:szCs w:val="22"/>
        </w:rPr>
        <w:t>: In ACES a CTAS level of 0 is used to indicate CTAS is missing.</w:t>
      </w:r>
    </w:p>
    <w:p w14:paraId="1E1A85FD" w14:textId="7A92FCFE" w:rsidR="00195850" w:rsidRDefault="00195850" w:rsidP="00E42072">
      <w:pPr>
        <w:pStyle w:val="FootnoteText"/>
        <w:ind w:left="360"/>
        <w:rPr>
          <w:rFonts w:ascii="Arial" w:hAnsi="Arial" w:cs="Arial"/>
          <w:sz w:val="22"/>
          <w:szCs w:val="22"/>
        </w:rPr>
      </w:pPr>
    </w:p>
    <w:p w14:paraId="7400A46A" w14:textId="6D9A6AE7" w:rsidR="00195850" w:rsidRDefault="00195850" w:rsidP="00195850">
      <w:pPr>
        <w:pStyle w:val="FootnoteText"/>
        <w:rPr>
          <w:rFonts w:ascii="Arial" w:hAnsi="Arial" w:cs="Arial"/>
          <w:sz w:val="22"/>
          <w:lang w:val="en-US"/>
        </w:rPr>
      </w:pPr>
      <w:r w:rsidRPr="00195850">
        <w:rPr>
          <w:rFonts w:ascii="Arial" w:hAnsi="Arial" w:cs="Arial"/>
          <w:b/>
          <w:sz w:val="22"/>
          <w:lang w:val="en-US"/>
        </w:rPr>
        <w:t>Chief Complaint:</w:t>
      </w:r>
      <w:r>
        <w:rPr>
          <w:rFonts w:ascii="Arial" w:hAnsi="Arial" w:cs="Arial"/>
          <w:sz w:val="22"/>
          <w:lang w:val="en-US"/>
        </w:rPr>
        <w:t xml:space="preserve"> This is the record made at triage of a person’s reason for visiting an emergency department, as interpreted by the triage nurse.  The chief complaint is recorded in a free text field, data entry into this field is not standardized and practice varies across individuals and hospitals.</w:t>
      </w:r>
    </w:p>
    <w:p w14:paraId="1E4560CC" w14:textId="669F2788" w:rsidR="00195850" w:rsidRDefault="00195850" w:rsidP="00195850">
      <w:pPr>
        <w:pStyle w:val="FootnoteText"/>
        <w:rPr>
          <w:rFonts w:ascii="Arial" w:hAnsi="Arial" w:cs="Arial"/>
          <w:sz w:val="22"/>
          <w:szCs w:val="22"/>
        </w:rPr>
      </w:pPr>
    </w:p>
    <w:p w14:paraId="097C9B62" w14:textId="2A502340" w:rsidR="0022564E" w:rsidRDefault="0022564E" w:rsidP="0022564E">
      <w:pPr>
        <w:pStyle w:val="FootnoteText"/>
        <w:rPr>
          <w:rFonts w:ascii="Arial" w:hAnsi="Arial" w:cs="Arial"/>
          <w:sz w:val="22"/>
          <w:szCs w:val="22"/>
        </w:rPr>
      </w:pPr>
      <w:r w:rsidRPr="0022564E">
        <w:rPr>
          <w:rFonts w:ascii="Arial" w:hAnsi="Arial" w:cs="Arial"/>
          <w:b/>
          <w:sz w:val="22"/>
          <w:szCs w:val="22"/>
        </w:rPr>
        <w:t>Psychoactive drugs:</w:t>
      </w:r>
      <w:r>
        <w:rPr>
          <w:rFonts w:ascii="Arial" w:hAnsi="Arial" w:cs="Arial"/>
          <w:sz w:val="22"/>
          <w:szCs w:val="22"/>
        </w:rPr>
        <w:t xml:space="preserve"> </w:t>
      </w:r>
      <w:r w:rsidRPr="0022564E">
        <w:rPr>
          <w:rFonts w:ascii="Arial" w:hAnsi="Arial" w:cs="Arial"/>
          <w:sz w:val="22"/>
          <w:szCs w:val="22"/>
        </w:rPr>
        <w:t xml:space="preserve">drugs </w:t>
      </w:r>
      <w:r>
        <w:rPr>
          <w:rFonts w:ascii="Arial" w:hAnsi="Arial" w:cs="Arial"/>
          <w:sz w:val="22"/>
          <w:szCs w:val="22"/>
        </w:rPr>
        <w:t xml:space="preserve">that </w:t>
      </w:r>
      <w:r w:rsidRPr="0022564E">
        <w:rPr>
          <w:rFonts w:ascii="Arial" w:hAnsi="Arial" w:cs="Arial"/>
          <w:sz w:val="22"/>
          <w:szCs w:val="22"/>
        </w:rPr>
        <w:t>alter a person’s mental state; they may cause changes in mood, awareness, thoughts, feelings or behaviour.</w:t>
      </w:r>
    </w:p>
    <w:p w14:paraId="1CAB8769" w14:textId="77777777" w:rsidR="0022564E" w:rsidRDefault="0022564E" w:rsidP="0022564E">
      <w:pPr>
        <w:pStyle w:val="FootnoteText"/>
        <w:rPr>
          <w:rFonts w:ascii="Arial" w:hAnsi="Arial" w:cs="Arial"/>
          <w:sz w:val="22"/>
          <w:szCs w:val="22"/>
        </w:rPr>
      </w:pPr>
    </w:p>
    <w:p w14:paraId="5612EE00" w14:textId="77777777" w:rsidR="0022564E" w:rsidRPr="00E42072" w:rsidRDefault="0022564E" w:rsidP="00E42072">
      <w:pPr>
        <w:pStyle w:val="FootnoteText"/>
        <w:ind w:left="360"/>
        <w:rPr>
          <w:rFonts w:ascii="Arial" w:hAnsi="Arial" w:cs="Arial"/>
          <w:sz w:val="22"/>
          <w:szCs w:val="22"/>
        </w:rPr>
      </w:pPr>
    </w:p>
    <w:p w14:paraId="09A2875A" w14:textId="77777777" w:rsidR="00B72C1B" w:rsidRDefault="00B72C1B">
      <w:pPr>
        <w:rPr>
          <w:rFonts w:ascii="Arial" w:eastAsiaTheme="minorEastAsia" w:hAnsi="Arial" w:cs="Arial"/>
          <w:b/>
        </w:rPr>
      </w:pPr>
      <w:r>
        <w:rPr>
          <w:rFonts w:ascii="Arial" w:hAnsi="Arial" w:cs="Arial"/>
          <w:b/>
        </w:rPr>
        <w:br w:type="page"/>
      </w:r>
    </w:p>
    <w:p w14:paraId="48F5DE10" w14:textId="462B63DA" w:rsidR="00A86A4C" w:rsidRDefault="00A86A4C" w:rsidP="00A86A4C">
      <w:pPr>
        <w:pStyle w:val="FootnoteText"/>
        <w:shd w:val="clear" w:color="auto" w:fill="E7E6E6" w:themeFill="background2"/>
        <w:rPr>
          <w:rFonts w:ascii="Arial" w:hAnsi="Arial" w:cs="Arial"/>
          <w:b/>
          <w:sz w:val="22"/>
          <w:szCs w:val="22"/>
        </w:rPr>
      </w:pPr>
      <w:r>
        <w:rPr>
          <w:rFonts w:ascii="Arial" w:hAnsi="Arial" w:cs="Arial"/>
          <w:b/>
          <w:sz w:val="22"/>
          <w:szCs w:val="22"/>
        </w:rPr>
        <w:lastRenderedPageBreak/>
        <w:t>Document Revision History</w:t>
      </w:r>
    </w:p>
    <w:p w14:paraId="42828B09" w14:textId="77777777" w:rsidR="00A86A4C" w:rsidRPr="00A86A4C" w:rsidRDefault="00A86A4C" w:rsidP="00A86A4C">
      <w:pPr>
        <w:pStyle w:val="FootnoteText"/>
        <w:rPr>
          <w:rFonts w:ascii="Arial" w:hAnsi="Arial" w:cs="Arial"/>
          <w:b/>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350"/>
        <w:gridCol w:w="2435"/>
        <w:gridCol w:w="4580"/>
      </w:tblGrid>
      <w:tr w:rsidR="00A86A4C" w:rsidRPr="00A86A4C" w14:paraId="522DD91C" w14:textId="77777777" w:rsidTr="00A86A4C">
        <w:tc>
          <w:tcPr>
            <w:tcW w:w="985" w:type="dxa"/>
            <w:shd w:val="clear" w:color="auto" w:fill="A8D08D" w:themeFill="accent6" w:themeFillTint="99"/>
          </w:tcPr>
          <w:p w14:paraId="2D382E39" w14:textId="0F37BA73" w:rsidR="00A86A4C" w:rsidRPr="00A86A4C" w:rsidRDefault="00A86A4C" w:rsidP="00E42072">
            <w:pPr>
              <w:pStyle w:val="FootnoteText"/>
              <w:rPr>
                <w:rFonts w:ascii="Arial" w:hAnsi="Arial" w:cs="Arial"/>
                <w:b/>
              </w:rPr>
            </w:pPr>
            <w:r w:rsidRPr="00A86A4C">
              <w:rPr>
                <w:rFonts w:ascii="Arial" w:hAnsi="Arial" w:cs="Arial"/>
                <w:b/>
              </w:rPr>
              <w:t>Version</w:t>
            </w:r>
          </w:p>
        </w:tc>
        <w:tc>
          <w:tcPr>
            <w:tcW w:w="1350" w:type="dxa"/>
            <w:shd w:val="clear" w:color="auto" w:fill="A8D08D" w:themeFill="accent6" w:themeFillTint="99"/>
          </w:tcPr>
          <w:p w14:paraId="5F5217D9" w14:textId="67F87A6F" w:rsidR="00A86A4C" w:rsidRPr="00A86A4C" w:rsidRDefault="00A86A4C" w:rsidP="00E42072">
            <w:pPr>
              <w:pStyle w:val="FootnoteText"/>
              <w:rPr>
                <w:rFonts w:ascii="Arial" w:hAnsi="Arial" w:cs="Arial"/>
                <w:b/>
              </w:rPr>
            </w:pPr>
            <w:r w:rsidRPr="00A86A4C">
              <w:rPr>
                <w:rFonts w:ascii="Arial" w:hAnsi="Arial" w:cs="Arial"/>
                <w:b/>
              </w:rPr>
              <w:t>Date</w:t>
            </w:r>
          </w:p>
        </w:tc>
        <w:tc>
          <w:tcPr>
            <w:tcW w:w="2435" w:type="dxa"/>
            <w:shd w:val="clear" w:color="auto" w:fill="A8D08D" w:themeFill="accent6" w:themeFillTint="99"/>
          </w:tcPr>
          <w:p w14:paraId="6B69C32F" w14:textId="427DD80E" w:rsidR="00A86A4C" w:rsidRPr="00A86A4C" w:rsidRDefault="00A86A4C" w:rsidP="00E42072">
            <w:pPr>
              <w:pStyle w:val="FootnoteText"/>
              <w:rPr>
                <w:rFonts w:ascii="Arial" w:hAnsi="Arial" w:cs="Arial"/>
                <w:b/>
              </w:rPr>
            </w:pPr>
            <w:r w:rsidRPr="00A86A4C">
              <w:rPr>
                <w:rFonts w:ascii="Arial" w:hAnsi="Arial" w:cs="Arial"/>
                <w:b/>
              </w:rPr>
              <w:t>Author</w:t>
            </w:r>
          </w:p>
        </w:tc>
        <w:tc>
          <w:tcPr>
            <w:tcW w:w="4580" w:type="dxa"/>
            <w:shd w:val="clear" w:color="auto" w:fill="A8D08D" w:themeFill="accent6" w:themeFillTint="99"/>
          </w:tcPr>
          <w:p w14:paraId="5371DCBB" w14:textId="06A4746E" w:rsidR="00A86A4C" w:rsidRPr="00A86A4C" w:rsidRDefault="00A86A4C" w:rsidP="00E42072">
            <w:pPr>
              <w:pStyle w:val="FootnoteText"/>
              <w:rPr>
                <w:rFonts w:ascii="Arial" w:hAnsi="Arial" w:cs="Arial"/>
                <w:b/>
              </w:rPr>
            </w:pPr>
            <w:r w:rsidRPr="00A86A4C">
              <w:rPr>
                <w:rFonts w:ascii="Arial" w:hAnsi="Arial" w:cs="Arial"/>
                <w:b/>
              </w:rPr>
              <w:t>Comments</w:t>
            </w:r>
          </w:p>
        </w:tc>
      </w:tr>
      <w:tr w:rsidR="00A86A4C" w:rsidRPr="00A86A4C" w14:paraId="311588A8" w14:textId="77777777" w:rsidTr="00A86A4C">
        <w:tc>
          <w:tcPr>
            <w:tcW w:w="985" w:type="dxa"/>
          </w:tcPr>
          <w:p w14:paraId="43EEE595" w14:textId="6B75076A" w:rsidR="00A86A4C" w:rsidRPr="00A86A4C" w:rsidRDefault="00A86A4C" w:rsidP="00E42072">
            <w:pPr>
              <w:pStyle w:val="FootnoteText"/>
              <w:rPr>
                <w:rFonts w:ascii="Arial" w:hAnsi="Arial" w:cs="Arial"/>
              </w:rPr>
            </w:pPr>
            <w:r w:rsidRPr="00A86A4C">
              <w:rPr>
                <w:rFonts w:ascii="Arial" w:hAnsi="Arial" w:cs="Arial"/>
              </w:rPr>
              <w:t>1</w:t>
            </w:r>
          </w:p>
        </w:tc>
        <w:tc>
          <w:tcPr>
            <w:tcW w:w="1350" w:type="dxa"/>
          </w:tcPr>
          <w:p w14:paraId="3EEA59E0" w14:textId="3C2E71A4" w:rsidR="00A86A4C" w:rsidRPr="00A86A4C" w:rsidRDefault="00A86A4C" w:rsidP="00E42072">
            <w:pPr>
              <w:pStyle w:val="FootnoteText"/>
              <w:rPr>
                <w:rFonts w:ascii="Arial" w:hAnsi="Arial" w:cs="Arial"/>
              </w:rPr>
            </w:pPr>
            <w:r w:rsidRPr="00A86A4C">
              <w:rPr>
                <w:rFonts w:ascii="Arial" w:hAnsi="Arial" w:cs="Arial"/>
              </w:rPr>
              <w:t>2019-05-28</w:t>
            </w:r>
          </w:p>
        </w:tc>
        <w:tc>
          <w:tcPr>
            <w:tcW w:w="2435" w:type="dxa"/>
          </w:tcPr>
          <w:p w14:paraId="3F86AA8F" w14:textId="7EA5DD5B" w:rsidR="00A86A4C" w:rsidRPr="00A86A4C" w:rsidRDefault="00A940FA" w:rsidP="00E42072">
            <w:pPr>
              <w:pStyle w:val="FootnoteText"/>
              <w:rPr>
                <w:rFonts w:ascii="Arial" w:hAnsi="Arial" w:cs="Arial"/>
              </w:rPr>
            </w:pPr>
            <w:r>
              <w:rPr>
                <w:rFonts w:ascii="Arial" w:hAnsi="Arial" w:cs="Arial"/>
              </w:rPr>
              <w:t>AR</w:t>
            </w:r>
          </w:p>
        </w:tc>
        <w:tc>
          <w:tcPr>
            <w:tcW w:w="4580" w:type="dxa"/>
          </w:tcPr>
          <w:p w14:paraId="2C4A1507" w14:textId="5C9FF2AC" w:rsidR="00A86A4C" w:rsidRPr="00A86A4C" w:rsidRDefault="00F709F7" w:rsidP="00E42072">
            <w:pPr>
              <w:pStyle w:val="FootnoteText"/>
              <w:rPr>
                <w:rFonts w:ascii="Arial" w:hAnsi="Arial" w:cs="Arial"/>
              </w:rPr>
            </w:pPr>
            <w:r>
              <w:rPr>
                <w:rFonts w:ascii="Arial" w:hAnsi="Arial" w:cs="Arial"/>
              </w:rPr>
              <w:t>Initial case definition.  Finalized and a</w:t>
            </w:r>
            <w:r w:rsidRPr="00F709F7">
              <w:rPr>
                <w:rFonts w:ascii="Arial" w:hAnsi="Arial" w:cs="Arial"/>
              </w:rPr>
              <w:t xml:space="preserve">pproved by Dr. Salvaterra </w:t>
            </w:r>
            <w:r>
              <w:rPr>
                <w:rFonts w:ascii="Arial" w:hAnsi="Arial" w:cs="Arial"/>
              </w:rPr>
              <w:t xml:space="preserve">(Medical Officer of Health) </w:t>
            </w:r>
            <w:r w:rsidRPr="00F709F7">
              <w:rPr>
                <w:rFonts w:ascii="Arial" w:hAnsi="Arial" w:cs="Arial"/>
              </w:rPr>
              <w:t>May 28, 2019</w:t>
            </w:r>
            <w:r w:rsidR="004A4577">
              <w:rPr>
                <w:rFonts w:ascii="Arial" w:hAnsi="Arial" w:cs="Arial"/>
              </w:rPr>
              <w:t>.</w:t>
            </w:r>
          </w:p>
        </w:tc>
      </w:tr>
      <w:tr w:rsidR="00F709F7" w:rsidRPr="00A86A4C" w14:paraId="26BFBA6B" w14:textId="77777777" w:rsidTr="00A86A4C">
        <w:tc>
          <w:tcPr>
            <w:tcW w:w="985" w:type="dxa"/>
          </w:tcPr>
          <w:p w14:paraId="274823AC" w14:textId="3643841A" w:rsidR="00F709F7" w:rsidRPr="00DC66F9" w:rsidRDefault="00DC66F9" w:rsidP="00E42072">
            <w:pPr>
              <w:pStyle w:val="FootnoteText"/>
              <w:rPr>
                <w:rFonts w:ascii="Arial" w:hAnsi="Arial" w:cs="Arial"/>
                <w:i/>
              </w:rPr>
            </w:pPr>
            <w:r>
              <w:rPr>
                <w:rFonts w:ascii="Arial" w:hAnsi="Arial" w:cs="Arial"/>
              </w:rPr>
              <w:t xml:space="preserve">1a </w:t>
            </w:r>
            <w:r w:rsidRPr="00DC66F9">
              <w:rPr>
                <w:rFonts w:ascii="Arial" w:hAnsi="Arial" w:cs="Arial"/>
                <w:sz w:val="18"/>
              </w:rPr>
              <w:t>(</w:t>
            </w:r>
            <w:r w:rsidRPr="00DC66F9">
              <w:rPr>
                <w:rFonts w:ascii="Arial" w:hAnsi="Arial" w:cs="Arial"/>
                <w:i/>
                <w:sz w:val="18"/>
              </w:rPr>
              <w:t>draft)</w:t>
            </w:r>
          </w:p>
        </w:tc>
        <w:tc>
          <w:tcPr>
            <w:tcW w:w="1350" w:type="dxa"/>
          </w:tcPr>
          <w:p w14:paraId="158D4C50" w14:textId="22A16E49" w:rsidR="00F709F7" w:rsidRPr="00A86A4C" w:rsidRDefault="00DC66F9" w:rsidP="00E42072">
            <w:pPr>
              <w:pStyle w:val="FootnoteText"/>
              <w:rPr>
                <w:rFonts w:ascii="Arial" w:hAnsi="Arial" w:cs="Arial"/>
              </w:rPr>
            </w:pPr>
            <w:r>
              <w:rPr>
                <w:rFonts w:ascii="Arial" w:hAnsi="Arial" w:cs="Arial"/>
              </w:rPr>
              <w:t>2022-05-31</w:t>
            </w:r>
          </w:p>
        </w:tc>
        <w:tc>
          <w:tcPr>
            <w:tcW w:w="2435" w:type="dxa"/>
          </w:tcPr>
          <w:p w14:paraId="68B54FD5" w14:textId="437BAA63" w:rsidR="00F709F7" w:rsidRPr="00A86A4C" w:rsidRDefault="00A940FA" w:rsidP="00E42072">
            <w:pPr>
              <w:pStyle w:val="FootnoteText"/>
              <w:rPr>
                <w:rFonts w:ascii="Arial" w:hAnsi="Arial" w:cs="Arial"/>
              </w:rPr>
            </w:pPr>
            <w:r>
              <w:rPr>
                <w:rFonts w:ascii="Arial" w:hAnsi="Arial" w:cs="Arial"/>
              </w:rPr>
              <w:t>SP</w:t>
            </w:r>
          </w:p>
        </w:tc>
        <w:tc>
          <w:tcPr>
            <w:tcW w:w="4580" w:type="dxa"/>
          </w:tcPr>
          <w:p w14:paraId="2F676077" w14:textId="11FC869A" w:rsidR="00F709F7" w:rsidRDefault="00F709F7" w:rsidP="00E42072">
            <w:pPr>
              <w:pStyle w:val="FootnoteText"/>
              <w:rPr>
                <w:rFonts w:ascii="Arial" w:hAnsi="Arial" w:cs="Arial"/>
              </w:rPr>
            </w:pPr>
            <w:r>
              <w:rPr>
                <w:rFonts w:ascii="Arial" w:hAnsi="Arial" w:cs="Arial"/>
              </w:rPr>
              <w:t>Revisions</w:t>
            </w:r>
            <w:r w:rsidR="004A4577">
              <w:rPr>
                <w:rFonts w:ascii="Arial" w:hAnsi="Arial" w:cs="Arial"/>
              </w:rPr>
              <w:t xml:space="preserve"> to clarify eligibility criteria include:</w:t>
            </w:r>
          </w:p>
          <w:p w14:paraId="0C1C3078" w14:textId="247BCA51" w:rsidR="004A4577" w:rsidRDefault="004A4577" w:rsidP="004A4577">
            <w:pPr>
              <w:pStyle w:val="FootnoteText"/>
              <w:numPr>
                <w:ilvl w:val="3"/>
                <w:numId w:val="1"/>
              </w:numPr>
              <w:ind w:left="612"/>
              <w:rPr>
                <w:rFonts w:ascii="Arial" w:hAnsi="Arial" w:cs="Arial"/>
              </w:rPr>
            </w:pPr>
            <w:r>
              <w:rPr>
                <w:rFonts w:ascii="Arial" w:hAnsi="Arial" w:cs="Arial"/>
              </w:rPr>
              <w:t>ED visits with a CTAS of 3 must meet the same conditions for the text of the chief complaint as ED visits of a CTAS less than 3;</w:t>
            </w:r>
          </w:p>
          <w:p w14:paraId="647D9F09" w14:textId="12F7CE9E" w:rsidR="004A4577" w:rsidRDefault="004A4577" w:rsidP="004A4577">
            <w:pPr>
              <w:pStyle w:val="FootnoteText"/>
              <w:numPr>
                <w:ilvl w:val="3"/>
                <w:numId w:val="1"/>
              </w:numPr>
              <w:ind w:left="612"/>
              <w:rPr>
                <w:rFonts w:ascii="Arial" w:hAnsi="Arial" w:cs="Arial"/>
              </w:rPr>
            </w:pPr>
            <w:r>
              <w:rPr>
                <w:rFonts w:ascii="Arial" w:hAnsi="Arial" w:cs="Arial"/>
              </w:rPr>
              <w:t>adding a description of the types of drugs for which ED visits should be included;</w:t>
            </w:r>
          </w:p>
          <w:p w14:paraId="05F9A6C0" w14:textId="77777777" w:rsidR="004A4577" w:rsidRDefault="004A4577" w:rsidP="004A4577">
            <w:pPr>
              <w:pStyle w:val="FootnoteText"/>
              <w:numPr>
                <w:ilvl w:val="3"/>
                <w:numId w:val="1"/>
              </w:numPr>
              <w:ind w:left="612"/>
              <w:rPr>
                <w:rFonts w:ascii="Arial" w:hAnsi="Arial" w:cs="Arial"/>
              </w:rPr>
            </w:pPr>
            <w:r>
              <w:rPr>
                <w:rFonts w:ascii="Arial" w:hAnsi="Arial" w:cs="Arial"/>
              </w:rPr>
              <w:t>removing the detailed drug list from this document</w:t>
            </w:r>
            <w:r w:rsidR="00FE70BF">
              <w:rPr>
                <w:rFonts w:ascii="Arial" w:hAnsi="Arial" w:cs="Arial"/>
              </w:rPr>
              <w:t xml:space="preserve"> and replacing it with a drug dictionary</w:t>
            </w:r>
            <w:r>
              <w:rPr>
                <w:rFonts w:ascii="Arial" w:hAnsi="Arial" w:cs="Arial"/>
              </w:rPr>
              <w:t>.</w:t>
            </w:r>
          </w:p>
          <w:p w14:paraId="7C820132" w14:textId="77777777" w:rsidR="00FE70BF" w:rsidRDefault="00FE70BF" w:rsidP="00FE70BF">
            <w:pPr>
              <w:pStyle w:val="FootnoteText"/>
              <w:rPr>
                <w:rFonts w:ascii="Arial" w:hAnsi="Arial" w:cs="Arial"/>
              </w:rPr>
            </w:pPr>
            <w:r>
              <w:rPr>
                <w:rFonts w:ascii="Arial" w:hAnsi="Arial" w:cs="Arial"/>
              </w:rPr>
              <w:t>Revisions to improve event detection include:</w:t>
            </w:r>
          </w:p>
          <w:p w14:paraId="0EC4961E" w14:textId="185B23DA" w:rsidR="00FE70BF" w:rsidRPr="00F709F7" w:rsidRDefault="00FE70BF" w:rsidP="00B64558">
            <w:pPr>
              <w:pStyle w:val="FootnoteText"/>
              <w:numPr>
                <w:ilvl w:val="3"/>
                <w:numId w:val="1"/>
              </w:numPr>
              <w:ind w:left="612"/>
              <w:rPr>
                <w:rFonts w:ascii="Arial" w:hAnsi="Arial" w:cs="Arial"/>
              </w:rPr>
            </w:pPr>
            <w:r>
              <w:rPr>
                <w:rFonts w:ascii="Arial" w:hAnsi="Arial" w:cs="Arial"/>
              </w:rPr>
              <w:t xml:space="preserve">Using the </w:t>
            </w:r>
            <w:r w:rsidRPr="00832B50">
              <w:rPr>
                <w:rFonts w:ascii="Arial" w:hAnsi="Arial" w:cs="Arial"/>
              </w:rPr>
              <w:t xml:space="preserve">ACES Standard Syndromes, </w:t>
            </w:r>
            <w:r w:rsidRPr="00FE70BF">
              <w:rPr>
                <w:rFonts w:ascii="Arial" w:hAnsi="Arial" w:cs="Arial"/>
              </w:rPr>
              <w:t>v2018</w:t>
            </w:r>
            <w:r w:rsidRPr="00832B50">
              <w:rPr>
                <w:rFonts w:ascii="Arial" w:hAnsi="Arial" w:cs="Arial"/>
              </w:rPr>
              <w:t xml:space="preserve"> classifier</w:t>
            </w:r>
            <w:r>
              <w:rPr>
                <w:rFonts w:ascii="Arial" w:hAnsi="Arial" w:cs="Arial"/>
              </w:rPr>
              <w:t xml:space="preserve"> rather than the v2014 classifier (the v2014 classifier didn’t appropriately classify visits with a chief complaint of ‘drug use’).</w:t>
            </w:r>
          </w:p>
        </w:tc>
      </w:tr>
      <w:tr w:rsidR="00B72C1B" w:rsidRPr="00A86A4C" w14:paraId="355754B4" w14:textId="77777777" w:rsidTr="00A86A4C">
        <w:tc>
          <w:tcPr>
            <w:tcW w:w="985" w:type="dxa"/>
          </w:tcPr>
          <w:p w14:paraId="64AD1318" w14:textId="55ECB9BB" w:rsidR="00B72C1B" w:rsidRDefault="00B72C1B" w:rsidP="00E42072">
            <w:pPr>
              <w:pStyle w:val="FootnoteText"/>
              <w:rPr>
                <w:rFonts w:ascii="Arial" w:hAnsi="Arial" w:cs="Arial"/>
              </w:rPr>
            </w:pPr>
            <w:r>
              <w:rPr>
                <w:rFonts w:ascii="Arial" w:hAnsi="Arial" w:cs="Arial"/>
              </w:rPr>
              <w:t>1b</w:t>
            </w:r>
            <w:r w:rsidR="00DC66F9">
              <w:rPr>
                <w:rFonts w:ascii="Arial" w:hAnsi="Arial" w:cs="Arial"/>
              </w:rPr>
              <w:t xml:space="preserve"> </w:t>
            </w:r>
            <w:r w:rsidR="00DC66F9" w:rsidRPr="00DC66F9">
              <w:rPr>
                <w:rFonts w:ascii="Arial" w:hAnsi="Arial" w:cs="Arial"/>
                <w:sz w:val="18"/>
              </w:rPr>
              <w:t>(</w:t>
            </w:r>
            <w:r w:rsidR="00DC66F9" w:rsidRPr="00DC66F9">
              <w:rPr>
                <w:rFonts w:ascii="Arial" w:hAnsi="Arial" w:cs="Arial"/>
                <w:i/>
                <w:sz w:val="18"/>
              </w:rPr>
              <w:t>draft)</w:t>
            </w:r>
          </w:p>
        </w:tc>
        <w:tc>
          <w:tcPr>
            <w:tcW w:w="1350" w:type="dxa"/>
          </w:tcPr>
          <w:p w14:paraId="5EC2779A" w14:textId="4ACFAE5F" w:rsidR="00B72C1B" w:rsidRDefault="00B72C1B" w:rsidP="00E42072">
            <w:pPr>
              <w:pStyle w:val="FootnoteText"/>
              <w:rPr>
                <w:rFonts w:ascii="Arial" w:hAnsi="Arial" w:cs="Arial"/>
              </w:rPr>
            </w:pPr>
            <w:r>
              <w:rPr>
                <w:rFonts w:ascii="Arial" w:hAnsi="Arial" w:cs="Arial"/>
              </w:rPr>
              <w:t>2022-06-23</w:t>
            </w:r>
          </w:p>
        </w:tc>
        <w:tc>
          <w:tcPr>
            <w:tcW w:w="2435" w:type="dxa"/>
          </w:tcPr>
          <w:p w14:paraId="657340C2" w14:textId="196076D3" w:rsidR="00B72C1B" w:rsidRDefault="00A940FA" w:rsidP="00E42072">
            <w:pPr>
              <w:pStyle w:val="FootnoteText"/>
              <w:rPr>
                <w:rFonts w:ascii="Arial" w:hAnsi="Arial" w:cs="Arial"/>
              </w:rPr>
            </w:pPr>
            <w:r>
              <w:rPr>
                <w:rFonts w:ascii="Arial" w:hAnsi="Arial" w:cs="Arial"/>
              </w:rPr>
              <w:t>SP</w:t>
            </w:r>
          </w:p>
        </w:tc>
        <w:tc>
          <w:tcPr>
            <w:tcW w:w="4580" w:type="dxa"/>
          </w:tcPr>
          <w:p w14:paraId="54EC183E" w14:textId="77777777" w:rsidR="00B72C1B" w:rsidRDefault="00B72C1B" w:rsidP="00E42072">
            <w:pPr>
              <w:pStyle w:val="FootnoteText"/>
              <w:rPr>
                <w:rFonts w:ascii="Arial" w:hAnsi="Arial" w:cs="Arial"/>
              </w:rPr>
            </w:pPr>
            <w:r>
              <w:rPr>
                <w:rFonts w:ascii="Arial" w:hAnsi="Arial" w:cs="Arial"/>
              </w:rPr>
              <w:t>Revisions to clarify eligibility criteria include:</w:t>
            </w:r>
          </w:p>
          <w:p w14:paraId="11884F4F" w14:textId="343C938A" w:rsidR="00B72C1B" w:rsidRPr="00DC66F9" w:rsidRDefault="00B72C1B" w:rsidP="00B72C1B">
            <w:pPr>
              <w:pStyle w:val="FootnoteText"/>
              <w:numPr>
                <w:ilvl w:val="3"/>
                <w:numId w:val="1"/>
              </w:numPr>
              <w:ind w:left="612"/>
              <w:rPr>
                <w:rFonts w:ascii="Arial" w:hAnsi="Arial" w:cs="Arial"/>
              </w:rPr>
            </w:pPr>
            <w:r>
              <w:rPr>
                <w:rFonts w:ascii="Arial" w:hAnsi="Arial" w:cs="Arial"/>
              </w:rPr>
              <w:t xml:space="preserve">adding a condition to indicate that when the </w:t>
            </w:r>
            <w:r w:rsidRPr="009E1875">
              <w:rPr>
                <w:rFonts w:ascii="Arial" w:hAnsi="Arial" w:cs="Arial"/>
              </w:rPr>
              <w:t xml:space="preserve">reason for the ED visit was only </w:t>
            </w:r>
            <w:r>
              <w:rPr>
                <w:rFonts w:ascii="Arial" w:hAnsi="Arial" w:cs="Arial"/>
              </w:rPr>
              <w:t xml:space="preserve">drug </w:t>
            </w:r>
            <w:r w:rsidRPr="009E1875">
              <w:rPr>
                <w:rFonts w:ascii="Arial" w:hAnsi="Arial" w:cs="Arial"/>
              </w:rPr>
              <w:t>withdrawal</w:t>
            </w:r>
            <w:r>
              <w:rPr>
                <w:rFonts w:ascii="Arial" w:hAnsi="Arial" w:cs="Arial"/>
              </w:rPr>
              <w:t>, the ED visit should be excluded.</w:t>
            </w:r>
          </w:p>
        </w:tc>
      </w:tr>
      <w:tr w:rsidR="00DC66F9" w:rsidRPr="00A86A4C" w14:paraId="5C94DEF3" w14:textId="77777777" w:rsidTr="00A86A4C">
        <w:tc>
          <w:tcPr>
            <w:tcW w:w="985" w:type="dxa"/>
          </w:tcPr>
          <w:p w14:paraId="33A19C5B" w14:textId="3A7DD208" w:rsidR="00DC66F9" w:rsidRDefault="00DC66F9" w:rsidP="00E42072">
            <w:pPr>
              <w:pStyle w:val="FootnoteText"/>
              <w:rPr>
                <w:rFonts w:ascii="Arial" w:hAnsi="Arial" w:cs="Arial"/>
              </w:rPr>
            </w:pPr>
            <w:r>
              <w:rPr>
                <w:rFonts w:ascii="Arial" w:hAnsi="Arial" w:cs="Arial"/>
              </w:rPr>
              <w:t>2</w:t>
            </w:r>
          </w:p>
        </w:tc>
        <w:tc>
          <w:tcPr>
            <w:tcW w:w="1350" w:type="dxa"/>
          </w:tcPr>
          <w:p w14:paraId="59F81F9B" w14:textId="0BB7FD72" w:rsidR="00DC66F9" w:rsidRDefault="00DC66F9" w:rsidP="00E42072">
            <w:pPr>
              <w:pStyle w:val="FootnoteText"/>
              <w:rPr>
                <w:rFonts w:ascii="Arial" w:hAnsi="Arial" w:cs="Arial"/>
              </w:rPr>
            </w:pPr>
            <w:r>
              <w:rPr>
                <w:rFonts w:ascii="Arial" w:hAnsi="Arial" w:cs="Arial"/>
              </w:rPr>
              <w:t>2022-06-30</w:t>
            </w:r>
          </w:p>
        </w:tc>
        <w:tc>
          <w:tcPr>
            <w:tcW w:w="2435" w:type="dxa"/>
          </w:tcPr>
          <w:p w14:paraId="1EE16144" w14:textId="629873B7" w:rsidR="00DC66F9" w:rsidRDefault="00A940FA" w:rsidP="00E42072">
            <w:pPr>
              <w:pStyle w:val="FootnoteText"/>
              <w:rPr>
                <w:rFonts w:ascii="Arial" w:hAnsi="Arial" w:cs="Arial"/>
              </w:rPr>
            </w:pPr>
            <w:r>
              <w:rPr>
                <w:rFonts w:ascii="Arial" w:hAnsi="Arial" w:cs="Arial"/>
              </w:rPr>
              <w:t>SP</w:t>
            </w:r>
            <w:bookmarkStart w:id="0" w:name="_GoBack"/>
            <w:bookmarkEnd w:id="0"/>
          </w:p>
        </w:tc>
        <w:tc>
          <w:tcPr>
            <w:tcW w:w="4580" w:type="dxa"/>
          </w:tcPr>
          <w:p w14:paraId="475D2D04" w14:textId="1EF7773A" w:rsidR="00DC66F9" w:rsidRDefault="00D95B77" w:rsidP="00E42072">
            <w:pPr>
              <w:pStyle w:val="FootnoteText"/>
              <w:rPr>
                <w:rFonts w:ascii="Arial" w:hAnsi="Arial" w:cs="Arial"/>
              </w:rPr>
            </w:pPr>
            <w:r>
              <w:rPr>
                <w:rFonts w:ascii="Arial" w:hAnsi="Arial" w:cs="Arial"/>
              </w:rPr>
              <w:t>Finalized and implemented</w:t>
            </w:r>
            <w:r w:rsidR="00DC66F9">
              <w:rPr>
                <w:rFonts w:ascii="Arial" w:hAnsi="Arial" w:cs="Arial"/>
              </w:rPr>
              <w:t xml:space="preserve"> draft revisions described above</w:t>
            </w:r>
            <w:r>
              <w:rPr>
                <w:rFonts w:ascii="Arial" w:hAnsi="Arial" w:cs="Arial"/>
              </w:rPr>
              <w:t xml:space="preserve"> (changes made in versions 1a and 1b)</w:t>
            </w:r>
            <w:r w:rsidR="00DC66F9">
              <w:rPr>
                <w:rFonts w:ascii="Arial" w:hAnsi="Arial" w:cs="Arial"/>
              </w:rPr>
              <w:t>.</w:t>
            </w:r>
          </w:p>
        </w:tc>
      </w:tr>
      <w:tr w:rsidR="00A86A4C" w:rsidRPr="00A86A4C" w14:paraId="531CB424" w14:textId="77777777" w:rsidTr="00F709F7">
        <w:tc>
          <w:tcPr>
            <w:tcW w:w="985" w:type="dxa"/>
            <w:shd w:val="clear" w:color="auto" w:fill="A8D08D" w:themeFill="accent6" w:themeFillTint="99"/>
          </w:tcPr>
          <w:p w14:paraId="22286A14" w14:textId="424B1AF9" w:rsidR="00A86A4C" w:rsidRPr="00A86A4C" w:rsidRDefault="00A86A4C" w:rsidP="00E42072">
            <w:pPr>
              <w:pStyle w:val="FootnoteText"/>
              <w:rPr>
                <w:rFonts w:ascii="Arial" w:hAnsi="Arial" w:cs="Arial"/>
              </w:rPr>
            </w:pPr>
          </w:p>
        </w:tc>
        <w:tc>
          <w:tcPr>
            <w:tcW w:w="1350" w:type="dxa"/>
            <w:shd w:val="clear" w:color="auto" w:fill="A8D08D" w:themeFill="accent6" w:themeFillTint="99"/>
          </w:tcPr>
          <w:p w14:paraId="037A3AF7" w14:textId="14BDCAD3" w:rsidR="00A86A4C" w:rsidRPr="00A86A4C" w:rsidRDefault="00A86A4C" w:rsidP="00E42072">
            <w:pPr>
              <w:pStyle w:val="FootnoteText"/>
              <w:rPr>
                <w:rFonts w:ascii="Arial" w:hAnsi="Arial" w:cs="Arial"/>
              </w:rPr>
            </w:pPr>
          </w:p>
        </w:tc>
        <w:tc>
          <w:tcPr>
            <w:tcW w:w="2435" w:type="dxa"/>
            <w:shd w:val="clear" w:color="auto" w:fill="A8D08D" w:themeFill="accent6" w:themeFillTint="99"/>
          </w:tcPr>
          <w:p w14:paraId="0334C3F7" w14:textId="7D49D6AE" w:rsidR="00A86A4C" w:rsidRPr="00A86A4C" w:rsidRDefault="00A86A4C" w:rsidP="00E42072">
            <w:pPr>
              <w:pStyle w:val="FootnoteText"/>
              <w:rPr>
                <w:rFonts w:ascii="Arial" w:hAnsi="Arial" w:cs="Arial"/>
              </w:rPr>
            </w:pPr>
          </w:p>
        </w:tc>
        <w:tc>
          <w:tcPr>
            <w:tcW w:w="4580" w:type="dxa"/>
            <w:shd w:val="clear" w:color="auto" w:fill="A8D08D" w:themeFill="accent6" w:themeFillTint="99"/>
          </w:tcPr>
          <w:p w14:paraId="1A4E90FB" w14:textId="77777777" w:rsidR="00A86A4C" w:rsidRPr="00A86A4C" w:rsidRDefault="00A86A4C" w:rsidP="00E42072">
            <w:pPr>
              <w:pStyle w:val="FootnoteText"/>
              <w:rPr>
                <w:rFonts w:ascii="Arial" w:hAnsi="Arial" w:cs="Arial"/>
              </w:rPr>
            </w:pPr>
          </w:p>
        </w:tc>
      </w:tr>
    </w:tbl>
    <w:p w14:paraId="5AC0E87F" w14:textId="77777777" w:rsidR="00E42072" w:rsidRDefault="00E42072" w:rsidP="00E42072">
      <w:pPr>
        <w:pStyle w:val="FootnoteText"/>
      </w:pPr>
    </w:p>
    <w:sectPr w:rsidR="00E42072" w:rsidSect="00A86A4C">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F1FCF" w14:textId="77777777" w:rsidR="009A461F" w:rsidRDefault="009A461F" w:rsidP="003D5AE6">
      <w:pPr>
        <w:spacing w:after="0" w:line="240" w:lineRule="auto"/>
      </w:pPr>
      <w:r>
        <w:separator/>
      </w:r>
    </w:p>
  </w:endnote>
  <w:endnote w:type="continuationSeparator" w:id="0">
    <w:p w14:paraId="33080159" w14:textId="77777777" w:rsidR="009A461F" w:rsidRDefault="009A461F" w:rsidP="003D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9CE5" w14:textId="69C75581" w:rsidR="00A86A4C" w:rsidRPr="00F709F7" w:rsidRDefault="00A86A4C" w:rsidP="00F709F7">
    <w:pPr>
      <w:pStyle w:val="Header"/>
      <w:rPr>
        <w:rFonts w:ascii="Arial" w:hAnsi="Arial" w:cs="Arial"/>
        <w:sz w:val="18"/>
        <w:szCs w:val="18"/>
      </w:rPr>
    </w:pPr>
    <w:r w:rsidRPr="00A86A4C">
      <w:rPr>
        <w:rFonts w:ascii="Arial" w:hAnsi="Arial" w:cs="Arial"/>
        <w:sz w:val="18"/>
        <w:szCs w:val="18"/>
      </w:rPr>
      <w:t>Case Definition: Drug Poisoning ED visits</w:t>
    </w:r>
    <w:r w:rsidR="00F709F7">
      <w:rPr>
        <w:rFonts w:ascii="Arial" w:hAnsi="Arial" w:cs="Arial"/>
        <w:sz w:val="18"/>
        <w:szCs w:val="18"/>
      </w:rPr>
      <w:t xml:space="preserve"> (</w:t>
    </w:r>
    <w:r>
      <w:rPr>
        <w:rFonts w:ascii="Arial" w:hAnsi="Arial" w:cs="Arial"/>
        <w:sz w:val="18"/>
        <w:szCs w:val="18"/>
      </w:rPr>
      <w:t xml:space="preserve">version </w:t>
    </w:r>
    <w:r w:rsidR="00DC66F9">
      <w:rPr>
        <w:rFonts w:ascii="Arial" w:hAnsi="Arial" w:cs="Arial"/>
        <w:sz w:val="18"/>
        <w:szCs w:val="18"/>
      </w:rPr>
      <w:t>2</w:t>
    </w:r>
    <w:r w:rsidR="00F709F7">
      <w:rPr>
        <w:rFonts w:ascii="Arial" w:hAnsi="Arial" w:cs="Arial"/>
        <w:sz w:val="18"/>
        <w:szCs w:val="18"/>
      </w:rPr>
      <w:t>)</w:t>
    </w:r>
    <w:r w:rsidRPr="00A86A4C">
      <w:rPr>
        <w:rFonts w:ascii="Arial" w:hAnsi="Arial" w:cs="Arial"/>
        <w:sz w:val="18"/>
        <w:szCs w:val="18"/>
      </w:rPr>
      <w:tab/>
    </w:r>
    <w:r w:rsidRPr="00A86A4C">
      <w:rPr>
        <w:rFonts w:ascii="Arial" w:hAnsi="Arial" w:cs="Arial"/>
        <w:sz w:val="18"/>
        <w:szCs w:val="18"/>
      </w:rPr>
      <w:tab/>
    </w:r>
    <w:r w:rsidRPr="00A86A4C">
      <w:rPr>
        <w:rFonts w:ascii="Arial" w:hAnsi="Arial" w:cs="Arial"/>
        <w:sz w:val="18"/>
        <w:szCs w:val="18"/>
      </w:rPr>
      <w:fldChar w:fldCharType="begin"/>
    </w:r>
    <w:r w:rsidRPr="00A86A4C">
      <w:rPr>
        <w:rFonts w:ascii="Arial" w:hAnsi="Arial" w:cs="Arial"/>
        <w:sz w:val="18"/>
        <w:szCs w:val="18"/>
      </w:rPr>
      <w:instrText xml:space="preserve"> PAGE   \* MERGEFORMAT </w:instrText>
    </w:r>
    <w:r w:rsidRPr="00A86A4C">
      <w:rPr>
        <w:rFonts w:ascii="Arial" w:hAnsi="Arial" w:cs="Arial"/>
        <w:sz w:val="18"/>
        <w:szCs w:val="18"/>
      </w:rPr>
      <w:fldChar w:fldCharType="separate"/>
    </w:r>
    <w:r w:rsidR="00392467">
      <w:rPr>
        <w:rFonts w:ascii="Arial" w:hAnsi="Arial" w:cs="Arial"/>
        <w:noProof/>
        <w:sz w:val="18"/>
        <w:szCs w:val="18"/>
      </w:rPr>
      <w:t>3</w:t>
    </w:r>
    <w:r w:rsidRPr="00A86A4C">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2E68F" w14:textId="77777777" w:rsidR="009A461F" w:rsidRDefault="009A461F" w:rsidP="003D5AE6">
      <w:pPr>
        <w:spacing w:after="0" w:line="240" w:lineRule="auto"/>
      </w:pPr>
      <w:r>
        <w:separator/>
      </w:r>
    </w:p>
  </w:footnote>
  <w:footnote w:type="continuationSeparator" w:id="0">
    <w:p w14:paraId="7EC8092E" w14:textId="77777777" w:rsidR="009A461F" w:rsidRDefault="009A461F" w:rsidP="003D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60B8"/>
    <w:multiLevelType w:val="hybridMultilevel"/>
    <w:tmpl w:val="9E26B0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CE718E"/>
    <w:multiLevelType w:val="hybridMultilevel"/>
    <w:tmpl w:val="5A1E8F4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38F41979"/>
    <w:multiLevelType w:val="hybridMultilevel"/>
    <w:tmpl w:val="E8746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3545E"/>
    <w:multiLevelType w:val="hybridMultilevel"/>
    <w:tmpl w:val="356A8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063C41"/>
    <w:multiLevelType w:val="hybridMultilevel"/>
    <w:tmpl w:val="B79EA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501885"/>
    <w:multiLevelType w:val="hybridMultilevel"/>
    <w:tmpl w:val="9BF6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BD7CA8"/>
    <w:multiLevelType w:val="hybridMultilevel"/>
    <w:tmpl w:val="122454CE"/>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5E4CFA72">
      <w:start w:val="2022"/>
      <w:numFmt w:val="bullet"/>
      <w:lvlText w:val="-"/>
      <w:lvlJc w:val="left"/>
      <w:pPr>
        <w:ind w:left="2880" w:hanging="360"/>
      </w:pPr>
      <w:rPr>
        <w:rFonts w:ascii="Arial" w:eastAsiaTheme="minorEastAsia" w:hAnsi="Arial" w:cs="Aria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1F1FCF"/>
    <w:multiLevelType w:val="hybridMultilevel"/>
    <w:tmpl w:val="E626D27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838"/>
    <w:rsid w:val="00026DD9"/>
    <w:rsid w:val="0002762D"/>
    <w:rsid w:val="00043CB4"/>
    <w:rsid w:val="00046344"/>
    <w:rsid w:val="00065748"/>
    <w:rsid w:val="00075D0B"/>
    <w:rsid w:val="000B4798"/>
    <w:rsid w:val="000D5189"/>
    <w:rsid w:val="000E061F"/>
    <w:rsid w:val="000E6AD6"/>
    <w:rsid w:val="000F6D4C"/>
    <w:rsid w:val="001032C7"/>
    <w:rsid w:val="001330B1"/>
    <w:rsid w:val="001867BC"/>
    <w:rsid w:val="00195850"/>
    <w:rsid w:val="00195CEB"/>
    <w:rsid w:val="001A51E4"/>
    <w:rsid w:val="0022564E"/>
    <w:rsid w:val="002375B4"/>
    <w:rsid w:val="00237BE7"/>
    <w:rsid w:val="002614AA"/>
    <w:rsid w:val="002F01EA"/>
    <w:rsid w:val="00314F8B"/>
    <w:rsid w:val="00327D6D"/>
    <w:rsid w:val="00392467"/>
    <w:rsid w:val="003A2FA9"/>
    <w:rsid w:val="003D1B47"/>
    <w:rsid w:val="003D5AE6"/>
    <w:rsid w:val="004511B5"/>
    <w:rsid w:val="004733CB"/>
    <w:rsid w:val="00475170"/>
    <w:rsid w:val="00477633"/>
    <w:rsid w:val="004867DA"/>
    <w:rsid w:val="004A4577"/>
    <w:rsid w:val="004E2A9B"/>
    <w:rsid w:val="004E5A28"/>
    <w:rsid w:val="004F305B"/>
    <w:rsid w:val="00506C55"/>
    <w:rsid w:val="00534C5D"/>
    <w:rsid w:val="006105EA"/>
    <w:rsid w:val="0067758F"/>
    <w:rsid w:val="00696E10"/>
    <w:rsid w:val="006D358B"/>
    <w:rsid w:val="006E414B"/>
    <w:rsid w:val="006E77C4"/>
    <w:rsid w:val="00723E13"/>
    <w:rsid w:val="00727266"/>
    <w:rsid w:val="00752D2F"/>
    <w:rsid w:val="0078127A"/>
    <w:rsid w:val="00782BF0"/>
    <w:rsid w:val="00785304"/>
    <w:rsid w:val="00832B50"/>
    <w:rsid w:val="0084304B"/>
    <w:rsid w:val="008452B4"/>
    <w:rsid w:val="00871CC9"/>
    <w:rsid w:val="008865B1"/>
    <w:rsid w:val="00892CDF"/>
    <w:rsid w:val="008E2F65"/>
    <w:rsid w:val="00905045"/>
    <w:rsid w:val="00934764"/>
    <w:rsid w:val="0094300C"/>
    <w:rsid w:val="00975323"/>
    <w:rsid w:val="00983E8E"/>
    <w:rsid w:val="009A461F"/>
    <w:rsid w:val="009C4D7E"/>
    <w:rsid w:val="009D079B"/>
    <w:rsid w:val="009E1875"/>
    <w:rsid w:val="00A33BC5"/>
    <w:rsid w:val="00A42BFD"/>
    <w:rsid w:val="00A56F54"/>
    <w:rsid w:val="00A672B5"/>
    <w:rsid w:val="00A85DCB"/>
    <w:rsid w:val="00A86A4C"/>
    <w:rsid w:val="00A940FA"/>
    <w:rsid w:val="00A95863"/>
    <w:rsid w:val="00AB07F9"/>
    <w:rsid w:val="00AC103C"/>
    <w:rsid w:val="00AE229D"/>
    <w:rsid w:val="00AE7A3A"/>
    <w:rsid w:val="00AF0E22"/>
    <w:rsid w:val="00B62530"/>
    <w:rsid w:val="00B64558"/>
    <w:rsid w:val="00B70FD7"/>
    <w:rsid w:val="00B72C1B"/>
    <w:rsid w:val="00BA5838"/>
    <w:rsid w:val="00BC3C87"/>
    <w:rsid w:val="00BD3F58"/>
    <w:rsid w:val="00C52F2C"/>
    <w:rsid w:val="00C560F3"/>
    <w:rsid w:val="00CB6F81"/>
    <w:rsid w:val="00CB73DB"/>
    <w:rsid w:val="00CC4766"/>
    <w:rsid w:val="00CC5805"/>
    <w:rsid w:val="00CE4D8E"/>
    <w:rsid w:val="00D41FCF"/>
    <w:rsid w:val="00D4422C"/>
    <w:rsid w:val="00D65A2F"/>
    <w:rsid w:val="00D80A33"/>
    <w:rsid w:val="00D90662"/>
    <w:rsid w:val="00D95B77"/>
    <w:rsid w:val="00DC14AC"/>
    <w:rsid w:val="00DC66F9"/>
    <w:rsid w:val="00DF723A"/>
    <w:rsid w:val="00E34773"/>
    <w:rsid w:val="00E42072"/>
    <w:rsid w:val="00E73BBD"/>
    <w:rsid w:val="00E9077C"/>
    <w:rsid w:val="00EF44E0"/>
    <w:rsid w:val="00F35B77"/>
    <w:rsid w:val="00F37C1A"/>
    <w:rsid w:val="00F4104E"/>
    <w:rsid w:val="00F42411"/>
    <w:rsid w:val="00F61EDA"/>
    <w:rsid w:val="00F709F7"/>
    <w:rsid w:val="00F95063"/>
    <w:rsid w:val="00FA0651"/>
    <w:rsid w:val="00FB4740"/>
    <w:rsid w:val="00FC3F48"/>
    <w:rsid w:val="00FD0C3E"/>
    <w:rsid w:val="00FE70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6A40"/>
  <w15:chartTrackingRefBased/>
  <w15:docId w15:val="{EE8968A0-E3BE-4FA1-B51B-67774D0C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F81"/>
    <w:pPr>
      <w:keepNext/>
      <w:keepLines/>
      <w:spacing w:before="240" w:after="0"/>
      <w:outlineLvl w:val="0"/>
    </w:pPr>
    <w:rPr>
      <w:rFonts w:asciiTheme="majorHAnsi" w:eastAsiaTheme="majorEastAsia" w:hAnsiTheme="majorHAnsi" w:cs="Times New Roman"/>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5AE6"/>
    <w:rPr>
      <w:sz w:val="16"/>
      <w:szCs w:val="16"/>
    </w:rPr>
  </w:style>
  <w:style w:type="paragraph" w:styleId="CommentText">
    <w:name w:val="annotation text"/>
    <w:basedOn w:val="Normal"/>
    <w:link w:val="CommentTextChar"/>
    <w:uiPriority w:val="99"/>
    <w:semiHidden/>
    <w:unhideWhenUsed/>
    <w:rsid w:val="003D5AE6"/>
    <w:pPr>
      <w:spacing w:after="12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3D5AE6"/>
    <w:rPr>
      <w:rFonts w:eastAsiaTheme="minorEastAsia"/>
      <w:sz w:val="20"/>
      <w:szCs w:val="20"/>
    </w:rPr>
  </w:style>
  <w:style w:type="paragraph" w:styleId="FootnoteText">
    <w:name w:val="footnote text"/>
    <w:basedOn w:val="Normal"/>
    <w:link w:val="FootnoteTextChar"/>
    <w:uiPriority w:val="99"/>
    <w:unhideWhenUsed/>
    <w:rsid w:val="003D5AE6"/>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3D5AE6"/>
    <w:rPr>
      <w:rFonts w:eastAsiaTheme="minorEastAsia"/>
      <w:sz w:val="20"/>
      <w:szCs w:val="20"/>
    </w:rPr>
  </w:style>
  <w:style w:type="character" w:styleId="FootnoteReference">
    <w:name w:val="footnote reference"/>
    <w:basedOn w:val="DefaultParagraphFont"/>
    <w:uiPriority w:val="99"/>
    <w:semiHidden/>
    <w:unhideWhenUsed/>
    <w:rsid w:val="003D5AE6"/>
    <w:rPr>
      <w:vertAlign w:val="superscript"/>
    </w:rPr>
  </w:style>
  <w:style w:type="table" w:customStyle="1" w:styleId="TableGrid1">
    <w:name w:val="Table Grid1"/>
    <w:basedOn w:val="TableNormal"/>
    <w:next w:val="TableGrid"/>
    <w:uiPriority w:val="39"/>
    <w:rsid w:val="003D5A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5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AE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33CB"/>
    <w:pPr>
      <w:spacing w:after="160"/>
    </w:pPr>
    <w:rPr>
      <w:rFonts w:eastAsiaTheme="minorHAnsi"/>
      <w:b/>
      <w:bCs/>
    </w:rPr>
  </w:style>
  <w:style w:type="character" w:customStyle="1" w:styleId="CommentSubjectChar">
    <w:name w:val="Comment Subject Char"/>
    <w:basedOn w:val="CommentTextChar"/>
    <w:link w:val="CommentSubject"/>
    <w:uiPriority w:val="99"/>
    <w:semiHidden/>
    <w:rsid w:val="004733CB"/>
    <w:rPr>
      <w:rFonts w:eastAsiaTheme="minorEastAsia"/>
      <w:b/>
      <w:bCs/>
      <w:sz w:val="20"/>
      <w:szCs w:val="20"/>
    </w:rPr>
  </w:style>
  <w:style w:type="paragraph" w:customStyle="1" w:styleId="Default">
    <w:name w:val="Default"/>
    <w:rsid w:val="00AC103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3E8E"/>
    <w:pPr>
      <w:ind w:left="720"/>
      <w:contextualSpacing/>
    </w:pPr>
  </w:style>
  <w:style w:type="character" w:customStyle="1" w:styleId="Heading1Char">
    <w:name w:val="Heading 1 Char"/>
    <w:basedOn w:val="DefaultParagraphFont"/>
    <w:link w:val="Heading1"/>
    <w:uiPriority w:val="9"/>
    <w:rsid w:val="00CB6F81"/>
    <w:rPr>
      <w:rFonts w:asciiTheme="majorHAnsi" w:eastAsiaTheme="majorEastAsia" w:hAnsiTheme="majorHAnsi" w:cs="Times New Roman"/>
      <w:color w:val="2E74B5" w:themeColor="accent1" w:themeShade="BF"/>
      <w:sz w:val="32"/>
      <w:szCs w:val="32"/>
      <w:lang w:val="en-US"/>
    </w:rPr>
  </w:style>
  <w:style w:type="paragraph" w:styleId="Header">
    <w:name w:val="header"/>
    <w:basedOn w:val="Normal"/>
    <w:link w:val="HeaderChar"/>
    <w:uiPriority w:val="99"/>
    <w:unhideWhenUsed/>
    <w:rsid w:val="00A8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4C"/>
  </w:style>
  <w:style w:type="paragraph" w:styleId="Footer">
    <w:name w:val="footer"/>
    <w:basedOn w:val="Normal"/>
    <w:link w:val="FooterChar"/>
    <w:uiPriority w:val="99"/>
    <w:unhideWhenUsed/>
    <w:rsid w:val="00A8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8784-8985-4657-B2A5-1E3A4E9B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5426</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cp:lastPrinted>2022-06-07T17:10:00Z</cp:lastPrinted>
  <dcterms:created xsi:type="dcterms:W3CDTF">2022-07-29T20:33:00Z</dcterms:created>
  <dcterms:modified xsi:type="dcterms:W3CDTF">2022-09-09T17:46:00Z</dcterms:modified>
</cp:coreProperties>
</file>