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Follow-up Call Pilot: Protocol (synthetic)</w:t>
      </w:r>
    </w:p>
    <w:p>
      <w:r>
        <w:t>Purpose: test whether a nurse phone call after a visit with poorly controlled diabetes increases the chance that HbA1c is rechecked on time.</w:t>
      </w:r>
    </w:p>
    <w:p>
      <w:pPr>
        <w:pStyle w:val="Heading2"/>
      </w:pPr>
      <w:r>
        <w:t>Eligibility</w:t>
      </w:r>
    </w:p>
    <w:p>
      <w:pPr>
        <w:pStyle w:val="ListBullet"/>
      </w:pPr>
      <w:r>
        <w:t>Patient is an adult (age 18 or older) seen at Hillcrest.</w:t>
      </w:r>
    </w:p>
    <w:p>
      <w:pPr>
        <w:pStyle w:val="ListBullet"/>
      </w:pPr>
      <w:r>
        <w:t>Index visit: the first visit between 2025-04-01 and 2025-08-31 with a measured HbA1c of 7.0% or higher.</w:t>
      </w:r>
    </w:p>
    <w:p>
      <w:pPr>
        <w:pStyle w:val="ListBullet"/>
      </w:pPr>
      <w:r>
        <w:t>Patients younger than 18 are excluded.</w:t>
      </w:r>
    </w:p>
    <w:p>
      <w:pPr>
        <w:pStyle w:val="Heading2"/>
      </w:pPr>
      <w:r>
        <w:t>Procedure</w:t>
      </w:r>
    </w:p>
    <w:p>
      <w:pPr>
        <w:pStyle w:val="ListNumber"/>
      </w:pPr>
      <w:r>
        <w:t>A nurse attempts a call within 10 days of the index visit using the standard script.</w:t>
      </w:r>
    </w:p>
    <w:p>
      <w:pPr>
        <w:pStyle w:val="ListNumber"/>
      </w:pPr>
      <w:r>
        <w:t>Record the call date and whether the patient was reached (Y/N) in the tracking sheet.</w:t>
      </w:r>
    </w:p>
    <w:p>
      <w:pPr>
        <w:pStyle w:val="Heading2"/>
      </w:pPr>
      <w:r>
        <w:t>Outcome</w:t>
      </w:r>
    </w:p>
    <w:p>
      <w:r>
        <w:t>HbA1c recheck: any measured HbA1c from 14 to 120 days after the index visit.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Site</w:t>
            </w:r>
          </w:p>
        </w:tc>
        <w:tc>
          <w:tcPr>
            <w:tcW w:type="dxa" w:w="2880"/>
          </w:tcPr>
          <w:p>
            <w:r>
              <w:t>Start</w:t>
            </w:r>
          </w:p>
        </w:tc>
        <w:tc>
          <w:tcPr>
            <w:tcW w:type="dxa" w:w="2880"/>
          </w:tcPr>
          <w:p>
            <w:r>
              <w:t>Lead</w:t>
            </w:r>
          </w:p>
        </w:tc>
      </w:tr>
      <w:tr>
        <w:tc>
          <w:tcPr>
            <w:tcW w:type="dxa" w:w="2880"/>
          </w:tcPr>
          <w:p>
            <w:r>
              <w:t>Hillcrest</w:t>
            </w:r>
          </w:p>
        </w:tc>
        <w:tc>
          <w:tcPr>
            <w:tcW w:type="dxa" w:w="2880"/>
          </w:tcPr>
          <w:p>
            <w:r>
              <w:t>2025-04-01</w:t>
            </w:r>
          </w:p>
        </w:tc>
        <w:tc>
          <w:tcPr>
            <w:tcW w:type="dxa" w:w="2880"/>
          </w:tcPr>
          <w:p>
            <w:r>
              <w:t>R. Alvarez, RN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