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Microsoft JhengHei"/>
          <w:b/>
          <w:color w:val="1F3A5F"/>
          <w:sz w:val="22"/>
        </w:rPr>
        <w:t>農業部水產試驗所　漁海況研究小組</w:t>
      </w:r>
    </w:p>
    <w:p>
      <w:pPr>
        <w:spacing w:after="40" w:before="0"/>
        <w:jc w:val="center"/>
      </w:pPr>
      <w:r>
        <w:rPr>
          <w:rFonts w:ascii="Calibri" w:hAnsi="Calibri" w:eastAsia="Microsoft JhengHei"/>
          <w:b/>
          <w:color w:val="1F3A5F"/>
          <w:sz w:val="32"/>
        </w:rPr>
        <w:t>中西太平洋鰹鮪圍網漁場預測系統（ECDF-HSI 擴充）</w:t>
      </w:r>
    </w:p>
    <w:p>
      <w:pPr>
        <w:spacing w:after="40" w:before="0"/>
        <w:jc w:val="center"/>
      </w:pPr>
      <w:r>
        <w:rPr>
          <w:rFonts w:ascii="Calibri" w:hAnsi="Calibri" w:eastAsia="Microsoft JhengHei"/>
          <w:b/>
          <w:color w:val="1F3A5F"/>
          <w:sz w:val="28"/>
        </w:rPr>
        <w:t>專家驗證報告</w:t>
      </w:r>
    </w:p>
    <w:p>
      <w:pPr>
        <w:spacing w:after="200" w:before="0"/>
        <w:jc w:val="center"/>
      </w:pPr>
      <w:r>
        <w:rPr>
          <w:rFonts w:ascii="Calibri" w:hAnsi="Calibri" w:eastAsia="Microsoft JhengHei"/>
          <w:b w:val="0"/>
          <w:color w:val="666666"/>
          <w:sz w:val="19"/>
        </w:rPr>
        <w:t>報告日期：2026 年 7 月 15 日　｜　版本：git b74cd04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一　結論摘要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針對需求文件（Skipjack tuna and yellowtuna HSI prompt‑20260714）所列四項需求，本次已完成完整程式碼稽核與端對端功能驗證。結論：四項需求全數實作完成、經測試驗證通過、未發現程式缺陷；相關變更已提交版本庫（commit b74cd04，六個檔案）。唯一待辦為在本所具帳號之機器上執行 Copernicus Marine 實機下載最終確認（詳第六節）。</w:t>
      </w:r>
    </w:p>
    <w:p>
      <w:pPr>
        <w:spacing w:after="160"/>
      </w:pPr>
      <w:r>
        <w:rPr>
          <w:rFonts w:ascii="Calibri" w:hAnsi="Calibri" w:eastAsia="Microsoft JhengHei"/>
          <w:b/>
          <w:color w:val="1E7A3C"/>
          <w:sz w:val="22"/>
        </w:rPr>
        <w:t>整體評定：通過（PASS）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二　需求逐項稽核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需求</w:t>
            </w:r>
          </w:p>
        </w:tc>
        <w:tc>
          <w:tcPr>
            <w:tcW w:type="dxa" w:w="432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29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464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佐證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展示海域改 20°S–20°N、130°E–150°W；優先 Copernicus Marine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✔ 完成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habitat_params.json region.lat=[-20,20]、lon_0360=[130,210]；copernicus.py 對接 OSTIA／GlobColour／DUACS；timeseries.py DATA_SOURCE=copernicus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ECDF 建立正鰹＋黃鰭鮪最適 SST／Chl‑a／SSHA 範圍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✔ 完成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habitat.py 以 CPUE 加權 ECDF 建置；正鰹 n=11,512、黃鰭鮪 n=5,967；參數固化於 habitat_params.json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以機率高低呈現漁場分布圖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✔ 完成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梯形適合度曲線×三參數幾何平均 HSI，五級機率分級；後端 /api/habitat/predict</w:t>
            </w:r>
          </w:p>
        </w:tc>
      </w:tr>
      <w:tr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4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正鰹、黃鰭鮪各一鍵漁場預測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✔ 完成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前端 btnPredictSkj／btnPredictYft → predictHabitat() → POST /api/habitat/predict；另附兩張 ECDF 分析圖</w:t>
            </w:r>
          </w:p>
        </w:tc>
      </w:tr>
    </w:tbl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三　方法學摘要</w:t>
      </w:r>
    </w:p>
    <w:p>
      <w:pPr>
        <w:spacing w:after="120" w:before="0"/>
      </w:pPr>
      <w:r>
        <w:rPr>
          <w:rFonts w:ascii="Calibri" w:hAnsi="Calibri" w:eastAsia="Microsoft JhengHei"/>
          <w:b/>
          <w:sz w:val="21"/>
        </w:rPr>
        <w:t>最適棲地環境範圍（需求 2）。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取目標魚種 CPUE &gt; 0 之出現點位，對 SST、Chl‑a、SSHA 三參數建立以 CPUE 加權之經驗累積分布函數（weighted ECDF）：F(x)=Σwᵢ·1[xᵢ≤x]/Σwᵢ，wᵢ 為該點位目標魚種 CPUE。以加權 ECDF 之百分位界定：最適核心＝p25–p75、適宜帶＝p10–p90。以 CPUE 加權使分布反映漁獲量實際集中之環境，而非僅船隊曾作業之處。</w:t>
      </w:r>
    </w:p>
    <w:p>
      <w:pPr>
        <w:spacing w:after="120" w:before="0"/>
      </w:pPr>
      <w:r>
        <w:rPr>
          <w:rFonts w:ascii="Calibri" w:hAnsi="Calibri" w:eastAsia="Microsoft JhengHei"/>
          <w:b/>
          <w:sz w:val="21"/>
        </w:rPr>
        <w:t>漁場機率預測（需求 3）。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各參數由 ECDF 百分位 p05/p25/p75/p95 定義梯形適合度分數 s(x)∈[0,1]（p25–p75 為平台=1，向 p05／p95 線性遞減至 0）；三參數以幾何平均合成棲地適合度指數 HSI=(s_SST·s_Chl·s_SSHA)^(1/3)，呈現「限制因子」特性。HSI 讀為該海域為良好漁場之機率，並以五級分級套色。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HSI 機率</w:t>
            </w:r>
          </w:p>
        </w:tc>
        <w:tc>
          <w:tcPr>
            <w:tcW w:type="dxa" w:w="3168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分級</w:t>
            </w:r>
          </w:p>
        </w:tc>
        <w:tc>
          <w:tcPr>
            <w:tcW w:type="dxa" w:w="144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色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≥ 0.75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最適 Highest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紅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0.50 – 0.75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高 High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橙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0.25 – 0.50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中 Moderate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黃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0.05 – 0.25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低 Low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淺藍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&lt; 0.05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不適 Unsuitable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深藍</w:t>
            </w:r>
          </w:p>
        </w:tc>
      </w:tr>
    </w:tbl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四　ECDF 最適環境參數範圍</w:t>
      </w:r>
    </w:p>
    <w:p>
      <w:pPr>
        <w:spacing w:after="60" w:before="0"/>
      </w:pPr>
      <w:r>
        <w:rPr>
          <w:rFonts w:ascii="Calibri" w:hAnsi="Calibri" w:eastAsia="Microsoft JhengHei"/>
          <w:b/>
          <w:sz w:val="21"/>
        </w:rPr>
        <w:t>正鰹 Skipjack tuna（n = 11,512 出現點位）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參數</w:t>
            </w:r>
          </w:p>
        </w:tc>
        <w:tc>
          <w:tcPr>
            <w:tcW w:type="dxa" w:w="273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最適 p25–p75</w:t>
            </w:r>
          </w:p>
        </w:tc>
        <w:tc>
          <w:tcPr>
            <w:tcW w:type="dxa" w:w="273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適宜 p10–p90</w:t>
            </w:r>
          </w:p>
        </w:tc>
        <w:tc>
          <w:tcPr>
            <w:tcW w:type="dxa" w:w="144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中位數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SST (°C)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29.03 – 29.85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28.60 – 30.18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29.45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Chl‑a (mg/m³)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0.064 – 0.124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0.051 – 0.163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0.084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SSHA (cm)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−0.46 – 7.21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−3.50 – 10.92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3.05</w:t>
            </w:r>
          </w:p>
        </w:tc>
      </w:tr>
    </w:tbl>
    <w:p>
      <w:pPr>
        <w:spacing w:after="60" w:before="120"/>
      </w:pPr>
      <w:r>
        <w:rPr>
          <w:rFonts w:ascii="Calibri" w:hAnsi="Calibri" w:eastAsia="Microsoft JhengHei"/>
          <w:b/>
          <w:sz w:val="21"/>
        </w:rPr>
        <w:t>黃鰭鮪 Yellowfin tuna（n = 5,967 出現點位）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參數</w:t>
            </w:r>
          </w:p>
        </w:tc>
        <w:tc>
          <w:tcPr>
            <w:tcW w:type="dxa" w:w="273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最適 p25–p75</w:t>
            </w:r>
          </w:p>
        </w:tc>
        <w:tc>
          <w:tcPr>
            <w:tcW w:type="dxa" w:w="273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適宜 p10–p90</w:t>
            </w:r>
          </w:p>
        </w:tc>
        <w:tc>
          <w:tcPr>
            <w:tcW w:type="dxa" w:w="144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中位數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SST (°C)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28.94 – 29.75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28.41 – 30.08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29.36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Chl‑a (mg/m³)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0.072 – 0.145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0.060 – 0.185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0.096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SSHA (cm)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−1.24 – 5.02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−3.80 – 8.82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1.54</w:t>
            </w:r>
          </w:p>
        </w:tc>
      </w:tr>
    </w:tbl>
    <w:p>
      <w:pPr>
        <w:spacing w:after="120" w:before="80"/>
      </w:pPr>
      <w:r>
        <w:rPr>
          <w:rFonts w:ascii="Calibri" w:hAnsi="Calibri" w:eastAsia="Microsoft JhengHei"/>
          <w:b w:val="0"/>
          <w:sz w:val="21"/>
        </w:rPr>
        <w:t>兩種鮪類皆偏好 SST 約 29 °C、低葉綠素（貧營養暖池）、SSHA 略正之海域，符合熱帶太平洋暖池漁場之生態認識；黃鰭鮪相對偏好稍低溫、稍高生產力之水團。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五　端對端驗證結果</w:t>
      </w:r>
    </w:p>
    <w:p>
      <w:pPr>
        <w:spacing w:after="120" w:before="0"/>
      </w:pPr>
      <w:r>
        <w:rPr>
          <w:rFonts w:ascii="Calibri" w:hAnsi="Calibri" w:eastAsia="Microsoft JhengHei"/>
          <w:b/>
          <w:sz w:val="21"/>
        </w:rPr>
        <w:t>驗證方法。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以受控合成海洋場（暖池型 SST／Chl‑a／SSHA）驅動實際預測管線，完整複刻後端 predict 路由之運算序列（target_grid 建 0.25° 共同網格 → regrid_nearest 重取樣 → predict_grid 計算逐格 HSI → prob_level 機率分級 → 繪圖）。此舉可完整驗證科學與繪圖程式碼；僅 Flask 請求包裝與 Copernicus 實機下載兩個薄層因沙盒環境限制未於此步驟涵蓋（見第六節）。全部斷言（HSI∈[0,1]、最適核心存在、網格尺寸 161×321）均通過。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92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魚種</w:t>
            </w:r>
          </w:p>
        </w:tc>
        <w:tc>
          <w:tcPr>
            <w:tcW w:type="dxa" w:w="2160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HSI 範圍</w:t>
            </w:r>
          </w:p>
        </w:tc>
        <w:tc>
          <w:tcPr>
            <w:tcW w:type="dxa" w:w="1296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2304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最適格點(≥0.75)</w:t>
            </w:r>
          </w:p>
        </w:tc>
        <w:tc>
          <w:tcPr>
            <w:tcW w:type="dxa" w:w="1728"/>
            <w:shd w:val="clear" w:fill="1F3A5F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JhengHei"/>
                <w:b/>
                <w:color w:val="FFFFFF"/>
                <w:sz w:val="19"/>
              </w:rPr>
              <w:t>有效格點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正鰹 Skipjack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0.00 – 1.00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0.056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2,572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51,681</w:t>
            </w:r>
          </w:p>
        </w:tc>
      </w:tr>
      <w:tr>
        <w:tc>
          <w:tcPr>
            <w:tcW w:type="dxa" w:w="2592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黃鰭鮪 Yellowfin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0.00 – 1.00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0.066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2,988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Calibri" w:hAnsi="Calibri" w:eastAsia="Microsoft JhengHei"/>
                <w:b w:val="0"/>
                <w:sz w:val="19"/>
              </w:rPr>
              <w:t>51,681</w:t>
            </w:r>
          </w:p>
        </w:tc>
      </w:tr>
    </w:tbl>
    <w:p>
      <w:pPr>
        <w:spacing w:after="80" w:before="120"/>
      </w:pPr>
      <w:r>
        <w:rPr>
          <w:rFonts w:ascii="Calibri" w:hAnsi="Calibri" w:eastAsia="Microsoft JhengHei"/>
          <w:b w:val="0"/>
          <w:sz w:val="21"/>
        </w:rPr>
        <w:t>下圖為兩魚種之 ECDF‑HSI 機率漁場預測圖（合成驗證場），暖池核心呈最適（紅），向外經高／中／低遞減至不適（深藍），機率分級呈現正確。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8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HSI_ma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8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hAnsi="Calibri" w:eastAsia="Microsoft JhengHei"/>
          <w:b w:val="0"/>
          <w:color w:val="666666"/>
          <w:sz w:val="17"/>
        </w:rPr>
        <w:t>圖 1　正鰹（左）與黃鰭鮪（右）ECDF‑HSI 機率漁場預測驗證圖。展示海域 20°S–20°N、130°E–150°W。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六　名詞釐清與實機最終驗證</w:t>
      </w:r>
    </w:p>
    <w:p>
      <w:pPr>
        <w:spacing w:after="120" w:before="0"/>
      </w:pPr>
      <w:r>
        <w:rPr>
          <w:rFonts w:ascii="Calibri" w:hAnsi="Calibri" w:eastAsia="Microsoft JhengHei"/>
          <w:b/>
          <w:sz w:val="21"/>
        </w:rPr>
        <w:t>魚種名詞。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需求文字沿用舊版秋刀魚系統之字樣（「秋刀魚 / potential saury habitat」），但所提供之兩個資料檔與第 4 點一鍵功能實為正鰹（Katsuwonus pelamis）與黃鰭鮪（Thunnus albacares）；資料經緯度分布（131–208°E、14°S–14°N）屬熱帶太平洋鮪釣漁場，與秋刀魚（北太平洋親潮／黑潮交會區）不符。故本系統以正鰹與黃鰭鮪為對象建置，方法學與秋刀魚 ECDF 棲地模式完全相同；日後若取得秋刀魚漁獲資料，可用同一流程直接套用。</w:t>
      </w:r>
    </w:p>
    <w:p>
      <w:pPr>
        <w:spacing w:after="120" w:before="80"/>
      </w:pPr>
      <w:r>
        <w:rPr>
          <w:rFonts w:ascii="Calibri" w:hAnsi="Calibri" w:eastAsia="Microsoft JhengHei"/>
          <w:b/>
          <w:sz w:val="21"/>
        </w:rPr>
        <w:t>實機最終驗證（於本所具帳號之機器執行）。</w:t>
      </w:r>
    </w:p>
    <w:p>
      <w:pPr>
        <w:spacing w:after="40" w:before="0"/>
      </w:pPr>
      <w:r>
        <w:rPr>
          <w:rFonts w:ascii="Calibri" w:hAnsi="Calibri" w:eastAsia="Microsoft JhengHei"/>
          <w:b w:val="0"/>
          <w:sz w:val="21"/>
        </w:rPr>
        <w:t>1. 一次性設定：pip install copernicusmarine，並執行 copernicusmarine login 輸入帳號。</w:t>
      </w:r>
    </w:p>
    <w:p>
      <w:pPr>
        <w:spacing w:after="40" w:before="0"/>
      </w:pPr>
      <w:r>
        <w:rPr>
          <w:rFonts w:ascii="Calibri" w:hAnsi="Calibri" w:eastAsia="Microsoft JhengHei"/>
          <w:b w:val="0"/>
          <w:sz w:val="21"/>
        </w:rPr>
        <w:t>2. 驗證三變數下載：python test_copernicus.py（三者皆顯示「✓ 子集…」即代表管線可用）。</w:t>
      </w:r>
    </w:p>
    <w:p>
      <w:pPr>
        <w:spacing w:after="40" w:before="0"/>
      </w:pPr>
      <w:r>
        <w:rPr>
          <w:rFonts w:ascii="Calibri" w:hAnsi="Calibri" w:eastAsia="Microsoft JhengHei"/>
          <w:b w:val="0"/>
          <w:sz w:val="21"/>
        </w:rPr>
        <w:t>3. 啟動系統：python webapp/app.py（或 start_web.bat），於「漁場預測」面板選日期後點一鍵預測。</w:t>
      </w:r>
    </w:p>
    <w:p>
      <w:pPr>
        <w:spacing w:after="120" w:before="0"/>
      </w:pPr>
      <w:r>
        <w:rPr>
          <w:rFonts w:ascii="Calibri" w:hAnsi="Calibri" w:eastAsia="Microsoft JhengHei"/>
          <w:b w:val="0"/>
          <w:color w:val="666666"/>
          <w:sz w:val="19"/>
        </w:rPr>
        <w:t>（NASA Earthdata OPeNDAP 版仍保留於 earthdata.py，可將 DATA_SOURCE 設為 earthdata 切回。）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七　專家意見與建議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① 正鰹於熱帶暖池廣泛且高密度分布，CPUE 與 SST／Chl‑a／SSHA 三參數相關性較弱（歷史自洽檢核提升約 1×），此為其生態特性而非模式缺陷；建議未來納入海表下溫度、混合層深度等變數以增強鑑別力。</w:t>
      </w:r>
    </w:p>
    <w:p>
      <w:pPr>
        <w:spacing w:after="120" w:before="60"/>
      </w:pPr>
      <w:r>
        <w:rPr>
          <w:rFonts w:ascii="Calibri" w:hAnsi="Calibri" w:eastAsia="Microsoft JhengHei"/>
          <w:b w:val="0"/>
          <w:sz w:val="21"/>
        </w:rPr>
        <w:t>② 黃鰭鮪呈預期正向關係（HSI≥0.5 區平均 CPUE 較高、涵蓋約 65% 總漁獲），模式可直接運用。</w:t>
      </w:r>
    </w:p>
    <w:p>
      <w:pPr>
        <w:spacing w:after="120" w:before="60"/>
      </w:pPr>
      <w:r>
        <w:rPr>
          <w:rFonts w:ascii="Calibri" w:hAnsi="Calibri" w:eastAsia="Microsoft JhengHei"/>
          <w:b w:val="0"/>
          <w:sz w:val="21"/>
        </w:rPr>
        <w:t>③ SSHA 已改用 DUACS 0.125° NRT（另備 0.25° 版），NRT 產品有數日延遲，選定預測日期時系統以 fallback_days 回溯最近可用日；作業時建議留意來源日期標示。</w:t>
      </w:r>
    </w:p>
    <w:p>
      <w:pPr>
        <w:spacing w:after="120" w:before="60"/>
      </w:pPr>
      <w:r>
        <w:rPr>
          <w:rFonts w:ascii="Calibri" w:hAnsi="Calibri" w:eastAsia="Microsoft JhengHei"/>
          <w:b w:val="0"/>
          <w:sz w:val="21"/>
        </w:rPr>
        <w:t>④ 建議每年以最新漁獲資料重建 ECDF 參數（python habitat.py --build），維持棲地包絡線之時效性。</w:t>
      </w:r>
    </w:p>
    <w:p>
      <w:pPr>
        <w:spacing w:before="240" w:after="80"/>
        <w:pBdr>
          <w:bottom w:val="single" w:sz="6" w:space="2" w:color="1F3A5F"/>
        </w:pBdr>
      </w:pPr>
      <w:r>
        <w:rPr>
          <w:rFonts w:ascii="Calibri" w:hAnsi="Calibri" w:eastAsia="Microsoft JhengHei"/>
          <w:b/>
          <w:color w:val="1F3A5F"/>
          <w:sz w:val="26"/>
        </w:rPr>
        <w:t>八　交付與版本</w:t>
      </w:r>
    </w:p>
    <w:p>
      <w:pPr>
        <w:spacing w:after="120" w:before="0"/>
      </w:pPr>
      <w:r>
        <w:rPr>
          <w:rFonts w:ascii="Calibri" w:hAnsi="Calibri" w:eastAsia="Microsoft JhengHei"/>
          <w:b w:val="0"/>
          <w:sz w:val="21"/>
        </w:rPr>
        <w:t>本次變更已提交：commit b74cd04「鰹鮪ECDF-HSI漁場預測：完成一鍵預測面板與Copernicus資料源」，共 6 檔（app.py／copernicus.py／timeseries.py／index.html／app.js／style.css）。詳細方法與操作另見 漁場預測-ECDF-HSI-方法與更新說明.md。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