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0D6" w:rsidRPr="00FB1B36" w:rsidRDefault="00F020D6" w:rsidP="00F020D6">
      <w:pPr>
        <w:jc w:val="center"/>
        <w:rPr>
          <w:rFonts w:ascii="Times New Roman" w:hAnsi="Times New Roman" w:cs="Times New Roman"/>
          <w:b/>
          <w:sz w:val="36"/>
        </w:rPr>
      </w:pPr>
      <w:r w:rsidRPr="00FB1B36">
        <w:rPr>
          <w:rFonts w:ascii="Times New Roman" w:hAnsi="Times New Roman" w:cs="Times New Roman"/>
          <w:b/>
          <w:sz w:val="36"/>
        </w:rPr>
        <w:t>Vezetékes átviteli közegek</w:t>
      </w:r>
    </w:p>
    <w:p w:rsidR="009E15D1" w:rsidRPr="009E15D1" w:rsidRDefault="009E15D1" w:rsidP="009E15D1">
      <w:pPr>
        <w:spacing w:after="0" w:line="240" w:lineRule="auto"/>
        <w:ind w:firstLine="708"/>
        <w:textAlignment w:val="baseline"/>
        <w:rPr>
          <w:rFonts w:ascii="Times New Roman" w:eastAsia="Times New Roman" w:hAnsi="Times New Roman" w:cs="Times New Roman"/>
          <w:sz w:val="18"/>
          <w:szCs w:val="18"/>
          <w:u w:val="single"/>
          <w:lang w:eastAsia="hu-HU"/>
        </w:rPr>
      </w:pPr>
      <w:r w:rsidRPr="00FB1B36">
        <w:rPr>
          <w:rFonts w:ascii="Times New Roman" w:eastAsia="Times New Roman" w:hAnsi="Times New Roman" w:cs="Times New Roman"/>
          <w:b/>
          <w:bCs/>
          <w:sz w:val="28"/>
          <w:szCs w:val="28"/>
          <w:u w:val="single"/>
          <w:lang w:eastAsia="hu-HU"/>
        </w:rPr>
        <w:t>Vezeték nélküli technológiák és eszközök </w:t>
      </w:r>
      <w:r w:rsidRPr="00FB1B36">
        <w:rPr>
          <w:rFonts w:ascii="Times New Roman" w:eastAsia="Times New Roman" w:hAnsi="Times New Roman" w:cs="Times New Roman"/>
          <w:sz w:val="28"/>
          <w:szCs w:val="28"/>
          <w:u w:val="single"/>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vezetékes hálózatokon kívül számos olyan technológia létezik, mely lehetővé teszi az eszközök közötti átvitelt kábelek használata nélkül. Ezeket vezeték nélküli technológiáknak nevezzük.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eszközök elektromágneses hullámokat használva cserélik az információkat egymás közt. Egy elektromágneses hullám ugyanaz a közeg, mint amely a rádiójeleket is szállítja az éteren keresztül.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8"/>
          <w:szCs w:val="28"/>
          <w:lang w:eastAsia="hu-HU"/>
        </w:rPr>
        <w:t>Vezetékes átviteli közegek</w:t>
      </w:r>
      <w:r w:rsidRPr="00FB1B36">
        <w:rPr>
          <w:rFonts w:ascii="Times New Roman" w:eastAsia="Times New Roman" w:hAnsi="Times New Roman" w:cs="Times New Roman"/>
          <w:sz w:val="28"/>
          <w:szCs w:val="28"/>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Csavart érpár (UTP</w:t>
      </w:r>
      <w:proofErr w:type="gramStart"/>
      <w:r w:rsidRPr="00FB1B36">
        <w:rPr>
          <w:rFonts w:ascii="Times New Roman" w:eastAsia="Times New Roman" w:hAnsi="Times New Roman" w:cs="Times New Roman"/>
          <w:b/>
          <w:sz w:val="44"/>
          <w:szCs w:val="44"/>
          <w:u w:val="single"/>
          <w:lang w:eastAsia="hu-HU"/>
        </w:rPr>
        <w:t>,STP</w:t>
      </w:r>
      <w:proofErr w:type="gramEnd"/>
      <w:r w:rsidRPr="00FB1B36">
        <w:rPr>
          <w:rFonts w:ascii="Times New Roman" w:eastAsia="Times New Roman" w:hAnsi="Times New Roman" w:cs="Times New Roman"/>
          <w:b/>
          <w:sz w:val="44"/>
          <w:szCs w:val="44"/>
          <w:u w:val="single"/>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csavart, vagy más néven sodrott érpár (UTP) két szigetelt, egymásra spirálisan felcsavart rézvezeték. Ha ezt a sodrott ér párat kívülről egy árnyékoló fémszövet burokkal is </w:t>
      </w:r>
      <w:proofErr w:type="spellStart"/>
      <w:r w:rsidRPr="00FB1B36">
        <w:rPr>
          <w:rFonts w:ascii="Times New Roman" w:eastAsia="Times New Roman" w:hAnsi="Times New Roman" w:cs="Times New Roman"/>
          <w:sz w:val="24"/>
          <w:szCs w:val="24"/>
          <w:lang w:eastAsia="hu-HU"/>
        </w:rPr>
        <w:t>körbevesszük</w:t>
      </w:r>
      <w:proofErr w:type="spellEnd"/>
      <w:r w:rsidRPr="00FB1B36">
        <w:rPr>
          <w:rFonts w:ascii="Times New Roman" w:eastAsia="Times New Roman" w:hAnsi="Times New Roman" w:cs="Times New Roman"/>
          <w:sz w:val="24"/>
          <w:szCs w:val="24"/>
          <w:lang w:eastAsia="hu-HU"/>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sidRPr="00FB1B36">
        <w:rPr>
          <w:rFonts w:ascii="Times New Roman" w:eastAsia="Times New Roman" w:hAnsi="Times New Roman" w:cs="Times New Roman"/>
          <w:sz w:val="24"/>
          <w:szCs w:val="24"/>
          <w:lang w:eastAsia="hu-HU"/>
        </w:rPr>
        <w:t>telefon hálózatoknál</w:t>
      </w:r>
      <w:proofErr w:type="gramEnd"/>
      <w:r w:rsidRPr="00FB1B36">
        <w:rPr>
          <w:rFonts w:ascii="Times New Roman" w:eastAsia="Times New Roman" w:hAnsi="Times New Roman" w:cs="Times New Roman"/>
          <w:sz w:val="24"/>
          <w:szCs w:val="24"/>
          <w:lang w:eastAsia="hu-HU"/>
        </w:rPr>
        <w:t xml:space="preserve"> is csavart érpárokat használnak. A felhasználásuk számítógép-hálózatoknál is ebből a tényből indult ki: ezek a vezetékek már rendelkezésre állnak, nem kell új vezetékeket kihúzni a munkahelyekhez.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Ma már akár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adatátviteli sebességet is lehet ilyen típusú </w:t>
      </w:r>
      <w:proofErr w:type="spellStart"/>
      <w:r w:rsidRPr="00FB1B36">
        <w:rPr>
          <w:rFonts w:ascii="Times New Roman" w:eastAsia="Times New Roman" w:hAnsi="Times New Roman" w:cs="Times New Roman"/>
          <w:sz w:val="24"/>
          <w:szCs w:val="24"/>
          <w:lang w:eastAsia="hu-HU"/>
        </w:rPr>
        <w:t>vezetékezéssel</w:t>
      </w:r>
      <w:proofErr w:type="spellEnd"/>
      <w:r w:rsidRPr="00FB1B36">
        <w:rPr>
          <w:rFonts w:ascii="Times New Roman" w:eastAsia="Times New Roman" w:hAnsi="Times New Roman" w:cs="Times New Roman"/>
          <w:sz w:val="24"/>
          <w:szCs w:val="24"/>
          <w:lang w:eastAsia="hu-HU"/>
        </w:rPr>
        <w:t xml:space="preserve"> biztosítani. Alkalmasak mind analóg mind digitális jelátvitelre is, áruk viszonylag alacsony. A zavarokkal szemben való érzékenységük tovább növelhető, ha árnyékolást alkalmazunk a csavart érpár körül. Az UTP kábelek minősége a telefonvonalakra használtaktól a nagysebességű adatátviteli kábelekig változik. Általában egy kábel négy csavart érpárt tartalmaz, közös védőburkolatban. Minden érpár eltérő számú csavarást tartalmaz méterenként, a köztük lévő áthallás csökkentése miatt. Szabványos osztályozásuk: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4365"/>
      </w:tblGrid>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Típus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Használati hely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hangminőség (</w:t>
            </w:r>
            <w:proofErr w:type="gramStart"/>
            <w:r w:rsidRPr="00FB1B36">
              <w:rPr>
                <w:rFonts w:ascii="Times New Roman" w:eastAsia="Times New Roman" w:hAnsi="Times New Roman" w:cs="Times New Roman"/>
                <w:sz w:val="24"/>
                <w:szCs w:val="24"/>
                <w:lang w:eastAsia="hu-HU"/>
              </w:rPr>
              <w:t>telefon vonalak</w:t>
            </w:r>
            <w:proofErr w:type="gramEnd"/>
            <w:r w:rsidRPr="00FB1B36">
              <w:rPr>
                <w:rFonts w:ascii="Times New Roman" w:eastAsia="Times New Roman" w:hAnsi="Times New Roman" w:cs="Times New Roman"/>
                <w:sz w:val="24"/>
                <w:szCs w:val="24"/>
                <w:lang w:eastAsia="hu-HU"/>
              </w:rPr>
              <w: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2.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adatvonalak (Local </w:t>
            </w:r>
            <w:proofErr w:type="spellStart"/>
            <w:r w:rsidRPr="00FB1B36">
              <w:rPr>
                <w:rFonts w:ascii="Times New Roman" w:eastAsia="Times New Roman" w:hAnsi="Times New Roman" w:cs="Times New Roman"/>
                <w:sz w:val="24"/>
                <w:szCs w:val="24"/>
                <w:lang w:eastAsia="hu-HU"/>
              </w:rPr>
              <w:t>Talk</w:t>
            </w:r>
            <w:proofErr w:type="spellEnd"/>
            <w:r w:rsidRPr="00FB1B36">
              <w:rPr>
                <w:rFonts w:ascii="Times New Roman" w:eastAsia="Times New Roman" w:hAnsi="Times New Roman" w:cs="Times New Roman"/>
                <w:sz w:val="24"/>
                <w:szCs w:val="24"/>
                <w:lang w:eastAsia="hu-HU"/>
              </w:rPr>
              <w: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3.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10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adatvonalak (Ethernet)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4.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adatvonalak (16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Token</w:t>
            </w:r>
            <w:proofErr w:type="spellEnd"/>
            <w:r w:rsidRPr="00FB1B36">
              <w:rPr>
                <w:rFonts w:ascii="Times New Roman" w:eastAsia="Times New Roman" w:hAnsi="Times New Roman" w:cs="Times New Roman"/>
                <w:sz w:val="24"/>
                <w:szCs w:val="24"/>
                <w:lang w:eastAsia="hu-HU"/>
              </w:rPr>
              <w:t xml:space="preserve"> Ring)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5.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adatvonalak (</w:t>
            </w:r>
            <w:proofErr w:type="spellStart"/>
            <w:r w:rsidRPr="00FB1B36">
              <w:rPr>
                <w:rFonts w:ascii="Times New Roman" w:eastAsia="Times New Roman" w:hAnsi="Times New Roman" w:cs="Times New Roman"/>
                <w:sz w:val="24"/>
                <w:szCs w:val="24"/>
                <w:lang w:eastAsia="hu-HU"/>
              </w:rPr>
              <w:t>Fast</w:t>
            </w:r>
            <w:proofErr w:type="spellEnd"/>
            <w:r w:rsidRPr="00FB1B36">
              <w:rPr>
                <w:rFonts w:ascii="Times New Roman" w:eastAsia="Times New Roman" w:hAnsi="Times New Roman" w:cs="Times New Roman"/>
                <w:sz w:val="24"/>
                <w:szCs w:val="24"/>
                <w:lang w:eastAsia="hu-HU"/>
              </w:rPr>
              <w:t xml:space="preserve"> Ethernet) </w:t>
            </w:r>
          </w:p>
        </w:tc>
      </w:tr>
    </w:tbl>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kategóriák közötti egyetlen lényeges különbség a csavarás sűrűsége. Minél sűrűbb a csavarás, annál nagyobb az adatátviteli sebesség (és a </w:t>
      </w:r>
      <w:proofErr w:type="spellStart"/>
      <w:r w:rsidRPr="00FB1B36">
        <w:rPr>
          <w:rFonts w:ascii="Times New Roman" w:eastAsia="Times New Roman" w:hAnsi="Times New Roman" w:cs="Times New Roman"/>
          <w:sz w:val="24"/>
          <w:szCs w:val="24"/>
          <w:lang w:eastAsia="hu-HU"/>
        </w:rPr>
        <w:t>méterenkénti</w:t>
      </w:r>
      <w:proofErr w:type="spellEnd"/>
      <w:r w:rsidRPr="00FB1B36">
        <w:rPr>
          <w:rFonts w:ascii="Times New Roman" w:eastAsia="Times New Roman" w:hAnsi="Times New Roman" w:cs="Times New Roman"/>
          <w:sz w:val="24"/>
          <w:szCs w:val="24"/>
          <w:lang w:eastAsia="hu-HU"/>
        </w:rPr>
        <w:t xml:space="preserve"> ár</w:t>
      </w:r>
      <w:proofErr w:type="gramStart"/>
      <w:r w:rsidRPr="00FB1B36">
        <w:rPr>
          <w:rFonts w:ascii="Times New Roman" w:eastAsia="Times New Roman" w:hAnsi="Times New Roman" w:cs="Times New Roman"/>
          <w:sz w:val="24"/>
          <w:szCs w:val="24"/>
          <w:lang w:eastAsia="hu-HU"/>
        </w:rPr>
        <w:t>...</w:t>
      </w:r>
      <w:proofErr w:type="gramEnd"/>
      <w:r w:rsidRPr="00FB1B36">
        <w:rPr>
          <w:rFonts w:ascii="Times New Roman" w:eastAsia="Times New Roman" w:hAnsi="Times New Roman" w:cs="Times New Roman"/>
          <w:sz w:val="24"/>
          <w:szCs w:val="24"/>
          <w:lang w:eastAsia="hu-HU"/>
        </w:rPr>
        <w:t>). Az UTP kábeleknél általában az RJ-45 típusjelű telefoncsatlakozót használják a csatlakoztatásra.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3.-5. kategóriájú kábeleket 10BaseT néven specifikálták.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Széles körben két fajtáját alkalmazzák: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egyik az alapsávú koaxiális kábel, amelyet digitális jelátvitelre alkalmaznak, a másik az ún. szélessávú koaxiális </w:t>
      </w:r>
      <w:proofErr w:type="gramStart"/>
      <w:r w:rsidRPr="00FB1B36">
        <w:rPr>
          <w:rFonts w:ascii="Times New Roman" w:eastAsia="Times New Roman" w:hAnsi="Times New Roman" w:cs="Times New Roman"/>
          <w:sz w:val="24"/>
          <w:szCs w:val="24"/>
          <w:lang w:eastAsia="hu-HU"/>
        </w:rPr>
        <w:t>kábel</w:t>
      </w:r>
      <w:proofErr w:type="gramEnd"/>
      <w:r w:rsidRPr="00FB1B36">
        <w:rPr>
          <w:rFonts w:ascii="Times New Roman" w:eastAsia="Times New Roman" w:hAnsi="Times New Roman" w:cs="Times New Roman"/>
          <w:sz w:val="24"/>
          <w:szCs w:val="24"/>
          <w:lang w:eastAsia="hu-HU"/>
        </w:rPr>
        <w:t> amelyet pedig analóg átvitelre használnak.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koaxiális kábelek három igen lényeges jellemzője van: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hullámellenállása (Z0)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eső késleltetési ideje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hosszegységre </w:t>
      </w:r>
      <w:proofErr w:type="spellStart"/>
      <w:r w:rsidRPr="00FB1B36">
        <w:rPr>
          <w:rFonts w:ascii="Times New Roman" w:eastAsia="Times New Roman" w:hAnsi="Times New Roman" w:cs="Times New Roman"/>
          <w:sz w:val="24"/>
          <w:szCs w:val="24"/>
          <w:lang w:eastAsia="hu-HU"/>
        </w:rPr>
        <w:t>esõ</w:t>
      </w:r>
      <w:proofErr w:type="spellEnd"/>
      <w:r w:rsidRPr="00FB1B36">
        <w:rPr>
          <w:rFonts w:ascii="Times New Roman" w:eastAsia="Times New Roman" w:hAnsi="Times New Roman" w:cs="Times New Roman"/>
          <w:sz w:val="24"/>
          <w:szCs w:val="24"/>
          <w:lang w:eastAsia="hu-HU"/>
        </w:rPr>
        <w:t> csillapítása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leggyakrabban az 50Ω </w:t>
      </w:r>
      <w:proofErr w:type="spellStart"/>
      <w:r w:rsidRPr="00FB1B36">
        <w:rPr>
          <w:rFonts w:ascii="Times New Roman" w:eastAsia="Times New Roman" w:hAnsi="Times New Roman" w:cs="Times New Roman"/>
          <w:sz w:val="24"/>
          <w:szCs w:val="24"/>
          <w:lang w:eastAsia="hu-HU"/>
        </w:rPr>
        <w:t>ιs</w:t>
      </w:r>
      <w:proofErr w:type="spellEnd"/>
      <w:r w:rsidRPr="00FB1B36">
        <w:rPr>
          <w:rFonts w:ascii="Times New Roman" w:eastAsia="Times New Roman" w:hAnsi="Times New Roman" w:cs="Times New Roman"/>
          <w:sz w:val="24"/>
          <w:szCs w:val="24"/>
          <w:lang w:eastAsia="hu-HU"/>
        </w:rPr>
        <w:t xml:space="preserve"> 75Ω hullámellenállási kábelt használnak: az 50Ω -</w:t>
      </w:r>
      <w:proofErr w:type="spellStart"/>
      <w:r w:rsidRPr="00FB1B36">
        <w:rPr>
          <w:rFonts w:ascii="Times New Roman" w:eastAsia="Times New Roman" w:hAnsi="Times New Roman" w:cs="Times New Roman"/>
          <w:sz w:val="24"/>
          <w:szCs w:val="24"/>
          <w:lang w:eastAsia="hu-HU"/>
        </w:rPr>
        <w:t>ost</w:t>
      </w:r>
      <w:proofErr w:type="spellEnd"/>
      <w:r w:rsidRPr="00FB1B36">
        <w:rPr>
          <w:rFonts w:ascii="Times New Roman" w:eastAsia="Times New Roman" w:hAnsi="Times New Roman" w:cs="Times New Roman"/>
          <w:sz w:val="24"/>
          <w:szCs w:val="24"/>
          <w:lang w:eastAsia="hu-HU"/>
        </w:rPr>
        <w:t xml:space="preserve"> alapsávú, a 75Ω -</w:t>
      </w:r>
      <w:proofErr w:type="spellStart"/>
      <w:r w:rsidRPr="00FB1B36">
        <w:rPr>
          <w:rFonts w:ascii="Times New Roman" w:eastAsia="Times New Roman" w:hAnsi="Times New Roman" w:cs="Times New Roman"/>
          <w:sz w:val="24"/>
          <w:szCs w:val="24"/>
          <w:lang w:eastAsia="hu-HU"/>
        </w:rPr>
        <w:t>ost</w:t>
      </w:r>
      <w:proofErr w:type="spellEnd"/>
      <w:r w:rsidRPr="00FB1B36">
        <w:rPr>
          <w:rFonts w:ascii="Times New Roman" w:eastAsia="Times New Roman" w:hAnsi="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késleltetési idő a kábel szigetelésének </w:t>
      </w:r>
      <w:proofErr w:type="spellStart"/>
      <w:r w:rsidRPr="00FB1B36">
        <w:rPr>
          <w:rFonts w:ascii="Times New Roman" w:eastAsia="Times New Roman" w:hAnsi="Times New Roman" w:cs="Times New Roman"/>
          <w:sz w:val="24"/>
          <w:szCs w:val="24"/>
          <w:lang w:eastAsia="hu-HU"/>
        </w:rPr>
        <w:t>permittivitásától</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dielektromos</w:t>
      </w:r>
      <w:proofErr w:type="spellEnd"/>
      <w:r w:rsidRPr="00FB1B36">
        <w:rPr>
          <w:rFonts w:ascii="Times New Roman" w:eastAsia="Times New Roman" w:hAnsi="Times New Roman" w:cs="Times New Roman"/>
          <w:sz w:val="24"/>
          <w:szCs w:val="24"/>
          <w:lang w:eastAsia="hu-HU"/>
        </w:rPr>
        <w:t xml:space="preserve"> állandójától) függ. A hálózatok működése szempontjából a nagy késleltetési időhátrányos, ezért csökkentésére törekednek. Igyekeznek minél kisebb </w:t>
      </w:r>
      <w:proofErr w:type="spellStart"/>
      <w:r w:rsidRPr="00FB1B36">
        <w:rPr>
          <w:rFonts w:ascii="Times New Roman" w:eastAsia="Times New Roman" w:hAnsi="Times New Roman" w:cs="Times New Roman"/>
          <w:sz w:val="24"/>
          <w:szCs w:val="24"/>
          <w:lang w:eastAsia="hu-HU"/>
        </w:rPr>
        <w:t>permittivitású</w:t>
      </w:r>
      <w:proofErr w:type="spellEnd"/>
      <w:r w:rsidRPr="00FB1B36">
        <w:rPr>
          <w:rFonts w:ascii="Times New Roman" w:eastAsia="Times New Roman" w:hAnsi="Times New Roman" w:cs="Times New Roman"/>
          <w:sz w:val="24"/>
          <w:szCs w:val="24"/>
          <w:lang w:eastAsia="hu-HU"/>
        </w:rPr>
        <w:t xml:space="preserve"> szigetelőanyagot alkalmazni, de ezen túl ezt még az anyag szerkezetének lyukacsossá tételével tovább csökkenthető.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Alapsávú 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alapsávú koaxiális kábeleket leggyakrabban helyi számítógép-hálózatok kialakítására alkalmazzák. Az alapsávú koaxiális kábelek jellemző maximális adatátviteli sebessége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 /sec 1 Km-es szakaszon. Az átviteli sávszélesség nagymértékben függ a távolságtól. Tehát kisebb távolságon nagyobb sebesség is elérhető.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w:t>
      </w:r>
      <w:proofErr w:type="spellStart"/>
      <w:r w:rsidRPr="00FB1B36">
        <w:rPr>
          <w:rFonts w:ascii="Times New Roman" w:eastAsia="Times New Roman" w:hAnsi="Times New Roman" w:cs="Times New Roman"/>
          <w:sz w:val="24"/>
          <w:szCs w:val="24"/>
          <w:lang w:eastAsia="hu-HU"/>
        </w:rPr>
        <w:t>krimpelt</w:t>
      </w:r>
      <w:proofErr w:type="spellEnd"/>
      <w:r w:rsidRPr="00FB1B36">
        <w:rPr>
          <w:rFonts w:ascii="Times New Roman" w:eastAsia="Times New Roman" w:hAnsi="Times New Roman" w:cs="Times New Roman"/>
          <w:sz w:val="24"/>
          <w:szCs w:val="24"/>
          <w:lang w:eastAsia="hu-HU"/>
        </w:rPr>
        <w:t>) csatlakozók használata, a csavaros vagy forrasztott BNC csatlakozókkal szemben.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másik fajta koaxiális kábelrendszer a </w:t>
      </w:r>
      <w:proofErr w:type="spellStart"/>
      <w:r w:rsidRPr="00FB1B36">
        <w:rPr>
          <w:rFonts w:ascii="Times New Roman" w:eastAsia="Times New Roman" w:hAnsi="Times New Roman" w:cs="Times New Roman"/>
          <w:sz w:val="24"/>
          <w:szCs w:val="24"/>
          <w:lang w:eastAsia="hu-HU"/>
        </w:rPr>
        <w:t>kábeltelevíziózás</w:t>
      </w:r>
      <w:proofErr w:type="spellEnd"/>
      <w:r w:rsidRPr="00FB1B36">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w:t>
      </w:r>
      <w:r w:rsidRPr="00FB1B36">
        <w:rPr>
          <w:rFonts w:ascii="Times New Roman" w:eastAsia="Times New Roman" w:hAnsi="Times New Roman" w:cs="Times New Roman"/>
          <w:sz w:val="24"/>
          <w:szCs w:val="24"/>
          <w:lang w:eastAsia="hu-HU"/>
        </w:rPr>
        <w:lastRenderedPageBreak/>
        <w:t xml:space="preserve">analóg jeleket digitális jelekké alakítja. Egy 300 MHz-es kábel tipikusan 150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adatátvitelt tesz lehetővé.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Különféle kábeltípusok </w:t>
      </w:r>
    </w:p>
    <w:p w:rsidR="00FB1B36" w:rsidRPr="009E15D1" w:rsidRDefault="00FB1B36" w:rsidP="009E15D1">
      <w:pPr>
        <w:spacing w:after="0" w:line="240" w:lineRule="auto"/>
        <w:jc w:val="both"/>
        <w:textAlignment w:val="baseline"/>
        <w:rPr>
          <w:rFonts w:ascii="Times New Roman" w:eastAsia="Times New Roman" w:hAnsi="Times New Roman" w:cs="Times New Roman"/>
          <w:sz w:val="18"/>
          <w:szCs w:val="18"/>
          <w:lang w:eastAsia="hu-HU"/>
        </w:rPr>
      </w:pPr>
    </w:p>
    <w:p w:rsidR="009E15D1" w:rsidRP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FTP</w:t>
      </w:r>
    </w:p>
    <w:p w:rsidR="00FB1B36" w:rsidRP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UTP</w:t>
      </w:r>
    </w:p>
    <w:p w:rsid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KOAX</w:t>
      </w:r>
    </w:p>
    <w:p w:rsid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Sokérpáros UTP</w:t>
      </w:r>
    </w:p>
    <w:p w:rsidR="00FB1B36" w:rsidRPr="00FB1B36" w:rsidRDefault="00FB1B36" w:rsidP="00FB1B36">
      <w:pPr>
        <w:pStyle w:val="Listaszerbekezds"/>
        <w:spacing w:after="0" w:line="240" w:lineRule="auto"/>
        <w:jc w:val="both"/>
        <w:textAlignment w:val="baseline"/>
        <w:rPr>
          <w:rFonts w:ascii="Times New Roman" w:eastAsia="Times New Roman" w:hAnsi="Times New Roman" w:cs="Times New Roman"/>
          <w:sz w:val="18"/>
          <w:szCs w:val="18"/>
          <w:lang w:eastAsia="hu-HU"/>
        </w:rPr>
      </w:pP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Kábelek </w:t>
      </w:r>
      <w:proofErr w:type="spellStart"/>
      <w:r w:rsidRPr="00FB1B36">
        <w:rPr>
          <w:rFonts w:ascii="Times New Roman" w:eastAsia="Times New Roman" w:hAnsi="Times New Roman" w:cs="Times New Roman"/>
          <w:sz w:val="24"/>
          <w:szCs w:val="24"/>
          <w:lang w:eastAsia="hu-HU"/>
        </w:rPr>
        <w:t>csatlakozói</w:t>
      </w:r>
      <w:proofErr w:type="spellEnd"/>
      <w:r w:rsidRPr="00FB1B36">
        <w:rPr>
          <w:rFonts w:ascii="Times New Roman" w:eastAsia="Times New Roman" w:hAnsi="Times New Roman" w:cs="Times New Roman"/>
          <w:sz w:val="24"/>
          <w:szCs w:val="24"/>
          <w:lang w:eastAsia="hu-HU"/>
        </w:rPr>
        <w:t> </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DB25</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DB9</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RCA</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RJ11</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Sorkapcsok</w:t>
      </w:r>
    </w:p>
    <w:p w:rsidR="00FB1B36" w:rsidRP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BNC</w:t>
      </w:r>
      <w:bookmarkStart w:id="0" w:name="_GoBack"/>
      <w:bookmarkEnd w:id="0"/>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Üvegszálas kábel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átvitel három elem segítségével valósul meg: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fényforrás  </w:t>
      </w:r>
    </w:p>
    <w:p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átviteli közeg </w:t>
      </w:r>
    </w:p>
    <w:p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fényérzékelő.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adatátvitel alapelve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hogy ez a módszer nagyobb távolságokon is </w:t>
      </w:r>
      <w:proofErr w:type="gramStart"/>
      <w:r w:rsidRPr="00FB1B36">
        <w:rPr>
          <w:rFonts w:ascii="Times New Roman" w:eastAsia="Times New Roman" w:hAnsi="Times New Roman" w:cs="Times New Roman"/>
          <w:sz w:val="24"/>
          <w:szCs w:val="24"/>
          <w:lang w:eastAsia="hu-HU"/>
        </w:rPr>
        <w:t>működjön</w:t>
      </w:r>
      <w:proofErr w:type="gramEnd"/>
      <w:r w:rsidRPr="00FB1B36">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Fényveszteség három részből áll:  </w:t>
      </w:r>
    </w:p>
    <w:p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két közeg határán bekövetkező visszaverődés (reflexió) </w:t>
      </w:r>
    </w:p>
    <w:p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a közegben létrejövő csillapítás </w:t>
      </w:r>
    </w:p>
    <w:p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közegek határfelületén átlépő fénysugarak.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FB1B36">
        <w:rPr>
          <w:rFonts w:ascii="Times New Roman" w:eastAsia="Times New Roman" w:hAnsi="Times New Roman" w:cs="Times New Roman"/>
          <w:sz w:val="24"/>
          <w:szCs w:val="24"/>
          <w:lang w:eastAsia="hu-HU"/>
        </w:rPr>
        <w:t>Döntõ</w:t>
      </w:r>
      <w:proofErr w:type="spellEnd"/>
      <w:r w:rsidRPr="00FB1B36">
        <w:rPr>
          <w:rFonts w:ascii="Times New Roman" w:eastAsia="Times New Roman" w:hAnsi="Times New Roman" w:cs="Times New Roman"/>
          <w:sz w:val="24"/>
          <w:szCs w:val="24"/>
          <w:lang w:eastAsia="hu-HU"/>
        </w:rPr>
        <w:t xml:space="preserve"> jelentőségű az a tény, hogy a csillapítás nem az üveg alapvető tulajdonsága, hanem azt az üvegben lévő szennyeződések okozzák. A csillapítás megfelelő anyagválasztással minimalizálható.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FB1B36">
        <w:rPr>
          <w:rFonts w:ascii="Times New Roman" w:eastAsia="Times New Roman" w:hAnsi="Times New Roman" w:cs="Times New Roman"/>
          <w:sz w:val="24"/>
          <w:szCs w:val="24"/>
          <w:lang w:eastAsia="hu-HU"/>
        </w:rPr>
        <w:t>többmódusú</w:t>
      </w:r>
      <w:proofErr w:type="spellEnd"/>
      <w:r w:rsidRPr="00FB1B36">
        <w:rPr>
          <w:rFonts w:ascii="Times New Roman" w:eastAsia="Times New Roman" w:hAnsi="Times New Roman" w:cs="Times New Roman"/>
          <w:sz w:val="24"/>
          <w:szCs w:val="24"/>
          <w:lang w:eastAsia="hu-HU"/>
        </w:rPr>
        <w:t xml:space="preserve"> üvegszálnak nevezik.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FB1B36">
        <w:rPr>
          <w:rFonts w:ascii="Times New Roman" w:eastAsia="Times New Roman" w:hAnsi="Times New Roman" w:cs="Times New Roman"/>
          <w:sz w:val="24"/>
          <w:szCs w:val="24"/>
          <w:lang w:eastAsia="hu-HU"/>
        </w:rPr>
        <w:t>egymódusú</w:t>
      </w:r>
      <w:proofErr w:type="spellEnd"/>
      <w:r w:rsidRPr="00FB1B36">
        <w:rPr>
          <w:rFonts w:ascii="Times New Roman" w:eastAsia="Times New Roman" w:hAnsi="Times New Roman" w:cs="Times New Roman"/>
          <w:sz w:val="24"/>
          <w:szCs w:val="24"/>
          <w:lang w:eastAsia="hu-HU"/>
        </w:rPr>
        <w:t xml:space="preserve"> üvegszál.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FB1B36">
        <w:rPr>
          <w:rFonts w:ascii="Times New Roman" w:eastAsia="Times New Roman" w:hAnsi="Times New Roman" w:cs="Times New Roman"/>
          <w:sz w:val="24"/>
          <w:szCs w:val="24"/>
          <w:lang w:eastAsia="hu-HU"/>
        </w:rPr>
        <w:t>csillapítású</w:t>
      </w:r>
      <w:proofErr w:type="spellEnd"/>
      <w:r w:rsidRPr="00FB1B36">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megengedhető, addig a kvarcüveg esetében az 1%-</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kábel felépítése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üvegszálas kábelt 10BaseF néven definiálták.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Vezeték nélküli átviteli közegek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Infravörös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ismert különleges kommunikációs </w:t>
      </w:r>
      <w:proofErr w:type="spellStart"/>
      <w:r w:rsidRPr="00FB1B36">
        <w:rPr>
          <w:rFonts w:ascii="Times New Roman" w:eastAsia="Times New Roman" w:hAnsi="Times New Roman" w:cs="Times New Roman"/>
          <w:sz w:val="24"/>
          <w:szCs w:val="24"/>
          <w:lang w:eastAsia="hu-HU"/>
        </w:rPr>
        <w:t>portot</w:t>
      </w:r>
      <w:proofErr w:type="spellEnd"/>
      <w:r w:rsidRPr="00FB1B36">
        <w:rPr>
          <w:rFonts w:ascii="Times New Roman" w:eastAsia="Times New Roman" w:hAnsi="Times New Roman" w:cs="Times New Roman"/>
          <w:sz w:val="24"/>
          <w:szCs w:val="24"/>
          <w:lang w:eastAsia="hu-HU"/>
        </w:rPr>
        <w:t xml:space="preserve">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xml:space="preserve">Az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Infrared</w:t>
      </w:r>
      <w:proofErr w:type="spellEnd"/>
      <w:r w:rsidRPr="00FB1B36">
        <w:rPr>
          <w:rFonts w:ascii="Times New Roman" w:eastAsia="Times New Roman" w:hAnsi="Times New Roman" w:cs="Times New Roman"/>
          <w:sz w:val="24"/>
          <w:szCs w:val="24"/>
          <w:lang w:eastAsia="hu-HU"/>
        </w:rPr>
        <w:t xml:space="preserve"> Data </w:t>
      </w:r>
      <w:proofErr w:type="spellStart"/>
      <w:r w:rsidRPr="00FB1B36">
        <w:rPr>
          <w:rFonts w:ascii="Times New Roman" w:eastAsia="Times New Roman" w:hAnsi="Times New Roman" w:cs="Times New Roman"/>
          <w:sz w:val="24"/>
          <w:szCs w:val="24"/>
          <w:lang w:eastAsia="hu-HU"/>
        </w:rPr>
        <w:t>Association</w:t>
      </w:r>
      <w:proofErr w:type="spellEnd"/>
      <w:r w:rsidRPr="00FB1B36">
        <w:rPr>
          <w:rFonts w:ascii="Times New Roman" w:eastAsia="Times New Roman" w:hAnsi="Times New Roman" w:cs="Times New Roman"/>
          <w:sz w:val="24"/>
          <w:szCs w:val="24"/>
          <w:lang w:eastAsia="hu-HU"/>
        </w:rPr>
        <w:t xml:space="preserve">) egy ipari szabvány vezeték nélküli adatátvitelhez infravörös fény segítségével. Az 1.0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ajánlása alapján 9,6 </w:t>
      </w:r>
      <w:proofErr w:type="spellStart"/>
      <w:r w:rsidRPr="00FB1B36">
        <w:rPr>
          <w:rFonts w:ascii="Times New Roman" w:eastAsia="Times New Roman" w:hAnsi="Times New Roman" w:cs="Times New Roman"/>
          <w:sz w:val="24"/>
          <w:szCs w:val="24"/>
          <w:lang w:eastAsia="hu-HU"/>
        </w:rPr>
        <w:t>kbps-tól</w:t>
      </w:r>
      <w:proofErr w:type="spellEnd"/>
      <w:r w:rsidRPr="00FB1B36">
        <w:rPr>
          <w:rFonts w:ascii="Times New Roman" w:eastAsia="Times New Roman" w:hAnsi="Times New Roman" w:cs="Times New Roman"/>
          <w:sz w:val="24"/>
          <w:szCs w:val="24"/>
          <w:lang w:eastAsia="hu-HU"/>
        </w:rPr>
        <w:t xml:space="preserve"> 115 </w:t>
      </w:r>
      <w:proofErr w:type="spellStart"/>
      <w:r w:rsidRPr="00FB1B36">
        <w:rPr>
          <w:rFonts w:ascii="Times New Roman" w:eastAsia="Times New Roman" w:hAnsi="Times New Roman" w:cs="Times New Roman"/>
          <w:sz w:val="24"/>
          <w:szCs w:val="24"/>
          <w:lang w:eastAsia="hu-HU"/>
        </w:rPr>
        <w:t>kbps-ig</w:t>
      </w:r>
      <w:proofErr w:type="spellEnd"/>
      <w:r w:rsidRPr="00FB1B36">
        <w:rPr>
          <w:rFonts w:ascii="Times New Roman" w:eastAsia="Times New Roman" w:hAnsi="Times New Roman" w:cs="Times New Roman"/>
          <w:sz w:val="24"/>
          <w:szCs w:val="24"/>
          <w:lang w:eastAsia="hu-HU"/>
        </w:rPr>
        <w:t xml:space="preserve"> terjedhet az adatátviteli sebessége. Az újabb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 már 4Mbps maximális sebességet tartalmaz (FIR), és kidolgozás alatt van az a 16Mbps (VFIR) maximális átviteli sebességű eszközök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specifikációja is. Létezik egy 576kbps/1.152Mbps szinkron átviteli mód is.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proofErr w:type="spellStart"/>
      <w:r w:rsidRPr="00FB1B36">
        <w:rPr>
          <w:rFonts w:ascii="Times New Roman" w:eastAsia="Times New Roman" w:hAnsi="Times New Roman" w:cs="Times New Roman"/>
          <w:sz w:val="28"/>
          <w:szCs w:val="28"/>
          <w:lang w:eastAsia="hu-HU"/>
        </w:rPr>
        <w:t>Bluetooth</w:t>
      </w:r>
      <w:proofErr w:type="spellEnd"/>
      <w:r w:rsidRPr="00FB1B36">
        <w:rPr>
          <w:rFonts w:ascii="Times New Roman" w:eastAsia="Times New Roman" w:hAnsi="Times New Roman" w:cs="Times New Roman"/>
          <w:sz w:val="28"/>
          <w:szCs w:val="28"/>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egy kommunikációs technológia, mely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sávon működik. Korlátozott sebességű, és rövid hatótávolságú, de megvan az az előnye, hogy egyidejűleg több eszköz kommunikációját teszi lehetővé. Utóbbi előnyös tulajdonsága emelte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technológiát az Infravörös fölé, a számítógépes perifériák (nyomtatók, egerek és billentyűzetek) kapcsolatainak létrehozása esetében.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alacsony energiafogyasztása miatt különösen alkalmas hordozható eszközök számára. A </w:t>
      </w:r>
      <w:proofErr w:type="spellStart"/>
      <w:r w:rsidRPr="00FB1B36">
        <w:rPr>
          <w:rFonts w:ascii="Times New Roman" w:eastAsia="Times New Roman" w:hAnsi="Times New Roman" w:cs="Times New Roman"/>
          <w:sz w:val="24"/>
          <w:szCs w:val="24"/>
          <w:lang w:eastAsia="hu-HU"/>
        </w:rPr>
        <w:t>Bluetoothnak</w:t>
      </w:r>
      <w:proofErr w:type="spellEnd"/>
      <w:r w:rsidRPr="00FB1B36">
        <w:rPr>
          <w:rFonts w:ascii="Times New Roman" w:eastAsia="Times New Roman" w:hAnsi="Times New Roman" w:cs="Times New Roman"/>
          <w:sz w:val="24"/>
          <w:szCs w:val="24"/>
          <w:lang w:eastAsia="hu-HU"/>
        </w:rPr>
        <w:t xml:space="preserve"> nem jelentenek akadályt a falak.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Egyéb technológiák, melyek a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frekvenciákat használják, a különböző IEEE 802.11-es </w:t>
      </w:r>
      <w:proofErr w:type="spellStart"/>
      <w:r w:rsidRPr="00FB1B36">
        <w:rPr>
          <w:rFonts w:ascii="Times New Roman" w:eastAsia="Times New Roman" w:hAnsi="Times New Roman" w:cs="Times New Roman"/>
          <w:sz w:val="24"/>
          <w:szCs w:val="24"/>
          <w:lang w:eastAsia="hu-HU"/>
        </w:rPr>
        <w:t>szaványoknak</w:t>
      </w:r>
      <w:proofErr w:type="spellEnd"/>
      <w:r w:rsidRPr="00FB1B36">
        <w:rPr>
          <w:rFonts w:ascii="Times New Roman" w:eastAsia="Times New Roman" w:hAnsi="Times New Roman" w:cs="Times New Roman"/>
          <w:sz w:val="24"/>
          <w:szCs w:val="24"/>
          <w:lang w:eastAsia="hu-HU"/>
        </w:rPr>
        <w:t xml:space="preserve"> megfelelő modern vezeték nélküli hálózatok (WLAN). Abban különböznek a </w:t>
      </w:r>
      <w:proofErr w:type="spellStart"/>
      <w:r w:rsidRPr="00FB1B36">
        <w:rPr>
          <w:rFonts w:ascii="Times New Roman" w:eastAsia="Times New Roman" w:hAnsi="Times New Roman" w:cs="Times New Roman"/>
          <w:sz w:val="24"/>
          <w:szCs w:val="24"/>
          <w:lang w:eastAsia="hu-HU"/>
        </w:rPr>
        <w:t>Bluetooth-tól</w:t>
      </w:r>
      <w:proofErr w:type="spellEnd"/>
      <w:r w:rsidRPr="00FB1B36">
        <w:rPr>
          <w:rFonts w:ascii="Times New Roman" w:eastAsia="Times New Roman" w:hAnsi="Times New Roman" w:cs="Times New Roman"/>
          <w:sz w:val="24"/>
          <w:szCs w:val="24"/>
          <w:lang w:eastAsia="hu-HU"/>
        </w:rPr>
        <w:t>, hogy magasabb teljesítményszinten továbbítanak, mely nagyobb hatótávolságot biztosít számukra.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1.2-es verzió 1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 a világszerte szabadon elérhető 2,4 gigahertzes frekvenciasávban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2.0-s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pedig 3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sebességet tesz lehetővé  </w:t>
      </w:r>
    </w:p>
    <w:p w:rsidR="009E15D1" w:rsidRPr="009E15D1" w:rsidRDefault="009E15D1" w:rsidP="009E15D1">
      <w:pPr>
        <w:spacing w:after="0" w:line="240" w:lineRule="auto"/>
        <w:ind w:firstLine="708"/>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4.1 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4.1-es szabvány a következő javításokat hozta a 4.0-shoz képest: </w:t>
      </w:r>
    </w:p>
    <w:p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4G (LTE) frekvenciával való zavaróhatás kiszűrése; </w:t>
      </w:r>
    </w:p>
    <w:p w:rsidR="009E15D1" w:rsidRPr="009E15D1"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Intelligens csatlakozás: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rsidR="009E15D1" w:rsidRPr="009E15D1"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adatátvitel: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4.1-es eszközök </w:t>
      </w:r>
      <w:proofErr w:type="spellStart"/>
      <w:r w:rsidRPr="00FB1B36">
        <w:rPr>
          <w:rFonts w:ascii="Times New Roman" w:eastAsia="Times New Roman" w:hAnsi="Times New Roman" w:cs="Times New Roman"/>
          <w:color w:val="202122"/>
          <w:sz w:val="24"/>
          <w:szCs w:val="24"/>
          <w:lang w:eastAsia="hu-HU"/>
        </w:rPr>
        <w:t>hubként</w:t>
      </w:r>
      <w:proofErr w:type="spellEnd"/>
      <w:r w:rsidRPr="00FB1B36">
        <w:rPr>
          <w:rFonts w:ascii="Times New Roman" w:eastAsia="Times New Roman" w:hAnsi="Times New Roman" w:cs="Times New Roman"/>
          <w:color w:val="202122"/>
          <w:sz w:val="24"/>
          <w:szCs w:val="24"/>
          <w:lang w:eastAsia="hu-HU"/>
        </w:rPr>
        <w:t xml:space="preserve"> és végpontként is tudnak működni, ami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4.2 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terjedését segíti. Főbb javítások: </w:t>
      </w:r>
    </w:p>
    <w:p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FB1B36">
        <w:rPr>
          <w:rFonts w:ascii="Times New Roman" w:eastAsia="Times New Roman" w:hAnsi="Times New Roman" w:cs="Times New Roman"/>
          <w:color w:val="202122"/>
          <w:sz w:val="24"/>
          <w:szCs w:val="24"/>
          <w:lang w:eastAsia="hu-HU"/>
        </w:rPr>
        <w:t>bps</w:t>
      </w:r>
      <w:proofErr w:type="spellEnd"/>
      <w:r w:rsidRPr="00FB1B36">
        <w:rPr>
          <w:rFonts w:ascii="Times New Roman" w:eastAsia="Times New Roman" w:hAnsi="Times New Roman" w:cs="Times New Roman"/>
          <w:color w:val="202122"/>
          <w:sz w:val="24"/>
          <w:szCs w:val="24"/>
          <w:lang w:eastAsia="hu-HU"/>
        </w:rPr>
        <w:t>-re nőtt); </w:t>
      </w:r>
    </w:p>
    <w:p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FB1B36">
        <w:rPr>
          <w:rFonts w:ascii="Times New Roman" w:eastAsia="Times New Roman" w:hAnsi="Times New Roman" w:cs="Times New Roman"/>
          <w:color w:val="202122"/>
          <w:sz w:val="24"/>
          <w:szCs w:val="24"/>
          <w:lang w:eastAsia="hu-HU"/>
        </w:rPr>
        <w:t>iBeacon</w:t>
      </w:r>
      <w:proofErr w:type="spellEnd"/>
      <w:r w:rsidRPr="00FB1B36">
        <w:rPr>
          <w:rFonts w:ascii="Times New Roman" w:eastAsia="Times New Roman" w:hAnsi="Times New Roman" w:cs="Times New Roman"/>
          <w:color w:val="202122"/>
          <w:sz w:val="24"/>
          <w:szCs w:val="24"/>
          <w:lang w:eastAsia="hu-HU"/>
        </w:rPr>
        <w:t>); </w:t>
      </w:r>
    </w:p>
    <w:p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5 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FB1B36">
        <w:rPr>
          <w:rFonts w:ascii="Times New Roman" w:eastAsia="Times New Roman" w:hAnsi="Times New Roman" w:cs="Times New Roman"/>
          <w:color w:val="202122"/>
          <w:sz w:val="24"/>
          <w:szCs w:val="24"/>
          <w:lang w:eastAsia="hu-HU"/>
        </w:rPr>
        <w:t>IoT-nek</w:t>
      </w:r>
      <w:proofErr w:type="spellEnd"/>
      <w:r w:rsidRPr="00FB1B36">
        <w:rPr>
          <w:rFonts w:ascii="Times New Roman" w:eastAsia="Times New Roman" w:hAnsi="Times New Roman" w:cs="Times New Roman"/>
          <w:color w:val="202122"/>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Változások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4.2-höz képest):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kétszeres sebesség (2 </w:t>
      </w:r>
      <w:proofErr w:type="spellStart"/>
      <w:r w:rsidRPr="00FB1B36">
        <w:rPr>
          <w:rFonts w:ascii="Times New Roman" w:eastAsia="Times New Roman" w:hAnsi="Times New Roman" w:cs="Times New Roman"/>
          <w:color w:val="202122"/>
          <w:sz w:val="24"/>
          <w:szCs w:val="24"/>
          <w:lang w:eastAsia="hu-HU"/>
        </w:rPr>
        <w:t>Mbit</w:t>
      </w:r>
      <w:proofErr w:type="spellEnd"/>
      <w:r w:rsidRPr="00FB1B36">
        <w:rPr>
          <w:rFonts w:ascii="Times New Roman" w:eastAsia="Times New Roman" w:hAnsi="Times New Roman" w:cs="Times New Roman"/>
          <w:color w:val="202122"/>
          <w:sz w:val="24"/>
          <w:szCs w:val="24"/>
          <w:lang w:eastAsia="hu-HU"/>
        </w:rPr>
        <w:t>/s);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négyszeres hatótáv (240 m);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technológiát segíti, ahol sok eszközt kell egyszerre kezelni; </w:t>
      </w:r>
    </w:p>
    <w:p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rsidR="009E15D1" w:rsidRPr="009E15D1" w:rsidRDefault="009E15D1" w:rsidP="009E15D1">
      <w:pPr>
        <w:spacing w:after="0" w:line="240" w:lineRule="auto"/>
        <w:jc w:val="both"/>
        <w:textAlignment w:val="baseline"/>
        <w:rPr>
          <w:rFonts w:ascii="Times New Roman" w:eastAsia="Times New Roman" w:hAnsi="Times New Roman" w:cs="Times New Roman"/>
          <w:sz w:val="44"/>
          <w:szCs w:val="44"/>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 rádió frekvenciás hullámok képesek áthatolni a falakon és más akadályokon, valamint az IR-</w:t>
      </w:r>
      <w:proofErr w:type="spellStart"/>
      <w:r w:rsidRPr="00FB1B36">
        <w:rPr>
          <w:rFonts w:ascii="Times New Roman" w:eastAsia="Times New Roman" w:hAnsi="Times New Roman" w:cs="Times New Roman"/>
          <w:sz w:val="24"/>
          <w:szCs w:val="24"/>
          <w:lang w:eastAsia="hu-HU"/>
        </w:rPr>
        <w:t>hez</w:t>
      </w:r>
      <w:proofErr w:type="spellEnd"/>
      <w:r w:rsidRPr="00FB1B36">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drawing>
          <wp:inline distT="0" distB="0" distL="0" distR="0">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némely esetben előnyösebbek a hagyományos vezetékes hálózatokkal szemben.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FB1B36">
        <w:rPr>
          <w:rFonts w:ascii="Times New Roman" w:eastAsia="Times New Roman" w:hAnsi="Times New Roman" w:cs="Times New Roman"/>
          <w:sz w:val="24"/>
          <w:szCs w:val="24"/>
          <w:lang w:eastAsia="hu-HU"/>
        </w:rPr>
        <w:t>hotspot</w:t>
      </w:r>
      <w:proofErr w:type="spellEnd"/>
      <w:r w:rsidRPr="00FB1B36">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FB1B36">
        <w:rPr>
          <w:rFonts w:ascii="Times New Roman" w:eastAsia="Times New Roman" w:hAnsi="Times New Roman" w:cs="Times New Roman"/>
          <w:sz w:val="24"/>
          <w:szCs w:val="24"/>
          <w:lang w:eastAsia="hu-HU"/>
        </w:rPr>
        <w:t>töltsenek</w:t>
      </w:r>
      <w:proofErr w:type="spellEnd"/>
      <w:r w:rsidRPr="00FB1B36">
        <w:rPr>
          <w:rFonts w:ascii="Times New Roman" w:eastAsia="Times New Roman" w:hAnsi="Times New Roman" w:cs="Times New Roman"/>
          <w:sz w:val="24"/>
          <w:szCs w:val="24"/>
          <w:lang w:eastAsia="hu-HU"/>
        </w:rPr>
        <w:t xml:space="preserve"> le, levelet </w:t>
      </w:r>
      <w:proofErr w:type="spellStart"/>
      <w:r w:rsidRPr="00FB1B36">
        <w:rPr>
          <w:rFonts w:ascii="Times New Roman" w:eastAsia="Times New Roman" w:hAnsi="Times New Roman" w:cs="Times New Roman"/>
          <w:sz w:val="24"/>
          <w:szCs w:val="24"/>
          <w:lang w:eastAsia="hu-HU"/>
        </w:rPr>
        <w:t>váltsanak</w:t>
      </w:r>
      <w:proofErr w:type="spellEnd"/>
      <w:r w:rsidRPr="00FB1B36">
        <w:rPr>
          <w:rFonts w:ascii="Times New Roman" w:eastAsia="Times New Roman" w:hAnsi="Times New Roman" w:cs="Times New Roman"/>
          <w:sz w:val="24"/>
          <w:szCs w:val="24"/>
          <w:lang w:eastAsia="hu-HU"/>
        </w:rPr>
        <w:t xml:space="preserve"> és állományokat küldjenek egymásnak.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Hordozhatóság: egyszerű csatlakozást tesz lehetővé helyhez kötött és változó helyzetű ügyfelek számára </w:t>
      </w:r>
    </w:p>
    <w:p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Megbízhatóság: egyszerűen </w:t>
      </w:r>
      <w:proofErr w:type="spellStart"/>
      <w:r w:rsidRPr="00FB1B36">
        <w:rPr>
          <w:rFonts w:ascii="Times New Roman" w:eastAsia="Times New Roman" w:hAnsi="Times New Roman" w:cs="Times New Roman"/>
          <w:sz w:val="24"/>
          <w:szCs w:val="24"/>
          <w:lang w:eastAsia="hu-HU"/>
        </w:rPr>
        <w:t>beüzemelhetőek</w:t>
      </w:r>
      <w:proofErr w:type="spellEnd"/>
      <w:r w:rsidRPr="00FB1B36">
        <w:rPr>
          <w:rFonts w:ascii="Times New Roman" w:eastAsia="Times New Roman" w:hAnsi="Times New Roman" w:cs="Times New Roman"/>
          <w:sz w:val="24"/>
          <w:szCs w:val="24"/>
          <w:lang w:eastAsia="hu-HU"/>
        </w:rPr>
        <w:t xml:space="preserve"> mostoha körülmények ellenére is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Jel erősítés lehetséges további antenna oszlopok elhelyezésével („átjátszók”)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w:t>
      </w:r>
      <w:proofErr w:type="spellStart"/>
      <w:r w:rsidRPr="00FB1B36">
        <w:rPr>
          <w:rFonts w:ascii="Times New Roman" w:eastAsia="Times New Roman" w:hAnsi="Times New Roman" w:cs="Times New Roman"/>
          <w:sz w:val="24"/>
          <w:szCs w:val="24"/>
          <w:lang w:eastAsia="hu-HU"/>
        </w:rPr>
        <w:t>interferálhatnak</w:t>
      </w:r>
      <w:proofErr w:type="spellEnd"/>
      <w:r w:rsidRPr="00FB1B36">
        <w:rPr>
          <w:rFonts w:ascii="Times New Roman" w:eastAsia="Times New Roman" w:hAnsi="Times New Roman" w:cs="Times New Roman"/>
          <w:sz w:val="24"/>
          <w:szCs w:val="24"/>
          <w:lang w:eastAsia="hu-HU"/>
        </w:rPr>
        <w:t xml:space="preserve"> a WLAN kommunikációval.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FB1B36">
        <w:rPr>
          <w:rFonts w:ascii="Times New Roman" w:eastAsia="Times New Roman" w:hAnsi="Times New Roman" w:cs="Times New Roman"/>
          <w:sz w:val="24"/>
          <w:szCs w:val="24"/>
          <w:lang w:eastAsia="hu-HU"/>
        </w:rPr>
        <w:t>törénő</w:t>
      </w:r>
      <w:proofErr w:type="spellEnd"/>
      <w:r w:rsidRPr="00FB1B36">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FB1B36">
        <w:rPr>
          <w:rFonts w:ascii="Times New Roman" w:eastAsia="Times New Roman" w:hAnsi="Times New Roman" w:cs="Times New Roman"/>
          <w:sz w:val="24"/>
          <w:szCs w:val="24"/>
          <w:lang w:eastAsia="hu-HU"/>
        </w:rPr>
        <w:t>bitonság</w:t>
      </w:r>
      <w:proofErr w:type="spellEnd"/>
      <w:r w:rsidRPr="00FB1B36">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FB1B36">
        <w:rPr>
          <w:rFonts w:ascii="Times New Roman" w:eastAsia="Times New Roman" w:hAnsi="Times New Roman" w:cs="Times New Roman"/>
          <w:sz w:val="24"/>
          <w:szCs w:val="24"/>
          <w:lang w:eastAsia="hu-HU"/>
        </w:rPr>
        <w:t>Mindezek</w:t>
      </w:r>
      <w:proofErr w:type="spellEnd"/>
      <w:r w:rsidRPr="00FB1B36">
        <w:rPr>
          <w:rFonts w:ascii="Times New Roman" w:eastAsia="Times New Roman" w:hAnsi="Times New Roman" w:cs="Times New Roman"/>
          <w:sz w:val="24"/>
          <w:szCs w:val="24"/>
          <w:lang w:eastAsia="hu-HU"/>
        </w:rPr>
        <w:t xml:space="preserve"> miatt, védtelen bejáratot biztosíthat a vezetékes hálózatba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Lehallgatási veszély  </w:t>
      </w:r>
    </w:p>
    <w:p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Vezeték nélküli LAN-szabványok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802.11a: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frekvencia tartományt használja.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Nem kompatibilis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sávot használó 802.11 b/g/n eszközökkel.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nagyjából a 802.11 b/g hálózatok hatótávolságának 33%-a.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Más technológiákhoz képest viszonylag költségesebb a megvalósítása.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Egyre nehezebb 802.11a-nak megfelelő eszközt találni.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hatótáv 40m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100m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802.11b: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technológiák első képviselője.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Maximális adatátviteli sebessége 11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FB1B36">
        <w:rPr>
          <w:rFonts w:ascii="Times New Roman" w:eastAsia="Times New Roman" w:hAnsi="Times New Roman" w:cs="Times New Roman"/>
          <w:sz w:val="24"/>
          <w:szCs w:val="24"/>
          <w:lang w:eastAsia="hu-HU"/>
        </w:rPr>
        <w:t>Beltérben</w:t>
      </w:r>
      <w:proofErr w:type="spellEnd"/>
      <w:r w:rsidRPr="00FB1B36">
        <w:rPr>
          <w:rFonts w:ascii="Times New Roman" w:eastAsia="Times New Roman" w:hAnsi="Times New Roman" w:cs="Times New Roman"/>
          <w:sz w:val="24"/>
          <w:szCs w:val="24"/>
          <w:lang w:eastAsia="hu-HU"/>
        </w:rPr>
        <w:t xml:space="preserve"> maximálisan 46 méter (150 láb), </w:t>
      </w:r>
      <w:proofErr w:type="spellStart"/>
      <w:r w:rsidRPr="00FB1B36">
        <w:rPr>
          <w:rFonts w:ascii="Times New Roman" w:eastAsia="Times New Roman" w:hAnsi="Times New Roman" w:cs="Times New Roman"/>
          <w:sz w:val="24"/>
          <w:szCs w:val="24"/>
          <w:lang w:eastAsia="hu-HU"/>
        </w:rPr>
        <w:t>kültéren</w:t>
      </w:r>
      <w:proofErr w:type="spellEnd"/>
      <w:r w:rsidRPr="00FB1B36">
        <w:rPr>
          <w:rFonts w:ascii="Times New Roman" w:eastAsia="Times New Roman" w:hAnsi="Times New Roman" w:cs="Times New Roman"/>
          <w:sz w:val="24"/>
          <w:szCs w:val="24"/>
          <w:lang w:eastAsia="hu-HU"/>
        </w:rPr>
        <w:t xml:space="preserve"> 96 méter (300 láb) a hatótávolsága.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11mbit/s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802.11g: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technológia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a maximális adatátviteli sebessége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a 802.11b-val megegyezik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802.11b-vel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802.11n: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legújabb, fejlesztés alatt álló szabvány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technológia (a szabvány tervezet 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 támogatását is említi)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Megnövekedett hatótávolsággal és átbocsátóképességgel rendelkezik.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meglévő 802.11g és 802.11b eszközökkel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600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max</w:t>
      </w:r>
      <w:proofErr w:type="spellEnd"/>
      <w:r w:rsidRPr="00FB1B36">
        <w:rPr>
          <w:rFonts w:ascii="Times New Roman" w:eastAsia="Times New Roman" w:hAnsi="Times New Roman" w:cs="Times New Roman"/>
          <w:sz w:val="24"/>
          <w:szCs w:val="24"/>
          <w:lang w:eastAsia="hu-HU"/>
        </w:rPr>
        <w:t xml:space="preserve"> sebesség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70 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250 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r w:rsidRPr="00FB1B36">
        <w:rPr>
          <w:rFonts w:ascii="Times New Roman" w:hAnsi="Times New Roman" w:cs="Times New Roman"/>
          <w:b/>
          <w:sz w:val="36"/>
        </w:rPr>
        <w:t xml:space="preserve">Források: </w:t>
      </w:r>
    </w:p>
    <w:p w:rsidR="009E15D1" w:rsidRPr="00FB1B36" w:rsidRDefault="009E15D1" w:rsidP="009E15D1">
      <w:pPr>
        <w:rPr>
          <w:rFonts w:ascii="Times New Roman" w:hAnsi="Times New Roman" w:cs="Times New Roman"/>
          <w:sz w:val="24"/>
          <w:szCs w:val="24"/>
        </w:rPr>
      </w:pPr>
      <w:r w:rsidRPr="00FB1B36">
        <w:rPr>
          <w:rFonts w:ascii="Times New Roman" w:hAnsi="Times New Roman" w:cs="Times New Roman"/>
          <w:sz w:val="24"/>
          <w:szCs w:val="24"/>
        </w:rPr>
        <w:t xml:space="preserve">Az ön </w:t>
      </w:r>
      <w:proofErr w:type="spellStart"/>
      <w:r w:rsidRPr="00FB1B36">
        <w:rPr>
          <w:rFonts w:ascii="Times New Roman" w:hAnsi="Times New Roman" w:cs="Times New Roman"/>
          <w:sz w:val="24"/>
          <w:szCs w:val="24"/>
        </w:rPr>
        <w:t>word</w:t>
      </w:r>
      <w:proofErr w:type="spellEnd"/>
      <w:r w:rsidRPr="00FB1B36">
        <w:rPr>
          <w:rFonts w:ascii="Times New Roman" w:hAnsi="Times New Roman" w:cs="Times New Roman"/>
          <w:sz w:val="24"/>
          <w:szCs w:val="24"/>
        </w:rPr>
        <w:t xml:space="preserve"> és ppt </w:t>
      </w:r>
      <w:proofErr w:type="spellStart"/>
      <w:r w:rsidRPr="00FB1B36">
        <w:rPr>
          <w:rFonts w:ascii="Times New Roman" w:hAnsi="Times New Roman" w:cs="Times New Roman"/>
          <w:sz w:val="24"/>
          <w:szCs w:val="24"/>
        </w:rPr>
        <w:t>fileja</w:t>
      </w:r>
      <w:proofErr w:type="spellEnd"/>
    </w:p>
    <w:sectPr w:rsidR="009E15D1" w:rsidRPr="00FB1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2"/>
  </w:num>
  <w:num w:numId="3">
    <w:abstractNumId w:val="20"/>
  </w:num>
  <w:num w:numId="4">
    <w:abstractNumId w:val="18"/>
  </w:num>
  <w:num w:numId="5">
    <w:abstractNumId w:val="14"/>
  </w:num>
  <w:num w:numId="6">
    <w:abstractNumId w:val="12"/>
  </w:num>
  <w:num w:numId="7">
    <w:abstractNumId w:val="7"/>
  </w:num>
  <w:num w:numId="8">
    <w:abstractNumId w:val="8"/>
  </w:num>
  <w:num w:numId="9">
    <w:abstractNumId w:val="21"/>
  </w:num>
  <w:num w:numId="10">
    <w:abstractNumId w:val="23"/>
  </w:num>
  <w:num w:numId="11">
    <w:abstractNumId w:val="5"/>
  </w:num>
  <w:num w:numId="12">
    <w:abstractNumId w:val="9"/>
  </w:num>
  <w:num w:numId="13">
    <w:abstractNumId w:val="17"/>
  </w:num>
  <w:num w:numId="14">
    <w:abstractNumId w:val="2"/>
  </w:num>
  <w:num w:numId="15">
    <w:abstractNumId w:val="13"/>
  </w:num>
  <w:num w:numId="16">
    <w:abstractNumId w:val="10"/>
  </w:num>
  <w:num w:numId="17">
    <w:abstractNumId w:val="19"/>
  </w:num>
  <w:num w:numId="18">
    <w:abstractNumId w:val="15"/>
  </w:num>
  <w:num w:numId="19">
    <w:abstractNumId w:val="1"/>
  </w:num>
  <w:num w:numId="20">
    <w:abstractNumId w:val="0"/>
  </w:num>
  <w:num w:numId="21">
    <w:abstractNumId w:val="16"/>
  </w:num>
  <w:num w:numId="22">
    <w:abstractNumId w:val="4"/>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9E15D1"/>
    <w:rsid w:val="00F020D6"/>
    <w:rsid w:val="00FB1B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2452</Words>
  <Characters>16922</Characters>
  <Application>Microsoft Office Word</Application>
  <DocSecurity>0</DocSecurity>
  <Lines>141</Lines>
  <Paragraphs>38</Paragraphs>
  <ScaleCrop>false</ScaleCrop>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Szekeres Rafael Alex</cp:lastModifiedBy>
  <cp:revision>3</cp:revision>
  <dcterms:created xsi:type="dcterms:W3CDTF">2023-09-06T10:12:00Z</dcterms:created>
  <dcterms:modified xsi:type="dcterms:W3CDTF">2023-09-06T10:24:00Z</dcterms:modified>
</cp:coreProperties>
</file>