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0"/>
      </w:pPr>
      <w:r>
        <w:rPr>
          <w:rFonts w:ascii="Noto Sans" w:hAnsi="Noto Sans"/>
          <w:b/>
          <w:color w:val="C59A36"/>
          <w:sz w:val="24"/>
        </w:rPr>
        <w:t>THOG2</w:t>
      </w:r>
    </w:p>
    <w:p>
      <w:pPr>
        <w:spacing w:before="1240" w:after="200"/>
      </w:pPr>
      <w:r>
        <w:rPr>
          <w:rFonts w:ascii="Noto Sans" w:hAnsi="Noto Sans"/>
          <w:b/>
          <w:color w:val="17365D"/>
          <w:sz w:val="56"/>
        </w:rPr>
        <w:t>Selector-Based Two-Compressor</w:t>
      </w:r>
    </w:p>
    <w:p>
      <w:pPr>
        <w:spacing w:after="360"/>
      </w:pPr>
      <w:r>
        <w:rPr>
          <w:rFonts w:ascii="Noto Sans" w:hAnsi="Noto Sans"/>
          <w:b/>
          <w:color w:val="17365D"/>
          <w:sz w:val="56"/>
        </w:rPr>
        <w:t>Geometry Interface</w:t>
      </w:r>
    </w:p>
    <w:p>
      <w:pPr>
        <w:spacing w:after="160"/>
      </w:pPr>
      <w:r>
        <w:rPr>
          <w:rFonts w:ascii="Liberation Serif" w:hAnsi="Liberation Serif"/>
          <w:i/>
          <w:color w:val="2F6B73"/>
          <w:sz w:val="34"/>
        </w:rPr>
        <w:t>Requirements Specification</w:t>
      </w:r>
    </w:p>
    <w:tbl>
      <w:tblPr>
        <w:tblW w:type="auto" w:w="0"/>
        <w:jc w:val="left"/>
        <w:tblLayout w:type="fixed"/>
        <w:tblLook w:firstColumn="1" w:firstRow="1" w:lastColumn="0" w:lastRow="0" w:noHBand="0" w:noVBand="1" w:val="04A0"/>
      </w:tblPr>
      <w:tblGrid>
        <w:gridCol w:w="2381"/>
        <w:gridCol w:w="6690"/>
      </w:tblGrid>
      <w:tr>
        <w:tc>
          <w:tcPr>
            <w:tcW w:type="dxa" w:w="4933"/>
            <w:shd w:fill="C59A36"/>
            <w:tcMar>
              <w:top w:w="0" w:type="dxa"/>
              <w:start w:w="0" w:type="dxa"/>
              <w:bottom w:w="0" w:type="dxa"/>
              <w:end w:w="0" w:type="dxa"/>
            </w:tcMar>
          </w:tcPr>
          <w:p>
            <w:r/>
          </w:p>
        </w:tc>
        <w:tc>
          <w:tcPr>
            <w:tcW w:type="dxa" w:w="4933"/>
            <w:shd w:fill="D9EAF7"/>
            <w:tcMar>
              <w:top w:w="0" w:type="dxa"/>
              <w:start w:w="0" w:type="dxa"/>
              <w:bottom w:w="0" w:type="dxa"/>
              <w:end w:w="0" w:type="dxa"/>
            </w:tcMar>
          </w:tcPr>
          <w:p>
            <w:r/>
          </w:p>
        </w:tc>
      </w:tr>
    </w:tbl>
    <w:p>
      <w:pPr>
        <w:spacing w:before="1600" w:after="160"/>
      </w:pPr>
      <w:r>
        <w:rPr>
          <w:rFonts w:ascii="Noto Sans" w:hAnsi="Noto Sans"/>
          <w:b/>
          <w:color w:val="2F5597"/>
          <w:sz w:val="19"/>
        </w:rPr>
        <w:t>VERSION 0.1</w:t>
      </w:r>
    </w:p>
    <w:p>
      <w:pPr>
        <w:spacing w:after="100"/>
      </w:pPr>
      <w:r>
        <w:rPr>
          <w:rFonts w:ascii="Liberation Serif" w:hAnsi="Liberation Serif"/>
          <w:color w:val="222222"/>
          <w:sz w:val="22"/>
        </w:rPr>
        <w:t>23 July 2026</w:t>
      </w:r>
    </w:p>
    <w:p>
      <w:pPr>
        <w:spacing w:after="400"/>
      </w:pPr>
      <w:r>
        <w:rPr>
          <w:rFonts w:ascii="Liberation Serif" w:hAnsi="Liberation Serif"/>
          <w:i/>
          <w:color w:val="5A5A5A"/>
          <w:sz w:val="21"/>
        </w:rPr>
        <w:t>Status: Proposed implementation specification</w:t>
      </w:r>
    </w:p>
    <w:tbl>
      <w:tblPr>
        <w:tblW w:type="auto" w:w="0"/>
        <w:jc w:val="center"/>
        <w:tblLayout w:type="fixed"/>
        <w:tblLook w:firstColumn="1" w:firstRow="1" w:lastColumn="0" w:lastRow="0" w:noHBand="0" w:noVBand="1" w:val="04A0"/>
      </w:tblPr>
      <w:tblGrid>
        <w:gridCol w:w="198"/>
        <w:gridCol w:w="8901"/>
      </w:tblGrid>
      <w:tr>
        <w:trPr>
          <w:cantSplit/>
        </w:trPr>
        <w:tc>
          <w:tcPr>
            <w:tcW w:type="dxa" w:w="4933"/>
            <w:shd w:fill="2F6B73"/>
            <w:tcMar>
              <w:top w:w="0" w:type="dxa"/>
              <w:start w:w="0" w:type="dxa"/>
              <w:bottom w:w="0" w:type="dxa"/>
              <w:end w:w="0" w:type="dxa"/>
            </w:tcMar>
          </w:tcPr>
          <w:p>
            <w:r/>
          </w:p>
        </w:tc>
        <w:tc>
          <w:tcPr>
            <w:tcW w:type="dxa" w:w="4933"/>
            <w:shd w:fill="F4F7FA"/>
            <w:tcMar>
              <w:top w:w="125" w:type="dxa"/>
              <w:start w:w="180" w:type="dxa"/>
              <w:bottom w:w="125" w:type="dxa"/>
              <w:end w:w="180" w:type="dxa"/>
            </w:tcMar>
          </w:tcPr>
          <w:p>
            <w:pPr>
              <w:spacing w:after="40"/>
            </w:pPr>
            <w:r>
              <w:rPr>
                <w:rFonts w:ascii="Noto Sans" w:hAnsi="Noto Sans"/>
                <w:b/>
                <w:color w:val="2F6B73"/>
                <w:sz w:val="16"/>
              </w:rPr>
              <w:t>SCOPE</w:t>
            </w:r>
          </w:p>
          <w:p>
            <w:pPr>
              <w:spacing w:after="0"/>
            </w:pPr>
            <w:r>
              <w:rPr>
                <w:rFonts w:ascii="Liberation Serif" w:hAnsi="Liberation Serif"/>
                <w:color w:val="222222"/>
                <w:sz w:val="20"/>
              </w:rPr>
              <w:t>Canonical semantic geometry selectors; one compressor for DEPTH; one shared compressor for all selected intra-Transformer-block axes; validation, identity, migration, and the targeted materializer work required to make the interface honest.</w:t>
            </w:r>
          </w:p>
        </w:tc>
      </w:tr>
    </w:tbl>
    <w:p>
      <w:pPr>
        <w:spacing w:after="0"/>
      </w:pPr>
    </w:p>
    <w:p>
      <w:pPr>
        <w:sectPr>
          <w:footerReference w:type="first" r:id="rId9"/>
          <w:pgSz w:w="11906" w:h="16838"/>
          <w:pgMar w:top="850" w:right="1020" w:bottom="850" w:left="1020" w:header="425" w:footer="425" w:gutter="0"/>
          <w:cols w:space="720"/>
          <w:titlePg/>
          <w:docGrid w:linePitch="360"/>
        </w:sectPr>
      </w:pPr>
    </w:p>
    <w:p>
      <w:pPr>
        <w:pStyle w:val="Heading1"/>
        <w:keepNext w:val="1"/>
      </w:pPr>
      <w:r>
        <w:t>Contents</w:t>
      </w:r>
    </w:p>
    <w:p>
      <w:pPr>
        <w:pStyle w:val="BodyText"/>
        <w:spacing w:after="200"/>
      </w:pPr>
      <w:r>
        <w:rPr>
          <w:rFonts w:ascii="Liberation Serif" w:hAnsi="Liberation Serif"/>
          <w:i/>
          <w:color w:val="222222"/>
          <w:sz w:val="21"/>
        </w:rPr>
        <w:t>This contents page is intentionally static so that page references remain reliable in exported and headless-rendered copies.</w:t>
      </w:r>
    </w:p>
    <w:p>
      <w:pPr>
        <w:tabs>
          <w:tab w:pos="8844" w:val="right" w:leader="dot"/>
        </w:tabs>
        <w:spacing w:after="100"/>
        <w:ind w:left="0"/>
      </w:pPr>
      <w:r>
        <w:rPr>
          <w:rFonts w:ascii="Noto Sans" w:hAnsi="Noto Sans"/>
          <w:b/>
          <w:color w:val="17365D"/>
          <w:sz w:val="18"/>
        </w:rPr>
        <w:t>1. Executive Summary</w:t>
      </w:r>
      <w:r>
        <w:rPr>
          <w:rFonts w:ascii="Noto Sans" w:hAnsi="Noto Sans"/>
          <w:b/>
          <w:color w:val="17365D"/>
          <w:sz w:val="18"/>
        </w:rPr>
        <w:tab/>
        <w:t>2</w:t>
      </w:r>
    </w:p>
    <w:p>
      <w:pPr>
        <w:tabs>
          <w:tab w:pos="8844" w:val="right" w:leader="dot"/>
        </w:tabs>
        <w:spacing w:after="100"/>
        <w:ind w:left="0"/>
      </w:pPr>
      <w:r>
        <w:rPr>
          <w:rFonts w:ascii="Noto Sans" w:hAnsi="Noto Sans"/>
          <w:b/>
          <w:color w:val="17365D"/>
          <w:sz w:val="18"/>
        </w:rPr>
        <w:t>2. Scope, Terms and Governing Decisions</w:t>
      </w:r>
      <w:r>
        <w:rPr>
          <w:rFonts w:ascii="Noto Sans" w:hAnsi="Noto Sans"/>
          <w:b/>
          <w:color w:val="17365D"/>
          <w:sz w:val="18"/>
        </w:rPr>
        <w:tab/>
        <w:t>2</w:t>
      </w:r>
    </w:p>
    <w:p>
      <w:pPr>
        <w:tabs>
          <w:tab w:pos="8844" w:val="right" w:leader="dot"/>
        </w:tabs>
        <w:spacing w:after="100"/>
        <w:ind w:left="0"/>
      </w:pPr>
      <w:r>
        <w:rPr>
          <w:rFonts w:ascii="Noto Sans" w:hAnsi="Noto Sans"/>
          <w:b/>
          <w:color w:val="17365D"/>
          <w:sz w:val="18"/>
        </w:rPr>
        <w:t>3. Canonical Selector Model</w:t>
      </w:r>
      <w:r>
        <w:rPr>
          <w:rFonts w:ascii="Noto Sans" w:hAnsi="Noto Sans"/>
          <w:b/>
          <w:color w:val="17365D"/>
          <w:sz w:val="18"/>
        </w:rPr>
        <w:tab/>
        <w:t>3</w:t>
      </w:r>
    </w:p>
    <w:p>
      <w:pPr>
        <w:tabs>
          <w:tab w:pos="8844" w:val="right" w:leader="dot"/>
        </w:tabs>
        <w:spacing w:after="100"/>
        <w:ind w:left="0"/>
      </w:pPr>
      <w:r>
        <w:rPr>
          <w:rFonts w:ascii="Noto Sans" w:hAnsi="Noto Sans"/>
          <w:b/>
          <w:color w:val="17365D"/>
          <w:sz w:val="18"/>
        </w:rPr>
        <w:t>4. Valid Selector Registry</w:t>
      </w:r>
      <w:r>
        <w:rPr>
          <w:rFonts w:ascii="Noto Sans" w:hAnsi="Noto Sans"/>
          <w:b/>
          <w:color w:val="17365D"/>
          <w:sz w:val="18"/>
        </w:rPr>
        <w:tab/>
        <w:t>5</w:t>
      </w:r>
    </w:p>
    <w:p>
      <w:pPr>
        <w:tabs>
          <w:tab w:pos="8844" w:val="right" w:leader="dot"/>
        </w:tabs>
        <w:spacing w:after="100"/>
        <w:ind w:left="0"/>
      </w:pPr>
      <w:r>
        <w:rPr>
          <w:rFonts w:ascii="Noto Sans" w:hAnsi="Noto Sans"/>
          <w:b/>
          <w:color w:val="17365D"/>
          <w:sz w:val="18"/>
        </w:rPr>
        <w:t>5. Two-Compressor Configuration Model</w:t>
      </w:r>
      <w:r>
        <w:rPr>
          <w:rFonts w:ascii="Noto Sans" w:hAnsi="Noto Sans"/>
          <w:b/>
          <w:color w:val="17365D"/>
          <w:sz w:val="18"/>
        </w:rPr>
        <w:tab/>
        <w:t>7</w:t>
      </w:r>
    </w:p>
    <w:p>
      <w:pPr>
        <w:tabs>
          <w:tab w:pos="8844" w:val="right" w:leader="dot"/>
        </w:tabs>
        <w:spacing w:after="100"/>
        <w:ind w:left="0"/>
      </w:pPr>
      <w:r>
        <w:rPr>
          <w:rFonts w:ascii="Noto Sans" w:hAnsi="Noto Sans"/>
          <w:b/>
          <w:color w:val="17365D"/>
          <w:sz w:val="18"/>
        </w:rPr>
        <w:t>6. Command-Line Interface</w:t>
      </w:r>
      <w:r>
        <w:rPr>
          <w:rFonts w:ascii="Noto Sans" w:hAnsi="Noto Sans"/>
          <w:b/>
          <w:color w:val="17365D"/>
          <w:sz w:val="18"/>
        </w:rPr>
        <w:tab/>
        <w:t>7</w:t>
      </w:r>
    </w:p>
    <w:p>
      <w:pPr>
        <w:tabs>
          <w:tab w:pos="8844" w:val="right" w:leader="dot"/>
        </w:tabs>
        <w:spacing w:after="100"/>
        <w:ind w:left="0"/>
      </w:pPr>
      <w:r>
        <w:rPr>
          <w:rFonts w:ascii="Noto Sans" w:hAnsi="Noto Sans"/>
          <w:b/>
          <w:color w:val="17365D"/>
          <w:sz w:val="18"/>
        </w:rPr>
        <w:t>7. Presets, Resolution and Identity</w:t>
      </w:r>
      <w:r>
        <w:rPr>
          <w:rFonts w:ascii="Noto Sans" w:hAnsi="Noto Sans"/>
          <w:b/>
          <w:color w:val="17365D"/>
          <w:sz w:val="18"/>
        </w:rPr>
        <w:tab/>
        <w:t>8</w:t>
      </w:r>
    </w:p>
    <w:p>
      <w:pPr>
        <w:tabs>
          <w:tab w:pos="8844" w:val="right" w:leader="dot"/>
        </w:tabs>
        <w:spacing w:after="100"/>
        <w:ind w:left="0"/>
      </w:pPr>
      <w:r>
        <w:rPr>
          <w:rFonts w:ascii="Noto Sans" w:hAnsi="Noto Sans"/>
          <w:b/>
          <w:color w:val="17365D"/>
          <w:sz w:val="18"/>
        </w:rPr>
        <w:t>8. Validation and Diagnostics</w:t>
      </w:r>
      <w:r>
        <w:rPr>
          <w:rFonts w:ascii="Noto Sans" w:hAnsi="Noto Sans"/>
          <w:b/>
          <w:color w:val="17365D"/>
          <w:sz w:val="18"/>
        </w:rPr>
        <w:tab/>
        <w:t>9</w:t>
      </w:r>
    </w:p>
    <w:p>
      <w:pPr>
        <w:tabs>
          <w:tab w:pos="8844" w:val="right" w:leader="dot"/>
        </w:tabs>
        <w:spacing w:after="100"/>
        <w:ind w:left="0"/>
      </w:pPr>
      <w:r>
        <w:rPr>
          <w:rFonts w:ascii="Noto Sans" w:hAnsi="Noto Sans"/>
          <w:b/>
          <w:color w:val="17365D"/>
          <w:sz w:val="18"/>
        </w:rPr>
        <w:t>9. Required Implementation Work</w:t>
      </w:r>
      <w:r>
        <w:rPr>
          <w:rFonts w:ascii="Noto Sans" w:hAnsi="Noto Sans"/>
          <w:b/>
          <w:color w:val="17365D"/>
          <w:sz w:val="18"/>
        </w:rPr>
        <w:tab/>
        <w:t>10</w:t>
      </w:r>
    </w:p>
    <w:p>
      <w:pPr>
        <w:tabs>
          <w:tab w:pos="8844" w:val="right" w:leader="dot"/>
        </w:tabs>
        <w:spacing w:after="100"/>
        <w:ind w:left="0"/>
      </w:pPr>
      <w:r>
        <w:rPr>
          <w:rFonts w:ascii="Noto Sans" w:hAnsi="Noto Sans"/>
          <w:b/>
          <w:color w:val="17365D"/>
          <w:sz w:val="18"/>
        </w:rPr>
        <w:t>10. Requirements and Acceptance Criteria</w:t>
      </w:r>
      <w:r>
        <w:rPr>
          <w:rFonts w:ascii="Noto Sans" w:hAnsi="Noto Sans"/>
          <w:b/>
          <w:color w:val="17365D"/>
          <w:sz w:val="18"/>
        </w:rPr>
        <w:tab/>
        <w:t>11</w:t>
      </w:r>
    </w:p>
    <w:p>
      <w:pPr>
        <w:tabs>
          <w:tab w:pos="8844" w:val="right" w:leader="dot"/>
        </w:tabs>
        <w:spacing w:after="100"/>
        <w:ind w:left="0"/>
      </w:pPr>
      <w:r>
        <w:rPr>
          <w:rFonts w:ascii="Noto Sans" w:hAnsi="Noto Sans"/>
          <w:b/>
          <w:color w:val="17365D"/>
          <w:sz w:val="18"/>
        </w:rPr>
        <w:t>Appendix A. Legacy Interface Migration</w:t>
      </w:r>
      <w:r>
        <w:rPr>
          <w:rFonts w:ascii="Noto Sans" w:hAnsi="Noto Sans"/>
          <w:b/>
          <w:color w:val="17365D"/>
          <w:sz w:val="18"/>
        </w:rPr>
        <w:tab/>
        <w:t>12</w:t>
      </w:r>
    </w:p>
    <w:p>
      <w:r>
        <w:br w:type="page"/>
      </w:r>
    </w:p>
    <w:p>
      <w:pPr>
        <w:pStyle w:val="Heading1"/>
        <w:keepNext w:val="1"/>
      </w:pPr>
      <w:r>
        <w:t>1. Executive Summary</w:t>
      </w:r>
    </w:p>
    <w:tbl>
      <w:tblPr>
        <w:tblW w:type="auto" w:w="0"/>
        <w:jc w:val="center"/>
        <w:tblLayout w:type="fixed"/>
        <w:tblLook w:firstColumn="1" w:firstRow="1" w:lastColumn="0" w:lastRow="0" w:noHBand="0" w:noVBand="1" w:val="04A0"/>
      </w:tblPr>
      <w:tblGrid>
        <w:gridCol w:w="198"/>
        <w:gridCol w:w="8901"/>
      </w:tblGrid>
      <w:tr>
        <w:trPr>
          <w:cantSplit/>
        </w:trPr>
        <w:tc>
          <w:tcPr>
            <w:tcW w:type="dxa" w:w="4933"/>
            <w:shd w:fill="2F5597"/>
            <w:tcMar>
              <w:top w:w="0" w:type="dxa"/>
              <w:start w:w="0" w:type="dxa"/>
              <w:bottom w:w="0" w:type="dxa"/>
              <w:end w:w="0" w:type="dxa"/>
            </w:tcMar>
          </w:tcPr>
          <w:p>
            <w:r/>
          </w:p>
        </w:tc>
        <w:tc>
          <w:tcPr>
            <w:tcW w:type="dxa" w:w="4933"/>
            <w:shd w:fill="D9EAF7"/>
            <w:tcMar>
              <w:top w:w="125" w:type="dxa"/>
              <w:start w:w="180" w:type="dxa"/>
              <w:bottom w:w="125" w:type="dxa"/>
              <w:end w:w="180" w:type="dxa"/>
            </w:tcMar>
          </w:tcPr>
          <w:p>
            <w:pPr>
              <w:spacing w:after="40"/>
            </w:pPr>
            <w:r>
              <w:rPr>
                <w:rFonts w:ascii="Noto Sans" w:hAnsi="Noto Sans"/>
                <w:b/>
                <w:color w:val="2F5597"/>
                <w:sz w:val="16"/>
              </w:rPr>
              <w:t>CORE DECISION</w:t>
            </w:r>
          </w:p>
          <w:p>
            <w:pPr>
              <w:spacing w:after="0"/>
            </w:pPr>
            <w:r>
              <w:rPr>
                <w:rFonts w:ascii="Liberation Serif" w:hAnsi="Liberation Serif"/>
                <w:color w:val="222222"/>
                <w:sz w:val="20"/>
              </w:rPr>
              <w:t>Version 1 of the new interface will support exactly two compressor scopes: one compressor for the optional universal DEPTH selector, and one compressor shared by every selected intra-Transformer-block axis. The interface will not expose per-selector compressors in this version.</w:t>
            </w:r>
          </w:p>
        </w:tc>
      </w:tr>
    </w:tbl>
    <w:p>
      <w:pPr>
        <w:spacing w:after="0"/>
      </w:pPr>
    </w:p>
    <w:p>
      <w:pPr>
        <w:pStyle w:val="BodyText"/>
        <w:spacing w:after="120"/>
      </w:pPr>
      <w:r>
        <w:rPr>
          <w:rFonts w:ascii="Liberation Serif" w:hAnsi="Liberation Serif"/>
          <w:i w:val="0"/>
          <w:color w:val="222222"/>
          <w:sz w:val="21"/>
        </w:rPr>
        <w:t>The geometry interface will select semantically valid geometric elements rather than selecting historical implementation presets directly. A selected element may represent a CURVE, a SHEET, a SHEET SET, a BLOCK, or a BLOCK SET. The user supplies selectors and compressor scopes; the system derives and reports the resulting geometry.</w:t>
      </w:r>
    </w:p>
    <w:p>
      <w:pPr>
        <w:pStyle w:val="BodyText"/>
        <w:spacing w:after="120"/>
      </w:pPr>
      <w:r>
        <w:rPr>
          <w:rFonts w:ascii="Liberation Serif" w:hAnsi="Liberation Serif"/>
          <w:i w:val="0"/>
          <w:color w:val="222222"/>
          <w:sz w:val="21"/>
        </w:rPr>
        <w:t>DEPTH is optional. When selected, it is universal across repeated Transformer-block weights; when omitted, no repeated weight receives DEPTH compression. This permits clean isolation of intra-block compression effects.</w:t>
      </w:r>
    </w:p>
    <w:p>
      <w:pPr>
        <w:pStyle w:val="BodyText"/>
        <w:spacing w:after="120"/>
      </w:pPr>
      <w:r>
        <w:rPr>
          <w:rFonts w:ascii="Liberation Serif" w:hAnsi="Liberation Serif"/>
          <w:i w:val="0"/>
          <w:color w:val="222222"/>
          <w:sz w:val="21"/>
        </w:rPr>
        <w:t>The current JPEG-like functionality already demonstrates two independent compressor families in one model: a DEPTH compressor and a local MLP-hidden compressor. The principal change is therefore a new semantic UI and resolved configuration model. A small amount of targeted materializer work is also required so that DEPTH can be omitted, projection widths are not hard-coded to 4×, and pure DEPTH semantics are not confused by vector-axis compression.</w:t>
      </w:r>
    </w:p>
    <w:tbl>
      <w:tblPr>
        <w:tblW w:type="auto" w:w="0"/>
        <w:jc w:val="center"/>
        <w:tblLayout w:type="fixed"/>
        <w:tblLook w:firstColumn="1" w:firstRow="1" w:lastColumn="0" w:lastRow="0" w:noHBand="0" w:noVBand="1" w:val="04A0"/>
      </w:tblPr>
      <w:tblGrid>
        <w:gridCol w:w="2381"/>
        <w:gridCol w:w="6690"/>
      </w:tblGrid>
      <w:tr>
        <w:trPr>
          <w:trHeight w:hRule="atLeast"/>
          <w:tblHeader w:val="true"/>
          <w:cantSplit/>
        </w:trPr>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Decision area</w:t>
            </w:r>
          </w:p>
        </w:tc>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Version 1 position</w:t>
            </w:r>
          </w:p>
        </w:tc>
      </w:tr>
      <w:tr>
        <w:trPr>
          <w:cantSplit/>
        </w:trPr>
        <w:tc>
          <w:tcPr>
            <w:tcW w:type="dxa" w:w="238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Geometry selection</w:t>
            </w:r>
          </w:p>
        </w:tc>
        <w:tc>
          <w:tcPr>
            <w:tcW w:type="dxa" w:w="6690"/>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Repeatable semantic selectors; no generic row or column selectors.</w:t>
            </w:r>
          </w:p>
        </w:tc>
      </w:tr>
      <w:tr>
        <w:trPr>
          <w:cantSplit/>
        </w:trPr>
        <w:tc>
          <w:tcPr>
            <w:tcW w:type="dxa" w:w="238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DEPTH</w:t>
            </w:r>
          </w:p>
        </w:tc>
        <w:tc>
          <w:tcPr>
            <w:tcW w:type="dxa" w:w="6690"/>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 xml:space="preserve">Optional but universal when selected; </w:t>
            </w:r>
            <w:r>
              <w:rPr>
                <w:rFonts w:ascii="Liberation Mono" w:hAnsi="Liberation Mono"/>
                <w:b w:val="0"/>
                <w:color w:val="203040"/>
                <w:sz w:val="18"/>
              </w:rPr>
              <w:t>P</w:t>
            </w:r>
            <w:r>
              <w:rPr>
                <w:rFonts w:ascii="Liberation Serif" w:hAnsi="Liberation Serif"/>
                <w:b w:val="0"/>
                <w:color w:val="222222"/>
                <w:sz w:val="18"/>
              </w:rPr>
              <w:t xml:space="preserve"> permanently denotes retained DEPTH order.</w:t>
            </w:r>
          </w:p>
        </w:tc>
      </w:tr>
      <w:tr>
        <w:trPr>
          <w:cantSplit/>
        </w:trPr>
        <w:tc>
          <w:tcPr>
            <w:tcW w:type="dxa" w:w="238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Compressors</w:t>
            </w:r>
          </w:p>
        </w:tc>
        <w:tc>
          <w:tcPr>
            <w:tcW w:type="dxa" w:w="6690"/>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One DEPTH compressor and one shared intra compressor.</w:t>
            </w:r>
          </w:p>
        </w:tc>
      </w:tr>
      <w:tr>
        <w:trPr>
          <w:cantSplit/>
        </w:trPr>
        <w:tc>
          <w:tcPr>
            <w:tcW w:type="dxa" w:w="238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Geometry names</w:t>
            </w:r>
          </w:p>
        </w:tc>
        <w:tc>
          <w:tcPr>
            <w:tcW w:type="dxa" w:w="6690"/>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CURVE, SHEET and BLOCK are derived and reported, not directly requested.</w:t>
            </w:r>
          </w:p>
        </w:tc>
      </w:tr>
      <w:tr>
        <w:trPr>
          <w:cantSplit/>
        </w:trPr>
        <w:tc>
          <w:tcPr>
            <w:tcW w:type="dxa" w:w="238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Presets</w:t>
            </w:r>
          </w:p>
        </w:tc>
        <w:tc>
          <w:tcPr>
            <w:tcW w:type="dxa" w:w="6690"/>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Convenience macros only; resolved selector maps are authoritative.</w:t>
            </w:r>
          </w:p>
        </w:tc>
      </w:tr>
      <w:tr>
        <w:trPr>
          <w:cantSplit/>
        </w:trPr>
        <w:tc>
          <w:tcPr>
            <w:tcW w:type="dxa" w:w="238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Validation</w:t>
            </w:r>
          </w:p>
        </w:tc>
        <w:tc>
          <w:tcPr>
            <w:tcW w:type="dxa" w:w="6690"/>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Syntax, semantic validity and implementation capability are separate checks.</w:t>
            </w:r>
          </w:p>
        </w:tc>
      </w:tr>
      <w:tr>
        <w:trPr>
          <w:cantSplit/>
        </w:trPr>
        <w:tc>
          <w:tcPr>
            <w:tcW w:type="dxa" w:w="238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Future direction</w:t>
            </w:r>
          </w:p>
        </w:tc>
        <w:tc>
          <w:tcPr>
            <w:tcW w:type="dxa" w:w="6690"/>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The internal schema should be extensible, but selector-specific compressor assignment is explicitly outside Version 1.</w:t>
            </w:r>
          </w:p>
        </w:tc>
      </w:tr>
    </w:tbl>
    <w:p>
      <w:pPr>
        <w:spacing w:after="0"/>
      </w:pPr>
    </w:p>
    <w:p>
      <w:pPr>
        <w:pStyle w:val="Heading1"/>
        <w:keepNext w:val="1"/>
      </w:pPr>
      <w:r>
        <w:t>2. Scope, Terms and Governing Decisions</w:t>
      </w:r>
    </w:p>
    <w:p>
      <w:pPr>
        <w:pStyle w:val="Heading2"/>
        <w:keepNext w:val="1"/>
      </w:pPr>
      <w:r>
        <w:t>2.1 Scope</w:t>
      </w:r>
    </w:p>
    <w:p>
      <w:pPr>
        <w:pStyle w:val="BodyText"/>
        <w:spacing w:after="120"/>
      </w:pPr>
      <w:r>
        <w:rPr>
          <w:rFonts w:ascii="Liberation Serif" w:hAnsi="Liberation Serif"/>
          <w:i w:val="0"/>
          <w:color w:val="222222"/>
          <w:sz w:val="21"/>
        </w:rPr>
        <w:t>This specification defines the canonical selector grammar, the two compressor scopes, order controls, preset expansion, validation stages, resolved identity, diagnostics, migration behaviour and the limited supporting code changes required for the new interface.</w:t>
      </w:r>
    </w:p>
    <w:p>
      <w:pPr>
        <w:pStyle w:val="BodyText"/>
        <w:spacing w:after="120"/>
      </w:pPr>
      <w:r>
        <w:rPr>
          <w:rFonts w:ascii="Liberation Serif" w:hAnsi="Liberation Serif"/>
          <w:i w:val="0"/>
          <w:color w:val="222222"/>
          <w:sz w:val="21"/>
        </w:rPr>
        <w:t>It does not require implementation of every semantically valid selector combination. Unsupported but valid combinations must be recognised and rejected by the capability validator rather than treated as malformed geometry.</w:t>
      </w:r>
    </w:p>
    <w:p>
      <w:pPr>
        <w:pStyle w:val="Heading2"/>
        <w:keepNext w:val="1"/>
      </w:pPr>
      <w:r>
        <w:t>2.2 Terms</w:t>
      </w:r>
    </w:p>
    <w:tbl>
      <w:tblPr>
        <w:tblW w:type="auto" w:w="0"/>
        <w:jc w:val="center"/>
        <w:tblLayout w:type="fixed"/>
        <w:tblLook w:firstColumn="1" w:firstRow="1" w:lastColumn="0" w:lastRow="0" w:noHBand="0" w:noVBand="1" w:val="04A0"/>
      </w:tblPr>
      <w:tblGrid>
        <w:gridCol w:w="1814"/>
        <w:gridCol w:w="7257"/>
      </w:tblGrid>
      <w:tr>
        <w:trPr>
          <w:trHeight w:hRule="atLeast"/>
          <w:tblHeader w:val="true"/>
          <w:cantSplit/>
        </w:trPr>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Term</w:t>
            </w:r>
          </w:p>
        </w:tc>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Definition</w:t>
            </w:r>
          </w:p>
        </w:tc>
      </w:tr>
      <w:tr>
        <w:trPr>
          <w:cantSplit/>
        </w:trPr>
        <w:tc>
          <w:tcPr>
            <w:tcW w:type="dxa" w:w="1814"/>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Element</w:t>
            </w:r>
          </w:p>
        </w:tc>
        <w:tc>
          <w:tcPr>
            <w:tcW w:type="dxa" w:w="7257"/>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 xml:space="preserve">A semantically meaningful repeated projection or universal layer dimension, such as </w:t>
            </w:r>
            <w:r>
              <w:rPr>
                <w:rFonts w:ascii="Liberation Mono" w:hAnsi="Liberation Mono"/>
                <w:b w:val="0"/>
                <w:color w:val="203040"/>
                <w:sz w:val="17"/>
              </w:rPr>
              <w:t>MLP_UP</w:t>
            </w:r>
            <w:r>
              <w:rPr>
                <w:rFonts w:ascii="Liberation Serif" w:hAnsi="Liberation Serif"/>
                <w:b w:val="0"/>
                <w:color w:val="222222"/>
                <w:sz w:val="18"/>
              </w:rPr>
              <w:t xml:space="preserve">, </w:t>
            </w:r>
            <w:r>
              <w:rPr>
                <w:rFonts w:ascii="Liberation Mono" w:hAnsi="Liberation Mono"/>
                <w:b w:val="0"/>
                <w:color w:val="203040"/>
                <w:sz w:val="17"/>
              </w:rPr>
              <w:t>ATTENTION_QKV</w:t>
            </w:r>
            <w:r>
              <w:rPr>
                <w:rFonts w:ascii="Liberation Serif" w:hAnsi="Liberation Serif"/>
                <w:b w:val="0"/>
                <w:color w:val="222222"/>
                <w:sz w:val="18"/>
              </w:rPr>
              <w:t xml:space="preserve">, or </w:t>
            </w:r>
            <w:r>
              <w:rPr>
                <w:rFonts w:ascii="Liberation Mono" w:hAnsi="Liberation Mono"/>
                <w:b w:val="0"/>
                <w:color w:val="203040"/>
                <w:sz w:val="17"/>
              </w:rPr>
              <w:t>DEPTH</w:t>
            </w:r>
            <w:r>
              <w:rPr>
                <w:rFonts w:ascii="Liberation Serif" w:hAnsi="Liberation Serif"/>
                <w:b w:val="0"/>
                <w:color w:val="222222"/>
                <w:sz w:val="18"/>
              </w:rPr>
              <w:t>.</w:t>
            </w:r>
          </w:p>
        </w:tc>
      </w:tr>
      <w:tr>
        <w:trPr>
          <w:cantSplit/>
        </w:trPr>
        <w:tc>
          <w:tcPr>
            <w:tcW w:type="dxa" w:w="1814"/>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Selector</w:t>
            </w:r>
          </w:p>
        </w:tc>
        <w:tc>
          <w:tcPr>
            <w:tcW w:type="dxa" w:w="7257"/>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A canonical name that chooses one valid geometric element and, for intra-block elements, one approved axis set.</w:t>
            </w:r>
          </w:p>
        </w:tc>
      </w:tr>
      <w:tr>
        <w:trPr>
          <w:cantSplit/>
        </w:trPr>
        <w:tc>
          <w:tcPr>
            <w:tcW w:type="dxa" w:w="1814"/>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Axis</w:t>
            </w:r>
          </w:p>
        </w:tc>
        <w:tc>
          <w:tcPr>
            <w:tcW w:type="dxa" w:w="7257"/>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 xml:space="preserve">A semantically meaningful coordinate within an element, such as </w:t>
            </w:r>
            <w:r>
              <w:rPr>
                <w:rFonts w:ascii="Liberation Mono" w:hAnsi="Liberation Mono"/>
                <w:b w:val="0"/>
                <w:color w:val="203040"/>
                <w:sz w:val="17"/>
              </w:rPr>
              <w:t>MLP_HIDDEN</w:t>
            </w:r>
            <w:r>
              <w:rPr>
                <w:rFonts w:ascii="Liberation Serif" w:hAnsi="Liberation Serif"/>
                <w:b w:val="0"/>
                <w:color w:val="222222"/>
                <w:sz w:val="18"/>
              </w:rPr>
              <w:t xml:space="preserve"> or </w:t>
            </w:r>
            <w:r>
              <w:rPr>
                <w:rFonts w:ascii="Liberation Mono" w:hAnsi="Liberation Mono"/>
                <w:b w:val="0"/>
                <w:color w:val="203040"/>
                <w:sz w:val="17"/>
              </w:rPr>
              <w:t>ATTENTION_HEAD_CHANNEL</w:t>
            </w:r>
            <w:r>
              <w:rPr>
                <w:rFonts w:ascii="Liberation Serif" w:hAnsi="Liberation Serif"/>
                <w:b w:val="0"/>
                <w:color w:val="222222"/>
                <w:sz w:val="18"/>
              </w:rPr>
              <w:t>.</w:t>
            </w:r>
          </w:p>
        </w:tc>
      </w:tr>
      <w:tr>
        <w:trPr>
          <w:cantSplit/>
        </w:trPr>
        <w:tc>
          <w:tcPr>
            <w:tcW w:type="dxa" w:w="1814"/>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Geometry</w:t>
            </w:r>
          </w:p>
        </w:tc>
        <w:tc>
          <w:tcPr>
            <w:tcW w:type="dxa" w:w="7257"/>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The dimensional form implied by active dimensions: CURVE, SHEET, SHEET SET, BLOCK, or BLOCK SET.</w:t>
            </w:r>
          </w:p>
        </w:tc>
      </w:tr>
      <w:tr>
        <w:trPr>
          <w:cantSplit/>
        </w:trPr>
        <w:tc>
          <w:tcPr>
            <w:tcW w:type="dxa" w:w="1814"/>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Compressor</w:t>
            </w:r>
          </w:p>
        </w:tc>
        <w:tc>
          <w:tcPr>
            <w:tcW w:type="dxa" w:w="7257"/>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The registered basis or local compression family applied within one of the two supported scopes.</w:t>
            </w:r>
          </w:p>
        </w:tc>
      </w:tr>
      <w:tr>
        <w:trPr>
          <w:cantSplit/>
        </w:trPr>
        <w:tc>
          <w:tcPr>
            <w:tcW w:type="dxa" w:w="1814"/>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Order</w:t>
            </w:r>
          </w:p>
        </w:tc>
        <w:tc>
          <w:tcPr>
            <w:tcW w:type="dxa" w:w="7257"/>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The retained coefficient count for a semantic axis. Orders select capacity, not compressor family.</w:t>
            </w:r>
          </w:p>
        </w:tc>
      </w:tr>
      <w:tr>
        <w:trPr>
          <w:cantSplit/>
        </w:trPr>
        <w:tc>
          <w:tcPr>
            <w:tcW w:type="dxa" w:w="1814"/>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Independent instance</w:t>
            </w:r>
          </w:p>
        </w:tc>
        <w:tc>
          <w:tcPr>
            <w:tcW w:type="dxa" w:w="7257"/>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A separate curve, sheet or block indexed by preserved coordinates such as head or Q/K/V role.</w:t>
            </w:r>
          </w:p>
        </w:tc>
      </w:tr>
      <w:tr>
        <w:trPr>
          <w:cantSplit/>
        </w:trPr>
        <w:tc>
          <w:tcPr>
            <w:tcW w:type="dxa" w:w="1814"/>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Preserved boundary</w:t>
            </w:r>
          </w:p>
        </w:tc>
        <w:tc>
          <w:tcPr>
            <w:tcW w:type="dxa" w:w="7257"/>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A semantic boundary that compression must not cross, especially attention heads and Q/K/V roles.</w:t>
            </w:r>
          </w:p>
        </w:tc>
      </w:tr>
    </w:tbl>
    <w:p>
      <w:pPr>
        <w:spacing w:after="0"/>
      </w:pPr>
    </w:p>
    <w:p>
      <w:pPr>
        <w:pStyle w:val="Heading2"/>
        <w:keepNext w:val="1"/>
      </w:pPr>
      <w:r>
        <w:t>2.3 Governing decisions</w:t>
      </w:r>
    </w:p>
    <w:p>
      <w:pPr>
        <w:pStyle w:val="ListBullet"/>
        <w:spacing w:after="60"/>
      </w:pPr>
      <w:r>
        <w:rPr>
          <w:rFonts w:ascii="Liberation Serif" w:hAnsi="Liberation Serif"/>
          <w:sz w:val="20"/>
        </w:rPr>
        <w:t>The prefix before the period identifies the element. The suffix identifies the approved intra-element axis set.</w:t>
      </w:r>
    </w:p>
    <w:p>
      <w:pPr>
        <w:pStyle w:val="ListBullet"/>
        <w:spacing w:after="60"/>
      </w:pPr>
      <w:r>
        <w:rPr>
          <w:rFonts w:ascii="Liberation Serif" w:hAnsi="Liberation Serif"/>
          <w:sz w:val="20"/>
        </w:rPr>
        <w:t>`DEPTH` is a reserved universal selector and therefore has no element prefix.</w:t>
      </w:r>
    </w:p>
    <w:p>
      <w:pPr>
        <w:pStyle w:val="ListBullet"/>
        <w:spacing w:after="60"/>
      </w:pPr>
      <w:r>
        <w:rPr>
          <w:rFonts w:ascii="Liberation Serif" w:hAnsi="Liberation Serif"/>
          <w:sz w:val="20"/>
        </w:rPr>
        <w:t>Exactly one selector may be active for a given intra-block element. A multi-axis geometry uses one combined selector rather than multiple overlapping selectors for the same element.</w:t>
      </w:r>
    </w:p>
    <w:p>
      <w:pPr>
        <w:pStyle w:val="ListBullet"/>
        <w:spacing w:after="60"/>
      </w:pPr>
      <w:r>
        <w:rPr>
          <w:rFonts w:ascii="Liberation Serif" w:hAnsi="Liberation Serif"/>
          <w:sz w:val="20"/>
        </w:rPr>
        <w:t>Heads and Q/K/V roles are preserved indices, not selectable compression axes.</w:t>
      </w:r>
    </w:p>
    <w:p>
      <w:pPr>
        <w:pStyle w:val="ListBullet"/>
        <w:spacing w:after="60"/>
      </w:pPr>
      <w:r>
        <w:rPr>
          <w:rFonts w:ascii="Liberation Serif" w:hAnsi="Liberation Serif"/>
          <w:sz w:val="20"/>
        </w:rPr>
        <w:t>The same intra compressor family applies to every selected intra-block axis. Axis-specific compressor parameters remain permitted where physical lengths differ.</w:t>
      </w:r>
    </w:p>
    <w:p>
      <w:pPr>
        <w:pStyle w:val="ListBullet"/>
        <w:spacing w:after="60"/>
      </w:pPr>
      <w:r>
        <w:rPr>
          <w:rFonts w:ascii="Liberation Serif" w:hAnsi="Liberation Serif"/>
          <w:sz w:val="20"/>
        </w:rPr>
        <w:t>Historical presets remain available as macros or legacy paths, but they do not define the canonical geometry vocabulary.</w:t>
      </w:r>
    </w:p>
    <w:p>
      <w:pPr>
        <w:pStyle w:val="Heading1"/>
        <w:keepNext w:val="1"/>
      </w:pPr>
      <w:r>
        <w:t>3. Canonical Selector Model</w:t>
      </w:r>
    </w:p>
    <w:p>
      <w:pPr>
        <w:pStyle w:val="Heading2"/>
        <w:keepNext w:val="1"/>
      </w:pPr>
      <w:r>
        <w:t>3.1 Grammar</w:t>
      </w:r>
    </w:p>
    <w:tbl>
      <w:tblPr>
        <w:tblW w:type="auto" w:w="0"/>
        <w:jc w:val="center"/>
        <w:tblLayout w:type="fixed"/>
        <w:tblLook w:firstColumn="1" w:firstRow="1" w:lastColumn="0" w:lastRow="0" w:noHBand="0" w:noVBand="1" w:val="04A0"/>
      </w:tblPr>
      <w:tblGrid>
        <w:gridCol w:w="9071"/>
      </w:tblGrid>
      <w:tr>
        <w:trPr>
          <w:cantSplit/>
        </w:trPr>
        <w:tc>
          <w:tcPr>
            <w:tcW w:type="dxa" w:w="9866"/>
            <w:shd w:fill="F1F3F5"/>
            <w:tcBorders>
              <w:top w:val="single" w:sz="6" w:color="D0D6DC"/>
              <w:left w:val="single" w:sz="6" w:color="D0D6DC"/>
              <w:bottom w:val="single" w:sz="6" w:color="D0D6DC"/>
              <w:right w:val="single" w:sz="6" w:color="D0D6DC"/>
            </w:tcBorders>
            <w:tcMar>
              <w:top w:w="130" w:type="dxa"/>
              <w:start w:w="180" w:type="dxa"/>
              <w:bottom w:w="130" w:type="dxa"/>
              <w:end w:w="180" w:type="dxa"/>
            </w:tcMar>
          </w:tcPr>
          <w:p>
            <w:pPr>
              <w:spacing w:after="0" w:line="240" w:lineRule="auto"/>
            </w:pPr>
            <w:r>
              <w:rPr>
                <w:rFonts w:ascii="Liberation Mono" w:hAnsi="Liberation Mono"/>
                <w:color w:val="243447"/>
                <w:sz w:val="17"/>
              </w:rPr>
              <w:t>DEPTH</w:t>
            </w:r>
            <w:r>
              <w:br/>
            </w:r>
            <w:r>
              <w:rPr>
                <w:rFonts w:ascii="Liberation Mono" w:hAnsi="Liberation Mono"/>
                <w:color w:val="243447"/>
                <w:sz w:val="17"/>
              </w:rPr>
              <w:t>ELEMENT.AXIS</w:t>
            </w:r>
            <w:r>
              <w:br/>
            </w:r>
            <w:r>
              <w:rPr>
                <w:rFonts w:ascii="Liberation Mono" w:hAnsi="Liberation Mono"/>
                <w:color w:val="243447"/>
                <w:sz w:val="17"/>
              </w:rPr>
              <w:t>ELEMENT.AXIS_1+AXIS_2</w:t>
            </w:r>
          </w:p>
        </w:tc>
      </w:tr>
    </w:tbl>
    <w:p>
      <w:pPr>
        <w:spacing w:after="0"/>
      </w:pPr>
    </w:p>
    <w:p>
      <w:pPr>
        <w:pStyle w:val="BodyText"/>
        <w:spacing w:after="120"/>
      </w:pPr>
      <w:r>
        <w:rPr>
          <w:rFonts w:ascii="Liberation Serif" w:hAnsi="Liberation Serif"/>
          <w:i w:val="0"/>
          <w:color w:val="222222"/>
          <w:sz w:val="21"/>
        </w:rPr>
        <w:t>The plus sign joins axes that belong to one geometric element. It does not mean sequential compression passes. It identifies the dimensions of one joint geometric representation.</w:t>
      </w:r>
    </w:p>
    <w:p>
      <w:pPr>
        <w:pStyle w:val="Heading2"/>
        <w:keepNext w:val="1"/>
      </w:pPr>
      <w:r>
        <w:t>3.2 Canonicalisation rules</w:t>
      </w:r>
    </w:p>
    <w:tbl>
      <w:tblPr>
        <w:tblW w:type="auto" w:w="0"/>
        <w:jc w:val="center"/>
        <w:tblLayout w:type="fixed"/>
        <w:tblLook w:firstColumn="1" w:firstRow="1" w:lastColumn="0" w:lastRow="0" w:noHBand="0" w:noVBand="1" w:val="04A0"/>
      </w:tblPr>
      <w:tblGrid>
        <w:gridCol w:w="2268"/>
        <w:gridCol w:w="6803"/>
      </w:tblGrid>
      <w:tr>
        <w:trPr>
          <w:trHeight w:hRule="atLeast"/>
          <w:tblHeader w:val="true"/>
          <w:cantSplit/>
        </w:trPr>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Rule</w:t>
            </w:r>
          </w:p>
        </w:tc>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Required behaviour</w:t>
            </w:r>
          </w:p>
        </w:tc>
      </w:tr>
      <w:tr>
        <w:trPr>
          <w:cantSplit/>
        </w:trPr>
        <w:tc>
          <w:tcPr>
            <w:tcW w:type="dxa" w:w="226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One selector per element</w:t>
            </w:r>
          </w:p>
        </w:tc>
        <w:tc>
          <w:tcPr>
            <w:tcW w:type="dxa" w:w="6803"/>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7"/>
              </w:rPr>
              <w:t>MLP_UP.MLP_HIDDEN</w:t>
            </w:r>
            <w:r>
              <w:rPr>
                <w:rFonts w:ascii="Liberation Serif" w:hAnsi="Liberation Serif"/>
                <w:b w:val="0"/>
                <w:color w:val="222222"/>
                <w:sz w:val="18"/>
              </w:rPr>
              <w:t xml:space="preserve"> and </w:t>
            </w:r>
            <w:r>
              <w:rPr>
                <w:rFonts w:ascii="Liberation Mono" w:hAnsi="Liberation Mono"/>
                <w:b w:val="0"/>
                <w:color w:val="203040"/>
                <w:sz w:val="17"/>
              </w:rPr>
              <w:t>MLP_UP.MLP_D_MODEL</w:t>
            </w:r>
            <w:r>
              <w:rPr>
                <w:rFonts w:ascii="Liberation Serif" w:hAnsi="Liberation Serif"/>
                <w:b w:val="0"/>
                <w:color w:val="222222"/>
                <w:sz w:val="18"/>
              </w:rPr>
              <w:t xml:space="preserve"> may not both be supplied. Use </w:t>
            </w:r>
            <w:r>
              <w:rPr>
                <w:rFonts w:ascii="Liberation Mono" w:hAnsi="Liberation Mono"/>
                <w:b w:val="0"/>
                <w:color w:val="203040"/>
                <w:sz w:val="17"/>
              </w:rPr>
              <w:t>MLP_UP.MLP_HIDDEN+MLP_D_MODEL</w:t>
            </w:r>
            <w:r>
              <w:rPr>
                <w:rFonts w:ascii="Liberation Serif" w:hAnsi="Liberation Serif"/>
                <w:b w:val="0"/>
                <w:color w:val="222222"/>
                <w:sz w:val="18"/>
              </w:rPr>
              <w:t>.</w:t>
            </w:r>
          </w:p>
        </w:tc>
      </w:tr>
      <w:tr>
        <w:trPr>
          <w:cantSplit/>
        </w:trPr>
        <w:tc>
          <w:tcPr>
            <w:tcW w:type="dxa" w:w="2268"/>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Order-independent axis sets</w:t>
            </w:r>
          </w:p>
        </w:tc>
        <w:tc>
          <w:tcPr>
            <w:tcW w:type="dxa" w:w="6803"/>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Input axis order is normalised to the registry-defined canonical order.</w:t>
            </w:r>
          </w:p>
        </w:tc>
      </w:tr>
      <w:tr>
        <w:trPr>
          <w:cantSplit/>
        </w:trPr>
        <w:tc>
          <w:tcPr>
            <w:tcW w:type="dxa" w:w="226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Exact duplicates</w:t>
            </w:r>
          </w:p>
        </w:tc>
        <w:tc>
          <w:tcPr>
            <w:tcW w:type="dxa" w:w="6803"/>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Exact duplicate selectors may be collapsed with a warning or rejected in strict mode.</w:t>
            </w:r>
          </w:p>
        </w:tc>
      </w:tr>
      <w:tr>
        <w:trPr>
          <w:cantSplit/>
        </w:trPr>
        <w:tc>
          <w:tcPr>
            <w:tcW w:type="dxa" w:w="2268"/>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Overlapping selectors</w:t>
            </w:r>
          </w:p>
        </w:tc>
        <w:tc>
          <w:tcPr>
            <w:tcW w:type="dxa" w:w="6803"/>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Overlapping selectors for the same element are rejected as ambiguous.</w:t>
            </w:r>
          </w:p>
        </w:tc>
      </w:tr>
      <w:tr>
        <w:trPr>
          <w:cantSplit/>
        </w:trPr>
        <w:tc>
          <w:tcPr>
            <w:tcW w:type="dxa" w:w="226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Multiple elements</w:t>
            </w:r>
          </w:p>
        </w:tc>
        <w:tc>
          <w:tcPr>
            <w:tcW w:type="dxa" w:w="6803"/>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Selectors for different elements may be freely combined subject to capability support.</w:t>
            </w:r>
          </w:p>
        </w:tc>
      </w:tr>
      <w:tr>
        <w:trPr>
          <w:cantSplit/>
        </w:trPr>
        <w:tc>
          <w:tcPr>
            <w:tcW w:type="dxa" w:w="2268"/>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DEPTH composition</w:t>
            </w:r>
          </w:p>
        </w:tc>
        <w:tc>
          <w:tcPr>
            <w:tcW w:type="dxa" w:w="6803"/>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 xml:space="preserve">When </w:t>
            </w:r>
            <w:r>
              <w:rPr>
                <w:rFonts w:ascii="Liberation Mono" w:hAnsi="Liberation Mono"/>
                <w:b w:val="0"/>
                <w:color w:val="203040"/>
                <w:sz w:val="17"/>
              </w:rPr>
              <w:t>DEPTH</w:t>
            </w:r>
            <w:r>
              <w:rPr>
                <w:rFonts w:ascii="Liberation Serif" w:hAnsi="Liberation Serif"/>
                <w:b w:val="0"/>
                <w:color w:val="222222"/>
                <w:sz w:val="18"/>
              </w:rPr>
              <w:t xml:space="preserve"> is active, it adds one dimension to every selected intra-block element and supplies a depth curve to repeated elements without an intra selector.</w:t>
            </w:r>
          </w:p>
        </w:tc>
      </w:tr>
    </w:tbl>
    <w:p>
      <w:pPr>
        <w:spacing w:after="0"/>
      </w:pPr>
    </w:p>
    <w:p>
      <w:pPr>
        <w:pStyle w:val="Heading2"/>
        <w:keepNext w:val="1"/>
      </w:pPr>
      <w:r>
        <w:t>3.3 Derived geometry</w:t>
      </w:r>
    </w:p>
    <w:tbl>
      <w:tblPr>
        <w:tblW w:type="auto" w:w="0"/>
        <w:jc w:val="center"/>
        <w:tblLayout w:type="fixed"/>
        <w:tblLook w:firstColumn="1" w:firstRow="1" w:lastColumn="0" w:lastRow="0" w:noHBand="0" w:noVBand="1" w:val="04A0"/>
      </w:tblPr>
      <w:tblGrid>
        <w:gridCol w:w="4082"/>
        <w:gridCol w:w="4989"/>
      </w:tblGrid>
      <w:tr>
        <w:trPr>
          <w:trHeight w:hRule="atLeast"/>
          <w:tblHeader w:val="true"/>
          <w:cantSplit/>
        </w:trPr>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Active dimensions</w:t>
            </w:r>
          </w:p>
        </w:tc>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Derived geometry</w:t>
            </w:r>
          </w:p>
        </w:tc>
      </w:tr>
      <w:tr>
        <w:trPr>
          <w:cantSplit/>
        </w:trPr>
        <w:tc>
          <w:tcPr>
            <w:tcW w:type="dxa" w:w="4082"/>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No intra axes; DEPTH off</w:t>
            </w:r>
          </w:p>
        </w:tc>
        <w:tc>
          <w:tcPr>
            <w:tcW w:type="dxa" w:w="4989"/>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Dense for that element</w:t>
            </w:r>
          </w:p>
        </w:tc>
      </w:tr>
      <w:tr>
        <w:trPr>
          <w:cantSplit/>
        </w:trPr>
        <w:tc>
          <w:tcPr>
            <w:tcW w:type="dxa" w:w="4082"/>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No intra axes; DEPTH on</w:t>
            </w:r>
          </w:p>
        </w:tc>
        <w:tc>
          <w:tcPr>
            <w:tcW w:type="dxa" w:w="4989"/>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CURVE over DEPTH</w:t>
            </w:r>
          </w:p>
        </w:tc>
      </w:tr>
      <w:tr>
        <w:trPr>
          <w:cantSplit/>
        </w:trPr>
        <w:tc>
          <w:tcPr>
            <w:tcW w:type="dxa" w:w="4082"/>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One intra axis; DEPTH off</w:t>
            </w:r>
          </w:p>
        </w:tc>
        <w:tc>
          <w:tcPr>
            <w:tcW w:type="dxa" w:w="4989"/>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CURVE or CURVE SET</w:t>
            </w:r>
          </w:p>
        </w:tc>
      </w:tr>
      <w:tr>
        <w:trPr>
          <w:cantSplit/>
        </w:trPr>
        <w:tc>
          <w:tcPr>
            <w:tcW w:type="dxa" w:w="4082"/>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One intra axis; DEPTH on</w:t>
            </w:r>
          </w:p>
        </w:tc>
        <w:tc>
          <w:tcPr>
            <w:tcW w:type="dxa" w:w="4989"/>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SHEET SET</w:t>
            </w:r>
          </w:p>
        </w:tc>
      </w:tr>
      <w:tr>
        <w:trPr>
          <w:cantSplit/>
        </w:trPr>
        <w:tc>
          <w:tcPr>
            <w:tcW w:type="dxa" w:w="4082"/>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Two intra axes; DEPTH off</w:t>
            </w:r>
          </w:p>
        </w:tc>
        <w:tc>
          <w:tcPr>
            <w:tcW w:type="dxa" w:w="4989"/>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SHEET or SHEET SET</w:t>
            </w:r>
          </w:p>
        </w:tc>
      </w:tr>
      <w:tr>
        <w:trPr>
          <w:cantSplit/>
        </w:trPr>
        <w:tc>
          <w:tcPr>
            <w:tcW w:type="dxa" w:w="4082"/>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Two intra axes; DEPTH on</w:t>
            </w:r>
          </w:p>
        </w:tc>
        <w:tc>
          <w:tcPr>
            <w:tcW w:type="dxa" w:w="4989"/>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BLOCK or BLOCK SET</w:t>
            </w:r>
          </w:p>
        </w:tc>
      </w:tr>
    </w:tbl>
    <w:p>
      <w:pPr>
        <w:spacing w:after="0"/>
      </w:pPr>
    </w:p>
    <w:tbl>
      <w:tblPr>
        <w:tblW w:type="auto" w:w="0"/>
        <w:jc w:val="center"/>
        <w:tblLayout w:type="fixed"/>
        <w:tblLook w:firstColumn="1" w:firstRow="1" w:lastColumn="0" w:lastRow="0" w:noHBand="0" w:noVBand="1" w:val="04A0"/>
      </w:tblPr>
      <w:tblGrid>
        <w:gridCol w:w="198"/>
        <w:gridCol w:w="8901"/>
      </w:tblGrid>
      <w:tr>
        <w:trPr>
          <w:cantSplit/>
        </w:trPr>
        <w:tc>
          <w:tcPr>
            <w:tcW w:type="dxa" w:w="4933"/>
            <w:shd w:fill="C59A36"/>
            <w:tcMar>
              <w:top w:w="0" w:type="dxa"/>
              <w:start w:w="0" w:type="dxa"/>
              <w:bottom w:w="0" w:type="dxa"/>
              <w:end w:w="0" w:type="dxa"/>
            </w:tcMar>
          </w:tcPr>
          <w:p>
            <w:r/>
          </w:p>
        </w:tc>
        <w:tc>
          <w:tcPr>
            <w:tcW w:type="dxa" w:w="4933"/>
            <w:shd w:fill="F6EFD9"/>
            <w:tcMar>
              <w:top w:w="125" w:type="dxa"/>
              <w:start w:w="180" w:type="dxa"/>
              <w:bottom w:w="125" w:type="dxa"/>
              <w:end w:w="180" w:type="dxa"/>
            </w:tcMar>
          </w:tcPr>
          <w:p>
            <w:pPr>
              <w:spacing w:after="40"/>
            </w:pPr>
            <w:r>
              <w:rPr>
                <w:rFonts w:ascii="Noto Sans" w:hAnsi="Noto Sans"/>
                <w:b/>
                <w:color w:val="C59A36"/>
                <w:sz w:val="16"/>
              </w:rPr>
              <w:t>IMPORTANT</w:t>
            </w:r>
          </w:p>
          <w:p>
            <w:pPr>
              <w:spacing w:after="0"/>
            </w:pPr>
            <w:r>
              <w:rPr>
                <w:rFonts w:ascii="Liberation Serif" w:hAnsi="Liberation Serif"/>
                <w:color w:val="222222"/>
                <w:sz w:val="20"/>
              </w:rPr>
              <w:t>There is no purely intra-layer BLOCK in the approved MLP or attention model. Each approved intra-block element has at most two compressible semantic axes. DEPTH supplies the third dimension.</w:t>
            </w:r>
          </w:p>
        </w:tc>
      </w:tr>
    </w:tbl>
    <w:p>
      <w:pPr>
        <w:spacing w:after="0"/>
      </w:pPr>
    </w:p>
    <w:p>
      <w:pPr>
        <w:pStyle w:val="Heading2"/>
        <w:keepNext w:val="1"/>
      </w:pPr>
      <w:r>
        <w:t>3.4 Composition examples</w:t>
      </w:r>
    </w:p>
    <w:tbl>
      <w:tblPr>
        <w:tblW w:type="auto" w:w="0"/>
        <w:jc w:val="center"/>
        <w:tblLayout w:type="fixed"/>
        <w:tblLook w:firstColumn="1" w:firstRow="1" w:lastColumn="0" w:lastRow="0" w:noHBand="0" w:noVBand="1" w:val="04A0"/>
      </w:tblPr>
      <w:tblGrid>
        <w:gridCol w:w="4082"/>
        <w:gridCol w:w="4989"/>
      </w:tblGrid>
      <w:tr>
        <w:trPr>
          <w:trHeight w:hRule="atLeast"/>
          <w:tblHeader w:val="true"/>
          <w:cantSplit/>
        </w:trPr>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Active selectors</w:t>
            </w:r>
          </w:p>
        </w:tc>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Resolved interpretation</w:t>
            </w:r>
          </w:p>
        </w:tc>
      </w:tr>
      <w:tr>
        <w:trPr>
          <w:cantSplit/>
        </w:trPr>
        <w:tc>
          <w:tcPr>
            <w:tcW w:type="dxa" w:w="4082"/>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7"/>
              </w:rPr>
              <w:t>DEPTH</w:t>
            </w:r>
          </w:p>
        </w:tc>
        <w:tc>
          <w:tcPr>
            <w:tcW w:type="dxa" w:w="4989"/>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Universal CURVES over repeated Transformer-block weights.</w:t>
            </w:r>
          </w:p>
        </w:tc>
      </w:tr>
      <w:tr>
        <w:trPr>
          <w:cantSplit/>
        </w:trPr>
        <w:tc>
          <w:tcPr>
            <w:tcW w:type="dxa" w:w="4082"/>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7"/>
              </w:rPr>
              <w:t>MLP_UP.MLP_HIDDEN</w:t>
            </w:r>
          </w:p>
        </w:tc>
        <w:tc>
          <w:tcPr>
            <w:tcW w:type="dxa" w:w="4989"/>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MLP_UP CURVES over the hidden axis; DEPTH is absent.</w:t>
            </w:r>
          </w:p>
        </w:tc>
      </w:tr>
      <w:tr>
        <w:trPr>
          <w:cantSplit/>
        </w:trPr>
        <w:tc>
          <w:tcPr>
            <w:tcW w:type="dxa" w:w="4082"/>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7"/>
              </w:rPr>
              <w:t>DEPTH</w:t>
            </w:r>
            <w:r>
              <w:rPr>
                <w:rFonts w:ascii="Liberation Serif" w:hAnsi="Liberation Serif"/>
                <w:b w:val="0"/>
                <w:color w:val="222222"/>
                <w:sz w:val="17"/>
              </w:rPr>
              <w:t xml:space="preserve"> + </w:t>
            </w:r>
            <w:r>
              <w:rPr>
                <w:rFonts w:ascii="Liberation Mono" w:hAnsi="Liberation Mono"/>
                <w:b w:val="0"/>
                <w:color w:val="203040"/>
                <w:sz w:val="17"/>
              </w:rPr>
              <w:t>MLP_UP.MLP_HIDDEN</w:t>
            </w:r>
          </w:p>
        </w:tc>
        <w:tc>
          <w:tcPr>
            <w:tcW w:type="dxa" w:w="4989"/>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A DEPTH × MLP_HIDDEN SHEET SET for MLP_UP, plus DEPTH CURVES elsewhere.</w:t>
            </w:r>
          </w:p>
        </w:tc>
      </w:tr>
      <w:tr>
        <w:trPr>
          <w:cantSplit/>
        </w:trPr>
        <w:tc>
          <w:tcPr>
            <w:tcW w:type="dxa" w:w="4082"/>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7"/>
              </w:rPr>
              <w:t>MLP_UP.MLP_HIDDEN+MLP_D_MODEL</w:t>
            </w:r>
          </w:p>
        </w:tc>
        <w:tc>
          <w:tcPr>
            <w:tcW w:type="dxa" w:w="4989"/>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One intra-layer MLP_UP SHEET; DEPTH is absent.</w:t>
            </w:r>
          </w:p>
        </w:tc>
      </w:tr>
      <w:tr>
        <w:trPr>
          <w:cantSplit/>
        </w:trPr>
        <w:tc>
          <w:tcPr>
            <w:tcW w:type="dxa" w:w="4082"/>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7"/>
              </w:rPr>
              <w:t>DEPTH</w:t>
            </w:r>
            <w:r>
              <w:rPr>
                <w:rFonts w:ascii="Liberation Serif" w:hAnsi="Liberation Serif"/>
                <w:b w:val="0"/>
                <w:color w:val="222222"/>
                <w:sz w:val="17"/>
              </w:rPr>
              <w:t xml:space="preserve"> + </w:t>
            </w:r>
            <w:r>
              <w:rPr>
                <w:rFonts w:ascii="Liberation Mono" w:hAnsi="Liberation Mono"/>
                <w:b w:val="0"/>
                <w:color w:val="203040"/>
                <w:sz w:val="17"/>
              </w:rPr>
              <w:t>MLP_UP.MLP_HIDDEN+MLP_D_MODEL</w:t>
            </w:r>
          </w:p>
        </w:tc>
        <w:tc>
          <w:tcPr>
            <w:tcW w:type="dxa" w:w="4989"/>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One MLP_UP BLOCK spanning DEPTH and both semantic MLP axes.</w:t>
            </w:r>
          </w:p>
        </w:tc>
      </w:tr>
      <w:tr>
        <w:trPr>
          <w:cantSplit/>
        </w:trPr>
        <w:tc>
          <w:tcPr>
            <w:tcW w:type="dxa" w:w="4082"/>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7"/>
              </w:rPr>
              <w:t>DEPTH</w:t>
            </w:r>
            <w:r>
              <w:rPr>
                <w:rFonts w:ascii="Liberation Serif" w:hAnsi="Liberation Serif"/>
                <w:b w:val="0"/>
                <w:color w:val="222222"/>
                <w:sz w:val="17"/>
              </w:rPr>
              <w:t xml:space="preserve"> + </w:t>
            </w:r>
            <w:r>
              <w:rPr>
                <w:rFonts w:ascii="Liberation Mono" w:hAnsi="Liberation Mono"/>
                <w:b w:val="0"/>
                <w:color w:val="203040"/>
                <w:sz w:val="17"/>
              </w:rPr>
              <w:t>ATTENTION_QKV.ATTENTION_D_MODEL+ATTENTION_HEAD_CHANNEL</w:t>
            </w:r>
          </w:p>
        </w:tc>
        <w:tc>
          <w:tcPr>
            <w:tcW w:type="dxa" w:w="4989"/>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A BLOCK SET indexed independently by Q/K/V role and attention head.</w:t>
            </w:r>
          </w:p>
        </w:tc>
      </w:tr>
    </w:tbl>
    <w:p>
      <w:pPr>
        <w:spacing w:after="0"/>
      </w:pPr>
    </w:p>
    <w:p>
      <w:pPr>
        <w:pStyle w:val="Heading2"/>
        <w:keepNext w:val="1"/>
      </w:pPr>
      <w:r>
        <w:t>3.5 Selector scope versus compressor scope</w:t>
      </w:r>
    </w:p>
    <w:p>
      <w:pPr>
        <w:pStyle w:val="BodyText"/>
        <w:spacing w:after="120"/>
      </w:pPr>
      <w:r>
        <w:rPr>
          <w:rFonts w:ascii="Liberation Serif" w:hAnsi="Liberation Serif"/>
          <w:i w:val="0"/>
          <w:color w:val="222222"/>
          <w:sz w:val="21"/>
        </w:rPr>
        <w:t>Selectors determine where geometry exists. Compressor options determine how the selected dimensions are represented. The two concerns are deliberately separate: adding or removing `DEPTH` changes geometry, while changing the DEPTH compressor changes only the representation used on that dimension.</w:t>
      </w:r>
    </w:p>
    <w:p>
      <w:pPr>
        <w:sectPr>
          <w:headerReference w:type="default" r:id="rId10"/>
          <w:footerReference w:type="default" r:id="rId11"/>
          <w:pgSz w:w="11906" w:h="16838"/>
          <w:pgMar w:top="935" w:right="1020" w:bottom="879" w:left="1020" w:header="425" w:footer="425" w:gutter="0"/>
          <w:cols w:space="720"/>
          <w:docGrid w:linePitch="360"/>
          <w:pgNumType w:start="1"/>
        </w:sectPr>
      </w:pPr>
    </w:p>
    <w:p>
      <w:pPr>
        <w:pStyle w:val="Heading1"/>
        <w:keepNext w:val="1"/>
      </w:pPr>
      <w:r>
        <w:t>4. Valid Selector Registry</w:t>
      </w:r>
    </w:p>
    <w:p>
      <w:pPr>
        <w:pStyle w:val="BodyText"/>
        <w:spacing w:after="120"/>
      </w:pPr>
      <w:r>
        <w:rPr>
          <w:rFonts w:ascii="Liberation Serif" w:hAnsi="Liberation Serif"/>
          <w:i w:val="0"/>
          <w:color w:val="222222"/>
          <w:sz w:val="21"/>
        </w:rPr>
        <w:t>The registry contains only semantically defensible selectors. Generic matrix rows or columns, Q/K/V role, attention head, packed QKV rows, and flattened attention-output head spans are deliberately excluded.</w:t>
      </w:r>
    </w:p>
    <w:p>
      <w:pPr>
        <w:pStyle w:val="Heading2"/>
        <w:keepNext w:val="1"/>
      </w:pPr>
      <w:r>
        <w:t>4.1 Layers</w:t>
      </w:r>
    </w:p>
    <w:tbl>
      <w:tblPr>
        <w:tblW w:type="auto" w:w="0"/>
        <w:jc w:val="center"/>
        <w:tblLayout w:type="fixed"/>
        <w:tblLook w:firstColumn="1" w:firstRow="1" w:lastColumn="0" w:lastRow="0" w:noHBand="0" w:noVBand="1" w:val="04A0"/>
      </w:tblPr>
      <w:tblGrid>
        <w:gridCol w:w="2268"/>
        <w:gridCol w:w="1701"/>
        <w:gridCol w:w="1247"/>
        <w:gridCol w:w="1247"/>
        <w:gridCol w:w="3402"/>
        <w:gridCol w:w="4535"/>
      </w:tblGrid>
      <w:tr>
        <w:trPr>
          <w:trHeight w:hRule="atLeast"/>
          <w:tblHeader w:val="true"/>
          <w:cantSplit/>
        </w:trPr>
        <w:tc>
          <w:tcPr>
            <w:tcW w:type="dxa" w:w="2551"/>
            <w:shd w:fill="17365D"/>
            <w:tcMar>
              <w:top w:w="95" w:type="dxa"/>
              <w:start w:w="105" w:type="dxa"/>
              <w:bottom w:w="95" w:type="dxa"/>
              <w:end w:w="105" w:type="dxa"/>
            </w:tcMar>
            <w:vAlign w:val="center"/>
          </w:tcPr>
          <w:p>
            <w:pPr>
              <w:spacing w:after="0"/>
              <w:jc w:val="left"/>
            </w:pPr>
            <w:r>
              <w:rPr>
                <w:rFonts w:ascii="Noto Sans" w:hAnsi="Noto Sans"/>
                <w:b/>
                <w:color w:val="FFFFFF"/>
                <w:sz w:val="16"/>
              </w:rPr>
              <w:t>Element</w:t>
            </w:r>
          </w:p>
        </w:tc>
        <w:tc>
          <w:tcPr>
            <w:tcW w:type="dxa" w:w="2551"/>
            <w:shd w:fill="17365D"/>
            <w:tcMar>
              <w:top w:w="95" w:type="dxa"/>
              <w:start w:w="105" w:type="dxa"/>
              <w:bottom w:w="95" w:type="dxa"/>
              <w:end w:w="105" w:type="dxa"/>
            </w:tcMar>
            <w:vAlign w:val="center"/>
          </w:tcPr>
          <w:p>
            <w:pPr>
              <w:spacing w:after="0"/>
              <w:jc w:val="left"/>
            </w:pPr>
            <w:r>
              <w:rPr>
                <w:rFonts w:ascii="Noto Sans" w:hAnsi="Noto Sans"/>
                <w:b/>
                <w:color w:val="FFFFFF"/>
                <w:sz w:val="16"/>
              </w:rPr>
              <w:t>Selector</w:t>
            </w:r>
          </w:p>
        </w:tc>
        <w:tc>
          <w:tcPr>
            <w:tcW w:type="dxa" w:w="2551"/>
            <w:shd w:fill="17365D"/>
            <w:tcMar>
              <w:top w:w="95" w:type="dxa"/>
              <w:start w:w="105" w:type="dxa"/>
              <w:bottom w:w="95" w:type="dxa"/>
              <w:end w:w="105" w:type="dxa"/>
            </w:tcMar>
            <w:vAlign w:val="center"/>
          </w:tcPr>
          <w:p>
            <w:pPr>
              <w:spacing w:after="0"/>
              <w:jc w:val="left"/>
            </w:pPr>
            <w:r>
              <w:rPr>
                <w:rFonts w:ascii="Noto Sans" w:hAnsi="Noto Sans"/>
                <w:b/>
                <w:color w:val="FFFFFF"/>
                <w:sz w:val="16"/>
              </w:rPr>
              <w:t>DEPTH off</w:t>
            </w:r>
          </w:p>
        </w:tc>
        <w:tc>
          <w:tcPr>
            <w:tcW w:type="dxa" w:w="2551"/>
            <w:shd w:fill="17365D"/>
            <w:tcMar>
              <w:top w:w="95" w:type="dxa"/>
              <w:start w:w="105" w:type="dxa"/>
              <w:bottom w:w="95" w:type="dxa"/>
              <w:end w:w="105" w:type="dxa"/>
            </w:tcMar>
            <w:vAlign w:val="center"/>
          </w:tcPr>
          <w:p>
            <w:pPr>
              <w:spacing w:after="0"/>
              <w:jc w:val="left"/>
            </w:pPr>
            <w:r>
              <w:rPr>
                <w:rFonts w:ascii="Noto Sans" w:hAnsi="Noto Sans"/>
                <w:b/>
                <w:color w:val="FFFFFF"/>
                <w:sz w:val="16"/>
              </w:rPr>
              <w:t>DEPTH on</w:t>
            </w:r>
          </w:p>
        </w:tc>
        <w:tc>
          <w:tcPr>
            <w:tcW w:type="dxa" w:w="2551"/>
            <w:shd w:fill="17365D"/>
            <w:tcMar>
              <w:top w:w="95" w:type="dxa"/>
              <w:start w:w="105" w:type="dxa"/>
              <w:bottom w:w="95" w:type="dxa"/>
              <w:end w:w="105" w:type="dxa"/>
            </w:tcMar>
            <w:vAlign w:val="center"/>
          </w:tcPr>
          <w:p>
            <w:pPr>
              <w:spacing w:after="0"/>
              <w:jc w:val="left"/>
            </w:pPr>
            <w:r>
              <w:rPr>
                <w:rFonts w:ascii="Noto Sans" w:hAnsi="Noto Sans"/>
                <w:b/>
                <w:color w:val="FFFFFF"/>
                <w:sz w:val="16"/>
              </w:rPr>
              <w:t>Independent instances</w:t>
            </w:r>
          </w:p>
        </w:tc>
        <w:tc>
          <w:tcPr>
            <w:tcW w:type="dxa" w:w="2551"/>
            <w:shd w:fill="17365D"/>
            <w:tcMar>
              <w:top w:w="95" w:type="dxa"/>
              <w:start w:w="105" w:type="dxa"/>
              <w:bottom w:w="95" w:type="dxa"/>
              <w:end w:w="105" w:type="dxa"/>
            </w:tcMar>
            <w:vAlign w:val="center"/>
          </w:tcPr>
          <w:p>
            <w:pPr>
              <w:spacing w:after="0"/>
              <w:jc w:val="left"/>
            </w:pPr>
            <w:r>
              <w:rPr>
                <w:rFonts w:ascii="Noto Sans" w:hAnsi="Noto Sans"/>
                <w:b/>
                <w:color w:val="FFFFFF"/>
                <w:sz w:val="16"/>
              </w:rPr>
              <w:t>Notes</w:t>
            </w:r>
          </w:p>
        </w:tc>
      </w:tr>
      <w:tr>
        <w:trPr>
          <w:cantSplit/>
        </w:trPr>
        <w:tc>
          <w:tcPr>
            <w:tcW w:type="dxa" w:w="226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6"/>
              </w:rPr>
              <w:t>All repeated Transformer-block weights</w:t>
            </w:r>
          </w:p>
        </w:tc>
        <w:tc>
          <w:tcPr>
            <w:tcW w:type="dxa" w:w="170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5"/>
              </w:rPr>
              <w:t>DEPTH</w:t>
            </w:r>
          </w:p>
        </w:tc>
        <w:tc>
          <w:tcPr>
            <w:tcW w:type="dxa" w:w="1247"/>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6"/>
              </w:rPr>
              <w:t>—</w:t>
            </w:r>
          </w:p>
        </w:tc>
        <w:tc>
          <w:tcPr>
            <w:tcW w:type="dxa" w:w="1247"/>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6"/>
              </w:rPr>
              <w:t>CURVE</w:t>
            </w:r>
          </w:p>
        </w:tc>
        <w:tc>
          <w:tcPr>
            <w:tcW w:type="dxa" w:w="3402"/>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6"/>
              </w:rPr>
              <w:t>One depth curve for every non-depth coordinate</w:t>
            </w:r>
          </w:p>
        </w:tc>
        <w:tc>
          <w:tcPr>
            <w:tcW w:type="dxa" w:w="4535"/>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5A5A5A"/>
                <w:sz w:val="15"/>
              </w:rPr>
              <w:t>Optional, but universal when active. Layer-normalisation and bias inclusion is separately controlled.</w:t>
            </w:r>
          </w:p>
        </w:tc>
      </w:tr>
    </w:tbl>
    <w:p>
      <w:pPr>
        <w:spacing w:after="0"/>
      </w:pPr>
    </w:p>
    <w:p>
      <w:pPr>
        <w:pStyle w:val="Heading2"/>
        <w:keepNext w:val="1"/>
      </w:pPr>
      <w:r>
        <w:t>4.2 MLP</w:t>
      </w:r>
    </w:p>
    <w:tbl>
      <w:tblPr>
        <w:tblW w:type="auto" w:w="0"/>
        <w:jc w:val="center"/>
        <w:tblLayout w:type="fixed"/>
        <w:tblLook w:firstColumn="1" w:firstRow="1" w:lastColumn="0" w:lastRow="0" w:noHBand="0" w:noVBand="1" w:val="04A0"/>
      </w:tblPr>
      <w:tblGrid>
        <w:gridCol w:w="1757"/>
        <w:gridCol w:w="3458"/>
        <w:gridCol w:w="1191"/>
        <w:gridCol w:w="1304"/>
        <w:gridCol w:w="3458"/>
        <w:gridCol w:w="3402"/>
      </w:tblGrid>
      <w:tr>
        <w:trPr>
          <w:trHeight w:hRule="atLeast"/>
          <w:tblHeader w:val="true"/>
          <w:cantSplit/>
        </w:trPr>
        <w:tc>
          <w:tcPr>
            <w:tcW w:type="dxa" w:w="2551"/>
            <w:shd w:fill="17365D"/>
            <w:tcMar>
              <w:top w:w="95" w:type="dxa"/>
              <w:start w:w="105" w:type="dxa"/>
              <w:bottom w:w="95" w:type="dxa"/>
              <w:end w:w="105" w:type="dxa"/>
            </w:tcMar>
            <w:vAlign w:val="center"/>
          </w:tcPr>
          <w:p>
            <w:pPr>
              <w:spacing w:after="0"/>
              <w:jc w:val="left"/>
            </w:pPr>
            <w:r>
              <w:rPr>
                <w:rFonts w:ascii="Noto Sans" w:hAnsi="Noto Sans"/>
                <w:b/>
                <w:color w:val="FFFFFF"/>
                <w:sz w:val="16"/>
              </w:rPr>
              <w:t>Element</w:t>
            </w:r>
          </w:p>
        </w:tc>
        <w:tc>
          <w:tcPr>
            <w:tcW w:type="dxa" w:w="2551"/>
            <w:shd w:fill="17365D"/>
            <w:tcMar>
              <w:top w:w="95" w:type="dxa"/>
              <w:start w:w="105" w:type="dxa"/>
              <w:bottom w:w="95" w:type="dxa"/>
              <w:end w:w="105" w:type="dxa"/>
            </w:tcMar>
            <w:vAlign w:val="center"/>
          </w:tcPr>
          <w:p>
            <w:pPr>
              <w:spacing w:after="0"/>
              <w:jc w:val="left"/>
            </w:pPr>
            <w:r>
              <w:rPr>
                <w:rFonts w:ascii="Noto Sans" w:hAnsi="Noto Sans"/>
                <w:b/>
                <w:color w:val="FFFFFF"/>
                <w:sz w:val="16"/>
              </w:rPr>
              <w:t>Selector</w:t>
            </w:r>
          </w:p>
        </w:tc>
        <w:tc>
          <w:tcPr>
            <w:tcW w:type="dxa" w:w="2551"/>
            <w:shd w:fill="17365D"/>
            <w:tcMar>
              <w:top w:w="95" w:type="dxa"/>
              <w:start w:w="105" w:type="dxa"/>
              <w:bottom w:w="95" w:type="dxa"/>
              <w:end w:w="105" w:type="dxa"/>
            </w:tcMar>
            <w:vAlign w:val="center"/>
          </w:tcPr>
          <w:p>
            <w:pPr>
              <w:spacing w:after="0"/>
              <w:jc w:val="left"/>
            </w:pPr>
            <w:r>
              <w:rPr>
                <w:rFonts w:ascii="Noto Sans" w:hAnsi="Noto Sans"/>
                <w:b/>
                <w:color w:val="FFFFFF"/>
                <w:sz w:val="16"/>
              </w:rPr>
              <w:t>DEPTH off</w:t>
            </w:r>
          </w:p>
        </w:tc>
        <w:tc>
          <w:tcPr>
            <w:tcW w:type="dxa" w:w="2551"/>
            <w:shd w:fill="17365D"/>
            <w:tcMar>
              <w:top w:w="95" w:type="dxa"/>
              <w:start w:w="105" w:type="dxa"/>
              <w:bottom w:w="95" w:type="dxa"/>
              <w:end w:w="105" w:type="dxa"/>
            </w:tcMar>
            <w:vAlign w:val="center"/>
          </w:tcPr>
          <w:p>
            <w:pPr>
              <w:spacing w:after="0"/>
              <w:jc w:val="left"/>
            </w:pPr>
            <w:r>
              <w:rPr>
                <w:rFonts w:ascii="Noto Sans" w:hAnsi="Noto Sans"/>
                <w:b/>
                <w:color w:val="FFFFFF"/>
                <w:sz w:val="16"/>
              </w:rPr>
              <w:t>DEPTH on</w:t>
            </w:r>
          </w:p>
        </w:tc>
        <w:tc>
          <w:tcPr>
            <w:tcW w:type="dxa" w:w="2551"/>
            <w:shd w:fill="17365D"/>
            <w:tcMar>
              <w:top w:w="95" w:type="dxa"/>
              <w:start w:w="105" w:type="dxa"/>
              <w:bottom w:w="95" w:type="dxa"/>
              <w:end w:w="105" w:type="dxa"/>
            </w:tcMar>
            <w:vAlign w:val="center"/>
          </w:tcPr>
          <w:p>
            <w:pPr>
              <w:spacing w:after="0"/>
              <w:jc w:val="left"/>
            </w:pPr>
            <w:r>
              <w:rPr>
                <w:rFonts w:ascii="Noto Sans" w:hAnsi="Noto Sans"/>
                <w:b/>
                <w:color w:val="FFFFFF"/>
                <w:sz w:val="16"/>
              </w:rPr>
              <w:t>Independent instances</w:t>
            </w:r>
          </w:p>
        </w:tc>
        <w:tc>
          <w:tcPr>
            <w:tcW w:type="dxa" w:w="2551"/>
            <w:shd w:fill="17365D"/>
            <w:tcMar>
              <w:top w:w="95" w:type="dxa"/>
              <w:start w:w="105" w:type="dxa"/>
              <w:bottom w:w="95" w:type="dxa"/>
              <w:end w:w="105" w:type="dxa"/>
            </w:tcMar>
            <w:vAlign w:val="center"/>
          </w:tcPr>
          <w:p>
            <w:pPr>
              <w:spacing w:after="0"/>
              <w:jc w:val="left"/>
            </w:pPr>
            <w:r>
              <w:rPr>
                <w:rFonts w:ascii="Noto Sans" w:hAnsi="Noto Sans"/>
                <w:b/>
                <w:color w:val="FFFFFF"/>
                <w:sz w:val="16"/>
              </w:rPr>
              <w:t>Notes</w:t>
            </w:r>
          </w:p>
        </w:tc>
      </w:tr>
      <w:tr>
        <w:trPr>
          <w:cantSplit/>
        </w:trPr>
        <w:tc>
          <w:tcPr>
            <w:tcW w:type="dxa" w:w="1757"/>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5"/>
              </w:rPr>
              <w:t>MLP_UP</w:t>
            </w:r>
          </w:p>
        </w:tc>
        <w:tc>
          <w:tcPr>
            <w:tcW w:type="dxa" w:w="345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5"/>
              </w:rPr>
              <w:t>MLP_UP.MLP_HIDDEN</w:t>
            </w:r>
          </w:p>
        </w:tc>
        <w:tc>
          <w:tcPr>
            <w:tcW w:type="dxa" w:w="119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CURVE</w:t>
            </w:r>
          </w:p>
        </w:tc>
        <w:tc>
          <w:tcPr>
            <w:tcW w:type="dxa" w:w="1304"/>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SHEET SET</w:t>
            </w:r>
          </w:p>
        </w:tc>
        <w:tc>
          <w:tcPr>
            <w:tcW w:type="dxa" w:w="345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 xml:space="preserve">One per </w:t>
            </w:r>
            <w:r>
              <w:rPr>
                <w:rFonts w:ascii="Liberation Mono" w:hAnsi="Liberation Mono"/>
                <w:b w:val="0"/>
                <w:color w:val="203040"/>
                <w:sz w:val="15"/>
              </w:rPr>
              <w:t>MLP_D_MODEL</w:t>
            </w:r>
            <w:r>
              <w:rPr>
                <w:rFonts w:ascii="Liberation Serif" w:hAnsi="Liberation Serif"/>
                <w:b w:val="0"/>
                <w:color w:val="222222"/>
                <w:sz w:val="15"/>
              </w:rPr>
              <w:t xml:space="preserve"> coordinate; local compressors may add segment indexing</w:t>
            </w:r>
          </w:p>
        </w:tc>
        <w:tc>
          <w:tcPr>
            <w:tcW w:type="dxa" w:w="3402"/>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5A5A5A"/>
                <w:sz w:val="15"/>
              </w:rPr>
              <w:t>Current JPEG-like target. Hidden-unit ordering is semantically valid but weakly ordered.</w:t>
            </w:r>
          </w:p>
        </w:tc>
      </w:tr>
      <w:tr>
        <w:trPr>
          <w:cantSplit/>
        </w:trPr>
        <w:tc>
          <w:tcPr>
            <w:tcW w:type="dxa" w:w="1757"/>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5"/>
              </w:rPr>
              <w:t>MLP_UP</w:t>
            </w:r>
          </w:p>
        </w:tc>
        <w:tc>
          <w:tcPr>
            <w:tcW w:type="dxa" w:w="3458"/>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5"/>
              </w:rPr>
              <w:t>MLP_UP.MLP_D_MODEL</w:t>
            </w:r>
          </w:p>
        </w:tc>
        <w:tc>
          <w:tcPr>
            <w:tcW w:type="dxa" w:w="119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CURVE</w:t>
            </w:r>
          </w:p>
        </w:tc>
        <w:tc>
          <w:tcPr>
            <w:tcW w:type="dxa" w:w="1304"/>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SHEET SET</w:t>
            </w:r>
          </w:p>
        </w:tc>
        <w:tc>
          <w:tcPr>
            <w:tcW w:type="dxa" w:w="3458"/>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 xml:space="preserve">One per </w:t>
            </w:r>
            <w:r>
              <w:rPr>
                <w:rFonts w:ascii="Liberation Mono" w:hAnsi="Liberation Mono"/>
                <w:b w:val="0"/>
                <w:color w:val="203040"/>
                <w:sz w:val="15"/>
              </w:rPr>
              <w:t>MLP_HIDDEN</w:t>
            </w:r>
            <w:r>
              <w:rPr>
                <w:rFonts w:ascii="Liberation Serif" w:hAnsi="Liberation Serif"/>
                <w:b w:val="0"/>
                <w:color w:val="222222"/>
                <w:sz w:val="15"/>
              </w:rPr>
              <w:t xml:space="preserve"> coordinate</w:t>
            </w:r>
          </w:p>
        </w:tc>
        <w:tc>
          <w:tcPr>
            <w:tcW w:type="dxa" w:w="3402"/>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5A5A5A"/>
                <w:sz w:val="15"/>
              </w:rPr>
              <w:t>Model-coordinate ordering is learned rather than spatial.</w:t>
            </w:r>
          </w:p>
        </w:tc>
      </w:tr>
      <w:tr>
        <w:trPr>
          <w:cantSplit/>
        </w:trPr>
        <w:tc>
          <w:tcPr>
            <w:tcW w:type="dxa" w:w="1757"/>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5"/>
              </w:rPr>
              <w:t>MLP_UP</w:t>
            </w:r>
          </w:p>
        </w:tc>
        <w:tc>
          <w:tcPr>
            <w:tcW w:type="dxa" w:w="345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5"/>
              </w:rPr>
              <w:t>MLP_UP.MLP_HIDDEN+MLP_D_MODEL</w:t>
            </w:r>
          </w:p>
        </w:tc>
        <w:tc>
          <w:tcPr>
            <w:tcW w:type="dxa" w:w="119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SHEET</w:t>
            </w:r>
          </w:p>
        </w:tc>
        <w:tc>
          <w:tcPr>
            <w:tcW w:type="dxa" w:w="1304"/>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BLOCK</w:t>
            </w:r>
          </w:p>
        </w:tc>
        <w:tc>
          <w:tcPr>
            <w:tcW w:type="dxa" w:w="345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One whole-element sheet or block, subject to local compressor partitioning</w:t>
            </w:r>
          </w:p>
        </w:tc>
        <w:tc>
          <w:tcPr>
            <w:tcW w:type="dxa" w:w="3402"/>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5A5A5A"/>
                <w:sz w:val="15"/>
              </w:rPr>
              <w:t>The only approved two-axis MLP_UP selector.</w:t>
            </w:r>
          </w:p>
        </w:tc>
      </w:tr>
      <w:tr>
        <w:trPr>
          <w:cantSplit/>
        </w:trPr>
        <w:tc>
          <w:tcPr>
            <w:tcW w:type="dxa" w:w="1757"/>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5"/>
              </w:rPr>
              <w:t>MLP_DOWN</w:t>
            </w:r>
          </w:p>
        </w:tc>
        <w:tc>
          <w:tcPr>
            <w:tcW w:type="dxa" w:w="3458"/>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5"/>
              </w:rPr>
              <w:t>MLP_DOWN.MLP_HIDDEN</w:t>
            </w:r>
          </w:p>
        </w:tc>
        <w:tc>
          <w:tcPr>
            <w:tcW w:type="dxa" w:w="119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CURVE</w:t>
            </w:r>
          </w:p>
        </w:tc>
        <w:tc>
          <w:tcPr>
            <w:tcW w:type="dxa" w:w="1304"/>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SHEET SET</w:t>
            </w:r>
          </w:p>
        </w:tc>
        <w:tc>
          <w:tcPr>
            <w:tcW w:type="dxa" w:w="3458"/>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 xml:space="preserve">One per </w:t>
            </w:r>
            <w:r>
              <w:rPr>
                <w:rFonts w:ascii="Liberation Mono" w:hAnsi="Liberation Mono"/>
                <w:b w:val="0"/>
                <w:color w:val="203040"/>
                <w:sz w:val="15"/>
              </w:rPr>
              <w:t>MLP_D_MODEL</w:t>
            </w:r>
            <w:r>
              <w:rPr>
                <w:rFonts w:ascii="Liberation Serif" w:hAnsi="Liberation Serif"/>
                <w:b w:val="0"/>
                <w:color w:val="222222"/>
                <w:sz w:val="15"/>
              </w:rPr>
              <w:t xml:space="preserve"> coordinate</w:t>
            </w:r>
          </w:p>
        </w:tc>
        <w:tc>
          <w:tcPr>
            <w:tcW w:type="dxa" w:w="3402"/>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5A5A5A"/>
                <w:sz w:val="15"/>
              </w:rPr>
              <w:t>Same semantic hidden axis as MLP_UP, despite reversed physical orientation.</w:t>
            </w:r>
          </w:p>
        </w:tc>
      </w:tr>
      <w:tr>
        <w:trPr>
          <w:cantSplit/>
        </w:trPr>
        <w:tc>
          <w:tcPr>
            <w:tcW w:type="dxa" w:w="1757"/>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5"/>
              </w:rPr>
              <w:t>MLP_DOWN</w:t>
            </w:r>
          </w:p>
        </w:tc>
        <w:tc>
          <w:tcPr>
            <w:tcW w:type="dxa" w:w="345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5"/>
              </w:rPr>
              <w:t>MLP_DOWN.MLP_D_MODEL</w:t>
            </w:r>
          </w:p>
        </w:tc>
        <w:tc>
          <w:tcPr>
            <w:tcW w:type="dxa" w:w="119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CURVE</w:t>
            </w:r>
          </w:p>
        </w:tc>
        <w:tc>
          <w:tcPr>
            <w:tcW w:type="dxa" w:w="1304"/>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SHEET SET</w:t>
            </w:r>
          </w:p>
        </w:tc>
        <w:tc>
          <w:tcPr>
            <w:tcW w:type="dxa" w:w="345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 xml:space="preserve">One per </w:t>
            </w:r>
            <w:r>
              <w:rPr>
                <w:rFonts w:ascii="Liberation Mono" w:hAnsi="Liberation Mono"/>
                <w:b w:val="0"/>
                <w:color w:val="203040"/>
                <w:sz w:val="15"/>
              </w:rPr>
              <w:t>MLP_HIDDEN</w:t>
            </w:r>
            <w:r>
              <w:rPr>
                <w:rFonts w:ascii="Liberation Serif" w:hAnsi="Liberation Serif"/>
                <w:b w:val="0"/>
                <w:color w:val="222222"/>
                <w:sz w:val="15"/>
              </w:rPr>
              <w:t xml:space="preserve"> coordinate</w:t>
            </w:r>
          </w:p>
        </w:tc>
        <w:tc>
          <w:tcPr>
            <w:tcW w:type="dxa" w:w="3402"/>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5A5A5A"/>
                <w:sz w:val="15"/>
              </w:rPr>
              <w:t>Must not be implemented as a generic row or column selector.</w:t>
            </w:r>
          </w:p>
        </w:tc>
      </w:tr>
      <w:tr>
        <w:trPr>
          <w:cantSplit/>
        </w:trPr>
        <w:tc>
          <w:tcPr>
            <w:tcW w:type="dxa" w:w="1757"/>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5"/>
              </w:rPr>
              <w:t>MLP_DOWN</w:t>
            </w:r>
          </w:p>
        </w:tc>
        <w:tc>
          <w:tcPr>
            <w:tcW w:type="dxa" w:w="3458"/>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5"/>
              </w:rPr>
              <w:t>MLP_DOWN.MLP_HIDDEN+MLP_D_MODEL</w:t>
            </w:r>
          </w:p>
        </w:tc>
        <w:tc>
          <w:tcPr>
            <w:tcW w:type="dxa" w:w="119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SHEET</w:t>
            </w:r>
          </w:p>
        </w:tc>
        <w:tc>
          <w:tcPr>
            <w:tcW w:type="dxa" w:w="1304"/>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BLOCK</w:t>
            </w:r>
          </w:p>
        </w:tc>
        <w:tc>
          <w:tcPr>
            <w:tcW w:type="dxa" w:w="3458"/>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One whole-element sheet or block, subject to local compressor partitioning</w:t>
            </w:r>
          </w:p>
        </w:tc>
        <w:tc>
          <w:tcPr>
            <w:tcW w:type="dxa" w:w="3402"/>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5A5A5A"/>
                <w:sz w:val="15"/>
              </w:rPr>
              <w:t>The only approved two-axis MLP_DOWN selector.</w:t>
            </w:r>
          </w:p>
        </w:tc>
      </w:tr>
    </w:tbl>
    <w:p>
      <w:pPr>
        <w:spacing w:after="0"/>
      </w:pPr>
    </w:p>
    <w:p>
      <w:pPr>
        <w:pStyle w:val="Heading2"/>
        <w:keepNext w:val="1"/>
      </w:pPr>
      <w:r>
        <w:t>4.3 Attention</w:t>
      </w:r>
    </w:p>
    <w:tbl>
      <w:tblPr>
        <w:tblW w:type="auto" w:w="0"/>
        <w:jc w:val="center"/>
        <w:tblLayout w:type="fixed"/>
        <w:tblLook w:firstColumn="1" w:firstRow="1" w:lastColumn="0" w:lastRow="0" w:noHBand="0" w:noVBand="1" w:val="04A0"/>
      </w:tblPr>
      <w:tblGrid>
        <w:gridCol w:w="1928"/>
        <w:gridCol w:w="3969"/>
        <w:gridCol w:w="1247"/>
        <w:gridCol w:w="1361"/>
        <w:gridCol w:w="3118"/>
        <w:gridCol w:w="2948"/>
      </w:tblGrid>
      <w:tr>
        <w:trPr>
          <w:trHeight w:hRule="atLeast"/>
          <w:tblHeader w:val="true"/>
          <w:cantSplit/>
        </w:trPr>
        <w:tc>
          <w:tcPr>
            <w:tcW w:type="dxa" w:w="2551"/>
            <w:shd w:fill="17365D"/>
            <w:tcMar>
              <w:top w:w="95" w:type="dxa"/>
              <w:start w:w="105" w:type="dxa"/>
              <w:bottom w:w="95" w:type="dxa"/>
              <w:end w:w="105" w:type="dxa"/>
            </w:tcMar>
            <w:vAlign w:val="center"/>
          </w:tcPr>
          <w:p>
            <w:pPr>
              <w:spacing w:after="0"/>
              <w:jc w:val="left"/>
            </w:pPr>
            <w:r>
              <w:rPr>
                <w:rFonts w:ascii="Noto Sans" w:hAnsi="Noto Sans"/>
                <w:b/>
                <w:color w:val="FFFFFF"/>
                <w:sz w:val="16"/>
              </w:rPr>
              <w:t>Element</w:t>
            </w:r>
          </w:p>
        </w:tc>
        <w:tc>
          <w:tcPr>
            <w:tcW w:type="dxa" w:w="2551"/>
            <w:shd w:fill="17365D"/>
            <w:tcMar>
              <w:top w:w="95" w:type="dxa"/>
              <w:start w:w="105" w:type="dxa"/>
              <w:bottom w:w="95" w:type="dxa"/>
              <w:end w:w="105" w:type="dxa"/>
            </w:tcMar>
            <w:vAlign w:val="center"/>
          </w:tcPr>
          <w:p>
            <w:pPr>
              <w:spacing w:after="0"/>
              <w:jc w:val="left"/>
            </w:pPr>
            <w:r>
              <w:rPr>
                <w:rFonts w:ascii="Noto Sans" w:hAnsi="Noto Sans"/>
                <w:b/>
                <w:color w:val="FFFFFF"/>
                <w:sz w:val="16"/>
              </w:rPr>
              <w:t>Selector</w:t>
            </w:r>
          </w:p>
        </w:tc>
        <w:tc>
          <w:tcPr>
            <w:tcW w:type="dxa" w:w="2551"/>
            <w:shd w:fill="17365D"/>
            <w:tcMar>
              <w:top w:w="95" w:type="dxa"/>
              <w:start w:w="105" w:type="dxa"/>
              <w:bottom w:w="95" w:type="dxa"/>
              <w:end w:w="105" w:type="dxa"/>
            </w:tcMar>
            <w:vAlign w:val="center"/>
          </w:tcPr>
          <w:p>
            <w:pPr>
              <w:spacing w:after="0"/>
              <w:jc w:val="left"/>
            </w:pPr>
            <w:r>
              <w:rPr>
                <w:rFonts w:ascii="Noto Sans" w:hAnsi="Noto Sans"/>
                <w:b/>
                <w:color w:val="FFFFFF"/>
                <w:sz w:val="16"/>
              </w:rPr>
              <w:t>DEPTH off</w:t>
            </w:r>
          </w:p>
        </w:tc>
        <w:tc>
          <w:tcPr>
            <w:tcW w:type="dxa" w:w="2551"/>
            <w:shd w:fill="17365D"/>
            <w:tcMar>
              <w:top w:w="95" w:type="dxa"/>
              <w:start w:w="105" w:type="dxa"/>
              <w:bottom w:w="95" w:type="dxa"/>
              <w:end w:w="105" w:type="dxa"/>
            </w:tcMar>
            <w:vAlign w:val="center"/>
          </w:tcPr>
          <w:p>
            <w:pPr>
              <w:spacing w:after="0"/>
              <w:jc w:val="left"/>
            </w:pPr>
            <w:r>
              <w:rPr>
                <w:rFonts w:ascii="Noto Sans" w:hAnsi="Noto Sans"/>
                <w:b/>
                <w:color w:val="FFFFFF"/>
                <w:sz w:val="16"/>
              </w:rPr>
              <w:t>DEPTH on</w:t>
            </w:r>
          </w:p>
        </w:tc>
        <w:tc>
          <w:tcPr>
            <w:tcW w:type="dxa" w:w="2551"/>
            <w:shd w:fill="17365D"/>
            <w:tcMar>
              <w:top w:w="95" w:type="dxa"/>
              <w:start w:w="105" w:type="dxa"/>
              <w:bottom w:w="95" w:type="dxa"/>
              <w:end w:w="105" w:type="dxa"/>
            </w:tcMar>
            <w:vAlign w:val="center"/>
          </w:tcPr>
          <w:p>
            <w:pPr>
              <w:spacing w:after="0"/>
              <w:jc w:val="left"/>
            </w:pPr>
            <w:r>
              <w:rPr>
                <w:rFonts w:ascii="Noto Sans" w:hAnsi="Noto Sans"/>
                <w:b/>
                <w:color w:val="FFFFFF"/>
                <w:sz w:val="16"/>
              </w:rPr>
              <w:t>Independent instances</w:t>
            </w:r>
          </w:p>
        </w:tc>
        <w:tc>
          <w:tcPr>
            <w:tcW w:type="dxa" w:w="2551"/>
            <w:shd w:fill="17365D"/>
            <w:tcMar>
              <w:top w:w="95" w:type="dxa"/>
              <w:start w:w="105" w:type="dxa"/>
              <w:bottom w:w="95" w:type="dxa"/>
              <w:end w:w="105" w:type="dxa"/>
            </w:tcMar>
            <w:vAlign w:val="center"/>
          </w:tcPr>
          <w:p>
            <w:pPr>
              <w:spacing w:after="0"/>
              <w:jc w:val="left"/>
            </w:pPr>
            <w:r>
              <w:rPr>
                <w:rFonts w:ascii="Noto Sans" w:hAnsi="Noto Sans"/>
                <w:b/>
                <w:color w:val="FFFFFF"/>
                <w:sz w:val="16"/>
              </w:rPr>
              <w:t>Notes</w:t>
            </w:r>
          </w:p>
        </w:tc>
      </w:tr>
      <w:tr>
        <w:trPr>
          <w:cantSplit/>
        </w:trPr>
        <w:tc>
          <w:tcPr>
            <w:tcW w:type="dxa" w:w="192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5"/>
              </w:rPr>
              <w:t>ATTENTION_QKV</w:t>
            </w:r>
          </w:p>
        </w:tc>
        <w:tc>
          <w:tcPr>
            <w:tcW w:type="dxa" w:w="3969"/>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5"/>
              </w:rPr>
              <w:t>ATTENTION_QKV.ATTENTION_D_MODEL</w:t>
            </w:r>
          </w:p>
        </w:tc>
        <w:tc>
          <w:tcPr>
            <w:tcW w:type="dxa" w:w="1247"/>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CURVE SET</w:t>
            </w:r>
          </w:p>
        </w:tc>
        <w:tc>
          <w:tcPr>
            <w:tcW w:type="dxa" w:w="136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SHEET SET</w:t>
            </w:r>
          </w:p>
        </w:tc>
        <w:tc>
          <w:tcPr>
            <w:tcW w:type="dxa" w:w="311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One per Q/K/V role, head and head channel</w:t>
            </w:r>
          </w:p>
        </w:tc>
        <w:tc>
          <w:tcPr>
            <w:tcW w:type="dxa" w:w="294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5A5A5A"/>
                <w:sz w:val="14"/>
              </w:rPr>
              <w:t>Compresses only the Q/K/V input model axis.</w:t>
            </w:r>
          </w:p>
        </w:tc>
      </w:tr>
      <w:tr>
        <w:trPr>
          <w:cantSplit/>
        </w:trPr>
        <w:tc>
          <w:tcPr>
            <w:tcW w:type="dxa" w:w="1928"/>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5"/>
              </w:rPr>
              <w:t>ATTENTION_QKV</w:t>
            </w:r>
          </w:p>
        </w:tc>
        <w:tc>
          <w:tcPr>
            <w:tcW w:type="dxa" w:w="3969"/>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5"/>
              </w:rPr>
              <w:t>ATTENTION_QKV.ATTENTION_HEAD_CHANNEL</w:t>
            </w:r>
          </w:p>
        </w:tc>
        <w:tc>
          <w:tcPr>
            <w:tcW w:type="dxa" w:w="1247"/>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CURVE SET</w:t>
            </w:r>
          </w:p>
        </w:tc>
        <w:tc>
          <w:tcPr>
            <w:tcW w:type="dxa" w:w="136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SHEET SET</w:t>
            </w:r>
          </w:p>
        </w:tc>
        <w:tc>
          <w:tcPr>
            <w:tcW w:type="dxa" w:w="3118"/>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One per Q/K/V role, head and model coordinate</w:t>
            </w:r>
          </w:p>
        </w:tc>
        <w:tc>
          <w:tcPr>
            <w:tcW w:type="dxa" w:w="2948"/>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5A5A5A"/>
                <w:sz w:val="14"/>
              </w:rPr>
              <w:t>The compressor remains inside one role and one head.</w:t>
            </w:r>
          </w:p>
        </w:tc>
      </w:tr>
      <w:tr>
        <w:trPr>
          <w:cantSplit/>
        </w:trPr>
        <w:tc>
          <w:tcPr>
            <w:tcW w:type="dxa" w:w="192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5"/>
              </w:rPr>
              <w:t>ATTENTION_QKV</w:t>
            </w:r>
          </w:p>
        </w:tc>
        <w:tc>
          <w:tcPr>
            <w:tcW w:type="dxa" w:w="3969"/>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5"/>
              </w:rPr>
              <w:t>ATTENTION_QKV.ATTENTION_D_MODEL+ATTENTION_HEAD_CHANNEL</w:t>
            </w:r>
          </w:p>
        </w:tc>
        <w:tc>
          <w:tcPr>
            <w:tcW w:type="dxa" w:w="1247"/>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SHEET SET</w:t>
            </w:r>
          </w:p>
        </w:tc>
        <w:tc>
          <w:tcPr>
            <w:tcW w:type="dxa" w:w="136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BLOCK SET</w:t>
            </w:r>
          </w:p>
        </w:tc>
        <w:tc>
          <w:tcPr>
            <w:tcW w:type="dxa" w:w="311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One per Q/K/V role and head</w:t>
            </w:r>
          </w:p>
        </w:tc>
        <w:tc>
          <w:tcPr>
            <w:tcW w:type="dxa" w:w="294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5A5A5A"/>
                <w:sz w:val="14"/>
              </w:rPr>
              <w:t>Natural QKV sheet/block family. No object crosses role or head boundaries.</w:t>
            </w:r>
          </w:p>
        </w:tc>
      </w:tr>
      <w:tr>
        <w:trPr>
          <w:cantSplit/>
        </w:trPr>
        <w:tc>
          <w:tcPr>
            <w:tcW w:type="dxa" w:w="1928"/>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5"/>
              </w:rPr>
              <w:t>ATTENTION_OUTPUT</w:t>
            </w:r>
          </w:p>
        </w:tc>
        <w:tc>
          <w:tcPr>
            <w:tcW w:type="dxa" w:w="3969"/>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5"/>
              </w:rPr>
              <w:t>ATTENTION_OUTPUT.ATTENTION_D_MODEL</w:t>
            </w:r>
          </w:p>
        </w:tc>
        <w:tc>
          <w:tcPr>
            <w:tcW w:type="dxa" w:w="1247"/>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CURVE SET</w:t>
            </w:r>
          </w:p>
        </w:tc>
        <w:tc>
          <w:tcPr>
            <w:tcW w:type="dxa" w:w="136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SHEET SET</w:t>
            </w:r>
          </w:p>
        </w:tc>
        <w:tc>
          <w:tcPr>
            <w:tcW w:type="dxa" w:w="3118"/>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One per head and head channel</w:t>
            </w:r>
          </w:p>
        </w:tc>
        <w:tc>
          <w:tcPr>
            <w:tcW w:type="dxa" w:w="2948"/>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5A5A5A"/>
                <w:sz w:val="14"/>
              </w:rPr>
              <w:t>The selected model axis is the output d_model axis.</w:t>
            </w:r>
          </w:p>
        </w:tc>
      </w:tr>
      <w:tr>
        <w:trPr>
          <w:cantSplit/>
        </w:trPr>
        <w:tc>
          <w:tcPr>
            <w:tcW w:type="dxa" w:w="192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5"/>
              </w:rPr>
              <w:t>ATTENTION_OUTPUT</w:t>
            </w:r>
          </w:p>
        </w:tc>
        <w:tc>
          <w:tcPr>
            <w:tcW w:type="dxa" w:w="3969"/>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5"/>
              </w:rPr>
              <w:t>ATTENTION_OUTPUT.ATTENTION_HEAD_CHANNEL</w:t>
            </w:r>
          </w:p>
        </w:tc>
        <w:tc>
          <w:tcPr>
            <w:tcW w:type="dxa" w:w="1247"/>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CURVE SET</w:t>
            </w:r>
          </w:p>
        </w:tc>
        <w:tc>
          <w:tcPr>
            <w:tcW w:type="dxa" w:w="136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SHEET SET</w:t>
            </w:r>
          </w:p>
        </w:tc>
        <w:tc>
          <w:tcPr>
            <w:tcW w:type="dxa" w:w="311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One per head and model coordinate</w:t>
            </w:r>
          </w:p>
        </w:tc>
        <w:tc>
          <w:tcPr>
            <w:tcW w:type="dxa" w:w="294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5A5A5A"/>
                <w:sz w:val="14"/>
              </w:rPr>
              <w:t>Must operate independently inside each head.</w:t>
            </w:r>
          </w:p>
        </w:tc>
      </w:tr>
      <w:tr>
        <w:trPr>
          <w:cantSplit/>
        </w:trPr>
        <w:tc>
          <w:tcPr>
            <w:tcW w:type="dxa" w:w="1928"/>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5"/>
              </w:rPr>
              <w:t>ATTENTION_OUTPUT</w:t>
            </w:r>
          </w:p>
        </w:tc>
        <w:tc>
          <w:tcPr>
            <w:tcW w:type="dxa" w:w="3969"/>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5"/>
              </w:rPr>
              <w:t>ATTENTION_OUTPUT.ATTENTION_D_MODEL+ATTENTION_HEAD_CHANNEL</w:t>
            </w:r>
          </w:p>
        </w:tc>
        <w:tc>
          <w:tcPr>
            <w:tcW w:type="dxa" w:w="1247"/>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SHEET SET</w:t>
            </w:r>
          </w:p>
        </w:tc>
        <w:tc>
          <w:tcPr>
            <w:tcW w:type="dxa" w:w="136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BLOCK SET</w:t>
            </w:r>
          </w:p>
        </w:tc>
        <w:tc>
          <w:tcPr>
            <w:tcW w:type="dxa" w:w="3118"/>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5"/>
              </w:rPr>
              <w:t>One per head</w:t>
            </w:r>
          </w:p>
        </w:tc>
        <w:tc>
          <w:tcPr>
            <w:tcW w:type="dxa" w:w="2948"/>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5A5A5A"/>
                <w:sz w:val="14"/>
              </w:rPr>
              <w:t>Natural attention-output sheet/block family.</w:t>
            </w:r>
          </w:p>
        </w:tc>
      </w:tr>
    </w:tbl>
    <w:p>
      <w:pPr>
        <w:spacing w:after="0"/>
      </w:pPr>
    </w:p>
    <w:p>
      <w:pPr>
        <w:pStyle w:val="Heading2"/>
        <w:keepNext w:val="1"/>
      </w:pPr>
      <w:r>
        <w:t>4.4 Prohibited semantic crossings</w:t>
      </w:r>
    </w:p>
    <w:tbl>
      <w:tblPr>
        <w:tblW w:type="auto" w:w="0"/>
        <w:jc w:val="center"/>
        <w:tblLayout w:type="fixed"/>
        <w:tblLook w:firstColumn="1" w:firstRow="1" w:lastColumn="0" w:lastRow="0" w:noHBand="0" w:noVBand="1" w:val="04A0"/>
      </w:tblPr>
      <w:tblGrid>
        <w:gridCol w:w="4649"/>
        <w:gridCol w:w="10205"/>
      </w:tblGrid>
      <w:tr>
        <w:trPr>
          <w:trHeight w:hRule="atLeast"/>
          <w:tblHeader w:val="true"/>
          <w:cantSplit/>
        </w:trPr>
        <w:tc>
          <w:tcPr>
            <w:tcW w:type="dxa" w:w="7654"/>
            <w:shd w:fill="9C2F2F"/>
            <w:tcMar>
              <w:top w:w="95" w:type="dxa"/>
              <w:start w:w="105" w:type="dxa"/>
              <w:bottom w:w="95" w:type="dxa"/>
              <w:end w:w="105" w:type="dxa"/>
            </w:tcMar>
            <w:vAlign w:val="center"/>
          </w:tcPr>
          <w:p>
            <w:pPr>
              <w:spacing w:after="0"/>
              <w:jc w:val="left"/>
            </w:pPr>
            <w:r>
              <w:rPr>
                <w:rFonts w:ascii="Noto Sans" w:hAnsi="Noto Sans"/>
                <w:b/>
                <w:color w:val="FFFFFF"/>
                <w:sz w:val="16"/>
              </w:rPr>
              <w:t>Rejected selector or construction</w:t>
            </w:r>
          </w:p>
        </w:tc>
        <w:tc>
          <w:tcPr>
            <w:tcW w:type="dxa" w:w="7654"/>
            <w:shd w:fill="9C2F2F"/>
            <w:tcMar>
              <w:top w:w="95" w:type="dxa"/>
              <w:start w:w="105" w:type="dxa"/>
              <w:bottom w:w="95" w:type="dxa"/>
              <w:end w:w="105" w:type="dxa"/>
            </w:tcMar>
            <w:vAlign w:val="center"/>
          </w:tcPr>
          <w:p>
            <w:pPr>
              <w:spacing w:after="0"/>
              <w:jc w:val="left"/>
            </w:pPr>
            <w:r>
              <w:rPr>
                <w:rFonts w:ascii="Noto Sans" w:hAnsi="Noto Sans"/>
                <w:b/>
                <w:color w:val="FFFFFF"/>
                <w:sz w:val="16"/>
              </w:rPr>
              <w:t>Reason</w:t>
            </w:r>
          </w:p>
        </w:tc>
      </w:tr>
      <w:tr>
        <w:trPr>
          <w:cantSplit/>
        </w:trPr>
        <w:tc>
          <w:tcPr>
            <w:tcW w:type="dxa" w:w="4649"/>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6"/>
              </w:rPr>
              <w:t>ATTENTION_QKV.QKV_ROLE</w:t>
            </w:r>
          </w:p>
        </w:tc>
        <w:tc>
          <w:tcPr>
            <w:tcW w:type="dxa" w:w="10205"/>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6"/>
              </w:rPr>
              <w:t>Would compress jointly across query, key and value functions.</w:t>
            </w:r>
          </w:p>
        </w:tc>
      </w:tr>
      <w:tr>
        <w:trPr>
          <w:cantSplit/>
        </w:trPr>
        <w:tc>
          <w:tcPr>
            <w:tcW w:type="dxa" w:w="4649"/>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6"/>
              </w:rPr>
              <w:t>ATTENTION_QKV.ATTENTION_HEAD</w:t>
            </w:r>
          </w:p>
        </w:tc>
        <w:tc>
          <w:tcPr>
            <w:tcW w:type="dxa" w:w="10205"/>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6"/>
              </w:rPr>
              <w:t>Would compress across independently operating heads.</w:t>
            </w:r>
          </w:p>
        </w:tc>
      </w:tr>
      <w:tr>
        <w:trPr>
          <w:cantSplit/>
        </w:trPr>
        <w:tc>
          <w:tcPr>
            <w:tcW w:type="dxa" w:w="4649"/>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6"/>
              </w:rPr>
              <w:t>ATTENTION_OUTPUT.ATTENTION_HEAD</w:t>
            </w:r>
          </w:p>
        </w:tc>
        <w:tc>
          <w:tcPr>
            <w:tcW w:type="dxa" w:w="10205"/>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6"/>
              </w:rPr>
              <w:t>Would join separate input heads.</w:t>
            </w:r>
          </w:p>
        </w:tc>
      </w:tr>
      <w:tr>
        <w:trPr>
          <w:cantSplit/>
        </w:trPr>
        <w:tc>
          <w:tcPr>
            <w:tcW w:type="dxa" w:w="4649"/>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6"/>
              </w:rPr>
              <w:t>Packed QKV output rows</w:t>
            </w:r>
          </w:p>
        </w:tc>
        <w:tc>
          <w:tcPr>
            <w:tcW w:type="dxa" w:w="10205"/>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6"/>
              </w:rPr>
              <w:t>Crosses role boundaries and usually head boundaries.</w:t>
            </w:r>
          </w:p>
        </w:tc>
      </w:tr>
      <w:tr>
        <w:trPr>
          <w:cantSplit/>
        </w:trPr>
        <w:tc>
          <w:tcPr>
            <w:tcW w:type="dxa" w:w="4649"/>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6"/>
              </w:rPr>
              <w:t>Flattened attention-output input axis</w:t>
            </w:r>
          </w:p>
        </w:tc>
        <w:tc>
          <w:tcPr>
            <w:tcW w:type="dxa" w:w="10205"/>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6"/>
              </w:rPr>
              <w:t xml:space="preserve">Treats </w:t>
            </w:r>
            <w:r>
              <w:rPr>
                <w:rFonts w:ascii="Liberation Mono" w:hAnsi="Liberation Mono"/>
                <w:b w:val="0"/>
                <w:color w:val="203040"/>
                <w:sz w:val="16"/>
              </w:rPr>
              <w:t>HEAD × HEAD_CHANNEL</w:t>
            </w:r>
            <w:r>
              <w:rPr>
                <w:rFonts w:ascii="Liberation Serif" w:hAnsi="Liberation Serif"/>
                <w:b w:val="0"/>
                <w:color w:val="222222"/>
                <w:sz w:val="16"/>
              </w:rPr>
              <w:t xml:space="preserve"> as one continuous coordinate and crosses heads.</w:t>
            </w:r>
          </w:p>
        </w:tc>
      </w:tr>
      <w:tr>
        <w:trPr>
          <w:cantSplit/>
        </w:trPr>
        <w:tc>
          <w:tcPr>
            <w:tcW w:type="dxa" w:w="4649"/>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6"/>
              </w:rPr>
              <w:t xml:space="preserve">Generic </w:t>
            </w:r>
            <w:r>
              <w:rPr>
                <w:rFonts w:ascii="Liberation Mono" w:hAnsi="Liberation Mono"/>
                <w:b w:val="0"/>
                <w:color w:val="203040"/>
                <w:sz w:val="16"/>
              </w:rPr>
              <w:t>ROW</w:t>
            </w:r>
            <w:r>
              <w:rPr>
                <w:rFonts w:ascii="Liberation Serif" w:hAnsi="Liberation Serif"/>
                <w:b w:val="0"/>
                <w:color w:val="222222"/>
                <w:sz w:val="16"/>
              </w:rPr>
              <w:t xml:space="preserve"> or </w:t>
            </w:r>
            <w:r>
              <w:rPr>
                <w:rFonts w:ascii="Liberation Mono" w:hAnsi="Liberation Mono"/>
                <w:b w:val="0"/>
                <w:color w:val="203040"/>
                <w:sz w:val="16"/>
              </w:rPr>
              <w:t>COLUMN</w:t>
            </w:r>
          </w:p>
        </w:tc>
        <w:tc>
          <w:tcPr>
            <w:tcW w:type="dxa" w:w="10205"/>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6"/>
              </w:rPr>
              <w:t>Physical orientation changes meaning between elements and can hide semantic crossings.</w:t>
            </w:r>
          </w:p>
        </w:tc>
      </w:tr>
      <w:tr>
        <w:trPr>
          <w:cantSplit/>
        </w:trPr>
        <w:tc>
          <w:tcPr>
            <w:tcW w:type="dxa" w:w="4649"/>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6"/>
              </w:rPr>
              <w:t>Cross-element selectors</w:t>
            </w:r>
          </w:p>
        </w:tc>
        <w:tc>
          <w:tcPr>
            <w:tcW w:type="dxa" w:w="10205"/>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6"/>
              </w:rPr>
              <w:t>Joining MLP_UP with MLP_DOWN, or attention with MLP, has no approved semantic basis.</w:t>
            </w:r>
          </w:p>
        </w:tc>
      </w:tr>
    </w:tbl>
    <w:p>
      <w:pPr>
        <w:spacing w:after="0"/>
      </w:pPr>
    </w:p>
    <w:p>
      <w:pPr>
        <w:sectPr>
          <w:headerReference w:type="default" r:id="rId12"/>
          <w:footerReference w:type="default" r:id="rId13"/>
          <w:pgSz w:w="16838" w:h="11906" w:orient="landscape"/>
          <w:pgMar w:top="822" w:right="765" w:bottom="794" w:left="765" w:header="425" w:footer="425" w:gutter="0"/>
          <w:cols w:space="720"/>
          <w:docGrid w:linePitch="360"/>
        </w:sectPr>
      </w:pPr>
    </w:p>
    <w:p>
      <w:pPr>
        <w:pStyle w:val="Heading1"/>
        <w:keepNext w:val="1"/>
      </w:pPr>
      <w:r>
        <w:t>5. Two-Compressor Configuration Model</w:t>
      </w:r>
    </w:p>
    <w:p>
      <w:pPr>
        <w:pStyle w:val="Heading2"/>
        <w:keepNext w:val="1"/>
      </w:pPr>
      <w:r>
        <w:t>5.1 Supported scopes</w:t>
      </w:r>
    </w:p>
    <w:tbl>
      <w:tblPr>
        <w:tblW w:type="auto" w:w="0"/>
        <w:jc w:val="center"/>
        <w:tblLayout w:type="fixed"/>
        <w:tblLook w:firstColumn="1" w:firstRow="1" w:lastColumn="0" w:lastRow="0" w:noHBand="0" w:noVBand="1" w:val="04A0"/>
      </w:tblPr>
      <w:tblGrid>
        <w:gridCol w:w="2494"/>
        <w:gridCol w:w="6576"/>
      </w:tblGrid>
      <w:tr>
        <w:trPr>
          <w:trHeight w:hRule="atLeast"/>
          <w:tblHeader w:val="true"/>
          <w:cantSplit/>
        </w:trPr>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Scope</w:t>
            </w:r>
          </w:p>
        </w:tc>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Meaning</w:t>
            </w:r>
          </w:p>
        </w:tc>
      </w:tr>
      <w:tr>
        <w:trPr>
          <w:cantSplit/>
        </w:trPr>
        <w:tc>
          <w:tcPr>
            <w:tcW w:type="dxa" w:w="2494"/>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DEPTH compressor</w:t>
            </w:r>
          </w:p>
        </w:tc>
        <w:tc>
          <w:tcPr>
            <w:tcW w:type="dxa" w:w="6576"/>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 xml:space="preserve">Applied only to the universal </w:t>
            </w:r>
            <w:r>
              <w:rPr>
                <w:rFonts w:ascii="Liberation Mono" w:hAnsi="Liberation Mono"/>
                <w:b w:val="0"/>
                <w:color w:val="203040"/>
                <w:sz w:val="18"/>
              </w:rPr>
              <w:t>DEPTH</w:t>
            </w:r>
            <w:r>
              <w:rPr>
                <w:rFonts w:ascii="Liberation Serif" w:hAnsi="Liberation Serif"/>
                <w:b w:val="0"/>
                <w:color w:val="222222"/>
                <w:sz w:val="18"/>
              </w:rPr>
              <w:t xml:space="preserve"> dimension when </w:t>
            </w:r>
            <w:r>
              <w:rPr>
                <w:rFonts w:ascii="Liberation Mono" w:hAnsi="Liberation Mono"/>
                <w:b w:val="0"/>
                <w:color w:val="203040"/>
                <w:sz w:val="18"/>
              </w:rPr>
              <w:t>DEPTH</w:t>
            </w:r>
            <w:r>
              <w:rPr>
                <w:rFonts w:ascii="Liberation Serif" w:hAnsi="Liberation Serif"/>
                <w:b w:val="0"/>
                <w:color w:val="222222"/>
                <w:sz w:val="18"/>
              </w:rPr>
              <w:t xml:space="preserve"> is selected.</w:t>
            </w:r>
          </w:p>
        </w:tc>
      </w:tr>
      <w:tr>
        <w:trPr>
          <w:cantSplit/>
        </w:trPr>
        <w:tc>
          <w:tcPr>
            <w:tcW w:type="dxa" w:w="2494"/>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Intra compressor</w:t>
            </w:r>
          </w:p>
        </w:tc>
        <w:tc>
          <w:tcPr>
            <w:tcW w:type="dxa" w:w="6576"/>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Applied to every non-DEPTH axis in every selected intra-block element.</w:t>
            </w:r>
          </w:p>
        </w:tc>
      </w:tr>
    </w:tbl>
    <w:p>
      <w:pPr>
        <w:spacing w:after="0"/>
      </w:pPr>
    </w:p>
    <w:p>
      <w:pPr>
        <w:pStyle w:val="BodyText"/>
        <w:spacing w:after="120"/>
      </w:pPr>
      <w:r>
        <w:rPr>
          <w:rFonts w:ascii="Liberation Serif" w:hAnsi="Liberation Serif"/>
          <w:i w:val="0"/>
          <w:color w:val="222222"/>
          <w:sz w:val="21"/>
        </w:rPr>
        <w:t>The intra compressor family is shared across all active intra-block axes. This is a deliberate Version 1 limitation. It avoids premature per-selector configuration while preserving a clear path to a later scope map.</w:t>
      </w:r>
    </w:p>
    <w:p>
      <w:pPr>
        <w:pStyle w:val="Heading2"/>
        <w:keepNext w:val="1"/>
      </w:pPr>
      <w:r>
        <w:t>5.2 Axis-specific compressor parameters</w:t>
      </w:r>
    </w:p>
    <w:p>
      <w:pPr>
        <w:pStyle w:val="BodyText"/>
        <w:spacing w:after="120"/>
      </w:pPr>
      <w:r>
        <w:rPr>
          <w:rFonts w:ascii="Liberation Serif" w:hAnsi="Liberation Serif"/>
          <w:i w:val="0"/>
          <w:color w:val="222222"/>
          <w:sz w:val="21"/>
        </w:rPr>
        <w:t>Sharing one compressor family does not imply that every axis must use identical physical parameters. Options such as local group size, window length or overlap may need to differ by axis because axis lengths and semantics differ.</w:t>
      </w:r>
    </w:p>
    <w:tbl>
      <w:tblPr>
        <w:tblW w:type="auto" w:w="0"/>
        <w:jc w:val="center"/>
        <w:tblLayout w:type="fixed"/>
        <w:tblLook w:firstColumn="1" w:firstRow="1" w:lastColumn="0" w:lastRow="0" w:noHBand="0" w:noVBand="1" w:val="04A0"/>
      </w:tblPr>
      <w:tblGrid>
        <w:gridCol w:w="9071"/>
      </w:tblGrid>
      <w:tr>
        <w:trPr>
          <w:cantSplit/>
        </w:trPr>
        <w:tc>
          <w:tcPr>
            <w:tcW w:type="dxa" w:w="9866"/>
            <w:shd w:fill="F1F3F5"/>
            <w:tcBorders>
              <w:top w:val="single" w:sz="6" w:color="D0D6DC"/>
              <w:left w:val="single" w:sz="6" w:color="D0D6DC"/>
              <w:bottom w:val="single" w:sz="6" w:color="D0D6DC"/>
              <w:right w:val="single" w:sz="6" w:color="D0D6DC"/>
            </w:tcBorders>
            <w:tcMar>
              <w:top w:w="130" w:type="dxa"/>
              <w:start w:w="180" w:type="dxa"/>
              <w:bottom w:w="130" w:type="dxa"/>
              <w:end w:w="180" w:type="dxa"/>
            </w:tcMar>
          </w:tcPr>
          <w:p>
            <w:pPr>
              <w:spacing w:after="0" w:line="240" w:lineRule="auto"/>
            </w:pPr>
            <w:r>
              <w:rPr>
                <w:rFonts w:ascii="Liberation Mono" w:hAnsi="Liberation Mono"/>
                <w:color w:val="243447"/>
                <w:sz w:val="17"/>
              </w:rPr>
              <w:t>--axis-option MLP_UP.MLP_HIDDEN.group_size=128</w:t>
            </w:r>
            <w:r>
              <w:br/>
            </w:r>
            <w:r>
              <w:rPr>
                <w:rFonts w:ascii="Liberation Mono" w:hAnsi="Liberation Mono"/>
                <w:color w:val="243447"/>
                <w:sz w:val="17"/>
              </w:rPr>
              <w:t>--axis-option ATTENTION_QKV.ATTENTION_HEAD_CHANNEL.group_size=16</w:t>
            </w:r>
          </w:p>
        </w:tc>
      </w:tr>
    </w:tbl>
    <w:p>
      <w:pPr>
        <w:spacing w:after="0"/>
      </w:pPr>
    </w:p>
    <w:p>
      <w:pPr>
        <w:pStyle w:val="BodyText"/>
        <w:spacing w:after="120"/>
      </w:pPr>
      <w:r>
        <w:rPr>
          <w:rFonts w:ascii="Liberation Serif" w:hAnsi="Liberation Serif"/>
          <w:i w:val="0"/>
          <w:color w:val="222222"/>
          <w:sz w:val="21"/>
        </w:rPr>
        <w:t>Only options understood by the selected compressor and currently supported materializer are accepted. Unknown or inapplicable options are errors, not silent no-ops.</w:t>
      </w:r>
    </w:p>
    <w:p>
      <w:pPr>
        <w:pStyle w:val="Heading2"/>
        <w:keepNext w:val="1"/>
      </w:pPr>
      <w:r>
        <w:t>5.3 Versions</w:t>
      </w:r>
    </w:p>
    <w:p>
      <w:pPr>
        <w:pStyle w:val="BodyText"/>
        <w:spacing w:after="120"/>
      </w:pPr>
      <w:r>
        <w:rPr>
          <w:rFonts w:ascii="Liberation Serif" w:hAnsi="Liberation Serif"/>
          <w:i w:val="0"/>
          <w:color w:val="222222"/>
          <w:sz w:val="21"/>
        </w:rPr>
        <w:t>Compressor versions are scoped with the compressor family. The canonical form is `NAME@VERSION`. Omitting the version selects the registered default.</w:t>
      </w:r>
    </w:p>
    <w:tbl>
      <w:tblPr>
        <w:tblW w:type="auto" w:w="0"/>
        <w:jc w:val="center"/>
        <w:tblLayout w:type="fixed"/>
        <w:tblLook w:firstColumn="1" w:firstRow="1" w:lastColumn="0" w:lastRow="0" w:noHBand="0" w:noVBand="1" w:val="04A0"/>
      </w:tblPr>
      <w:tblGrid>
        <w:gridCol w:w="9071"/>
      </w:tblGrid>
      <w:tr>
        <w:trPr>
          <w:cantSplit/>
        </w:trPr>
        <w:tc>
          <w:tcPr>
            <w:tcW w:type="dxa" w:w="9866"/>
            <w:shd w:fill="F1F3F5"/>
            <w:tcBorders>
              <w:top w:val="single" w:sz="6" w:color="D0D6DC"/>
              <w:left w:val="single" w:sz="6" w:color="D0D6DC"/>
              <w:bottom w:val="single" w:sz="6" w:color="D0D6DC"/>
              <w:right w:val="single" w:sz="6" w:color="D0D6DC"/>
            </w:tcBorders>
            <w:tcMar>
              <w:top w:w="130" w:type="dxa"/>
              <w:start w:w="180" w:type="dxa"/>
              <w:bottom w:w="130" w:type="dxa"/>
              <w:end w:w="180" w:type="dxa"/>
            </w:tcMar>
          </w:tcPr>
          <w:p>
            <w:pPr>
              <w:spacing w:after="0" w:line="240" w:lineRule="auto"/>
            </w:pPr>
            <w:r>
              <w:rPr>
                <w:rFonts w:ascii="Liberation Mono" w:hAnsi="Liberation Mono"/>
                <w:color w:val="243447"/>
                <w:sz w:val="17"/>
              </w:rPr>
              <w:t>--depth-compressor chebyshev@v1</w:t>
            </w:r>
            <w:r>
              <w:br/>
            </w:r>
            <w:r>
              <w:rPr>
                <w:rFonts w:ascii="Liberation Mono" w:hAnsi="Liberation Mono"/>
                <w:color w:val="243447"/>
                <w:sz w:val="17"/>
              </w:rPr>
              <w:t>--intra-compressor jpeg_like@v1</w:t>
            </w:r>
          </w:p>
        </w:tc>
      </w:tr>
    </w:tbl>
    <w:p>
      <w:pPr>
        <w:spacing w:after="0"/>
      </w:pPr>
    </w:p>
    <w:tbl>
      <w:tblPr>
        <w:tblW w:type="auto" w:w="0"/>
        <w:jc w:val="center"/>
        <w:tblLayout w:type="fixed"/>
        <w:tblLook w:firstColumn="1" w:firstRow="1" w:lastColumn="0" w:lastRow="0" w:noHBand="0" w:noVBand="1" w:val="04A0"/>
      </w:tblPr>
      <w:tblGrid>
        <w:gridCol w:w="198"/>
        <w:gridCol w:w="8901"/>
      </w:tblGrid>
      <w:tr>
        <w:trPr>
          <w:cantSplit/>
        </w:trPr>
        <w:tc>
          <w:tcPr>
            <w:tcW w:type="dxa" w:w="4933"/>
            <w:shd w:fill="C59A36"/>
            <w:tcMar>
              <w:top w:w="0" w:type="dxa"/>
              <w:start w:w="0" w:type="dxa"/>
              <w:bottom w:w="0" w:type="dxa"/>
              <w:end w:w="0" w:type="dxa"/>
            </w:tcMar>
          </w:tcPr>
          <w:p>
            <w:r/>
          </w:p>
        </w:tc>
        <w:tc>
          <w:tcPr>
            <w:tcW w:type="dxa" w:w="4933"/>
            <w:shd w:fill="F6EFD9"/>
            <w:tcMar>
              <w:top w:w="125" w:type="dxa"/>
              <w:start w:w="180" w:type="dxa"/>
              <w:bottom w:w="125" w:type="dxa"/>
              <w:end w:w="180" w:type="dxa"/>
            </w:tcMar>
          </w:tcPr>
          <w:p>
            <w:pPr>
              <w:spacing w:after="40"/>
            </w:pPr>
            <w:r>
              <w:rPr>
                <w:rFonts w:ascii="Noto Sans" w:hAnsi="Noto Sans"/>
                <w:b/>
                <w:color w:val="C59A36"/>
                <w:sz w:val="16"/>
              </w:rPr>
              <w:t>VERSION OPTION</w:t>
            </w:r>
          </w:p>
          <w:p>
            <w:pPr>
              <w:spacing w:after="0"/>
            </w:pPr>
            <w:r>
              <w:rPr>
                <w:rFonts w:ascii="Liberation Serif" w:hAnsi="Liberation Serif"/>
                <w:color w:val="222222"/>
                <w:sz w:val="20"/>
              </w:rPr>
              <w:t>A single global `-v` is not part of the canonical interface because two compressor scopes may require different versions. Legacy `-v` handling may remain temporarily for compatibility.</w:t>
            </w:r>
          </w:p>
        </w:tc>
      </w:tr>
    </w:tbl>
    <w:p>
      <w:pPr>
        <w:spacing w:after="0"/>
      </w:pPr>
    </w:p>
    <w:p>
      <w:pPr>
        <w:pStyle w:val="Heading1"/>
        <w:keepNext w:val="1"/>
      </w:pPr>
      <w:r>
        <w:t>6. Command-Line Interface</w:t>
      </w:r>
    </w:p>
    <w:p>
      <w:pPr>
        <w:pStyle w:val="Heading2"/>
        <w:keepNext w:val="1"/>
      </w:pPr>
      <w:r>
        <w:t>6.1 Canonical options</w:t>
      </w:r>
    </w:p>
    <w:tbl>
      <w:tblPr>
        <w:tblW w:type="auto" w:w="0"/>
        <w:jc w:val="center"/>
        <w:tblLayout w:type="fixed"/>
        <w:tblLook w:firstColumn="1" w:firstRow="1" w:lastColumn="0" w:lastRow="0" w:noHBand="0" w:noVBand="1" w:val="04A0"/>
      </w:tblPr>
      <w:tblGrid>
        <w:gridCol w:w="3515"/>
        <w:gridCol w:w="5556"/>
      </w:tblGrid>
      <w:tr>
        <w:trPr>
          <w:trHeight w:hRule="atLeast"/>
          <w:tblHeader w:val="true"/>
          <w:cantSplit/>
        </w:trPr>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Option</w:t>
            </w:r>
          </w:p>
        </w:tc>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Required meaning</w:t>
            </w:r>
          </w:p>
        </w:tc>
      </w:tr>
      <w:tr>
        <w:trPr>
          <w:cantSplit/>
        </w:trPr>
        <w:tc>
          <w:tcPr>
            <w:tcW w:type="dxa" w:w="3515"/>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7"/>
              </w:rPr>
              <w:t>--select SELECTOR</w:t>
            </w:r>
          </w:p>
        </w:tc>
        <w:tc>
          <w:tcPr>
            <w:tcW w:type="dxa" w:w="5556"/>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Repeatable. Adds one canonical geometry selector.</w:t>
            </w:r>
          </w:p>
        </w:tc>
      </w:tr>
      <w:tr>
        <w:trPr>
          <w:cantSplit/>
        </w:trPr>
        <w:tc>
          <w:tcPr>
            <w:tcW w:type="dxa" w:w="3515"/>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7"/>
              </w:rPr>
              <w:t>--depth-compressor NAME[@VERSION]</w:t>
            </w:r>
          </w:p>
        </w:tc>
        <w:tc>
          <w:tcPr>
            <w:tcW w:type="dxa" w:w="5556"/>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 xml:space="preserve">Selects the DEPTH compressor. Required only when </w:t>
            </w:r>
            <w:r>
              <w:rPr>
                <w:rFonts w:ascii="Liberation Mono" w:hAnsi="Liberation Mono"/>
                <w:b w:val="0"/>
                <w:color w:val="203040"/>
                <w:sz w:val="17"/>
              </w:rPr>
              <w:t>DEPTH</w:t>
            </w:r>
            <w:r>
              <w:rPr>
                <w:rFonts w:ascii="Liberation Serif" w:hAnsi="Liberation Serif"/>
                <w:b w:val="0"/>
                <w:color w:val="222222"/>
                <w:sz w:val="18"/>
              </w:rPr>
              <w:t xml:space="preserve"> is active, unless supplied by a preset.</w:t>
            </w:r>
          </w:p>
        </w:tc>
      </w:tr>
      <w:tr>
        <w:trPr>
          <w:cantSplit/>
        </w:trPr>
        <w:tc>
          <w:tcPr>
            <w:tcW w:type="dxa" w:w="3515"/>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7"/>
              </w:rPr>
              <w:t>--intra-compressor NAME[@VERSION]</w:t>
            </w:r>
          </w:p>
        </w:tc>
        <w:tc>
          <w:tcPr>
            <w:tcW w:type="dxa" w:w="5556"/>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Selects the compressor shared by all active intra-block axes.</w:t>
            </w:r>
          </w:p>
        </w:tc>
      </w:tr>
      <w:tr>
        <w:trPr>
          <w:cantSplit/>
        </w:trPr>
        <w:tc>
          <w:tcPr>
            <w:tcW w:type="dxa" w:w="3515"/>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7"/>
              </w:rPr>
              <w:t>--axis-option ELEMENT.AXIS.KEY=VALUE</w:t>
            </w:r>
          </w:p>
        </w:tc>
        <w:tc>
          <w:tcPr>
            <w:tcW w:type="dxa" w:w="5556"/>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Supplies compressor-specific settings to one constituent axis.</w:t>
            </w:r>
          </w:p>
        </w:tc>
      </w:tr>
      <w:tr>
        <w:trPr>
          <w:cantSplit/>
        </w:trPr>
        <w:tc>
          <w:tcPr>
            <w:tcW w:type="dxa" w:w="3515"/>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7"/>
              </w:rPr>
              <w:t>-P</w:t>
            </w:r>
            <w:r>
              <w:rPr>
                <w:rFonts w:ascii="Liberation Serif" w:hAnsi="Liberation Serif"/>
                <w:b w:val="0"/>
                <w:color w:val="222222"/>
                <w:sz w:val="18"/>
              </w:rPr>
              <w:t xml:space="preserve">, </w:t>
            </w:r>
            <w:r>
              <w:rPr>
                <w:rFonts w:ascii="Liberation Mono" w:hAnsi="Liberation Mono"/>
                <w:b w:val="0"/>
                <w:color w:val="203040"/>
                <w:sz w:val="17"/>
              </w:rPr>
              <w:t>-Q</w:t>
            </w:r>
            <w:r>
              <w:rPr>
                <w:rFonts w:ascii="Liberation Serif" w:hAnsi="Liberation Serif"/>
                <w:b w:val="0"/>
                <w:color w:val="222222"/>
                <w:sz w:val="18"/>
              </w:rPr>
              <w:t xml:space="preserve">, </w:t>
            </w:r>
            <w:r>
              <w:rPr>
                <w:rFonts w:ascii="Liberation Mono" w:hAnsi="Liberation Mono"/>
                <w:b w:val="0"/>
                <w:color w:val="203040"/>
                <w:sz w:val="17"/>
              </w:rPr>
              <w:t>-J</w:t>
            </w:r>
            <w:r>
              <w:rPr>
                <w:rFonts w:ascii="Liberation Serif" w:hAnsi="Liberation Serif"/>
                <w:b w:val="0"/>
                <w:color w:val="222222"/>
                <w:sz w:val="18"/>
              </w:rPr>
              <w:t xml:space="preserve">, </w:t>
            </w:r>
            <w:r>
              <w:rPr>
                <w:rFonts w:ascii="Liberation Mono" w:hAnsi="Liberation Mono"/>
                <w:b w:val="0"/>
                <w:color w:val="203040"/>
                <w:sz w:val="17"/>
              </w:rPr>
              <w:t>-O</w:t>
            </w:r>
            <w:r>
              <w:rPr>
                <w:rFonts w:ascii="Liberation Serif" w:hAnsi="Liberation Serif"/>
                <w:b w:val="0"/>
                <w:color w:val="222222"/>
                <w:sz w:val="18"/>
              </w:rPr>
              <w:t xml:space="preserve">, </w:t>
            </w:r>
            <w:r>
              <w:rPr>
                <w:rFonts w:ascii="Liberation Mono" w:hAnsi="Liberation Mono"/>
                <w:b w:val="0"/>
                <w:color w:val="203040"/>
                <w:sz w:val="17"/>
              </w:rPr>
              <w:t>-X</w:t>
            </w:r>
            <w:r>
              <w:rPr>
                <w:rFonts w:ascii="Liberation Serif" w:hAnsi="Liberation Serif"/>
                <w:b w:val="0"/>
                <w:color w:val="222222"/>
                <w:sz w:val="18"/>
              </w:rPr>
              <w:t xml:space="preserve">, </w:t>
            </w:r>
            <w:r>
              <w:rPr>
                <w:rFonts w:ascii="Liberation Mono" w:hAnsi="Liberation Mono"/>
                <w:b w:val="0"/>
                <w:color w:val="203040"/>
                <w:sz w:val="17"/>
              </w:rPr>
              <w:t>-Y</w:t>
            </w:r>
          </w:p>
        </w:tc>
        <w:tc>
          <w:tcPr>
            <w:tcW w:type="dxa" w:w="5556"/>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Retained coefficient counts for their permanent semantic axes.</w:t>
            </w:r>
          </w:p>
        </w:tc>
      </w:tr>
      <w:tr>
        <w:trPr>
          <w:cantSplit/>
        </w:trPr>
        <w:tc>
          <w:tcPr>
            <w:tcW w:type="dxa" w:w="3515"/>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7"/>
              </w:rPr>
              <w:t>-p PRESET</w:t>
            </w:r>
          </w:p>
        </w:tc>
        <w:tc>
          <w:tcPr>
            <w:tcW w:type="dxa" w:w="5556"/>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Expands a convenience macro into selectors, compressors, orders and options.</w:t>
            </w:r>
          </w:p>
        </w:tc>
      </w:tr>
      <w:tr>
        <w:trPr>
          <w:cantSplit/>
        </w:trPr>
        <w:tc>
          <w:tcPr>
            <w:tcW w:type="dxa" w:w="3515"/>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7"/>
              </w:rPr>
              <w:t>--explain-geometry</w:t>
            </w:r>
          </w:p>
        </w:tc>
        <w:tc>
          <w:tcPr>
            <w:tcW w:type="dxa" w:w="5556"/>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Prints the fully resolved geometry plan and exits before training.</w:t>
            </w:r>
          </w:p>
        </w:tc>
      </w:tr>
    </w:tbl>
    <w:p>
      <w:pPr>
        <w:spacing w:after="0"/>
      </w:pPr>
    </w:p>
    <w:p>
      <w:pPr>
        <w:pStyle w:val="Heading2"/>
        <w:keepNext w:val="1"/>
      </w:pPr>
      <w:r>
        <w:t>6.2 Permanent order meanings</w:t>
      </w:r>
    </w:p>
    <w:tbl>
      <w:tblPr>
        <w:tblW w:type="auto" w:w="0"/>
        <w:jc w:val="center"/>
        <w:tblLayout w:type="fixed"/>
        <w:tblLook w:firstColumn="1" w:firstRow="1" w:lastColumn="0" w:lastRow="0" w:noHBand="0" w:noVBand="1" w:val="04A0"/>
      </w:tblPr>
      <w:tblGrid>
        <w:gridCol w:w="2268"/>
        <w:gridCol w:w="6803"/>
      </w:tblGrid>
      <w:tr>
        <w:trPr>
          <w:trHeight w:hRule="atLeast"/>
          <w:tblHeader w:val="true"/>
          <w:cantSplit/>
        </w:trPr>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Order option</w:t>
            </w:r>
          </w:p>
        </w:tc>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Semantic axis</w:t>
            </w:r>
          </w:p>
        </w:tc>
      </w:tr>
      <w:tr>
        <w:trPr>
          <w:cantSplit/>
        </w:trPr>
        <w:tc>
          <w:tcPr>
            <w:tcW w:type="dxa" w:w="226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8"/>
              </w:rPr>
              <w:t>P</w:t>
            </w:r>
          </w:p>
        </w:tc>
        <w:tc>
          <w:tcPr>
            <w:tcW w:type="dxa" w:w="6803"/>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8"/>
              </w:rPr>
              <w:t>DEPTH</w:t>
            </w:r>
          </w:p>
        </w:tc>
      </w:tr>
      <w:tr>
        <w:trPr>
          <w:cantSplit/>
        </w:trPr>
        <w:tc>
          <w:tcPr>
            <w:tcW w:type="dxa" w:w="2268"/>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8"/>
              </w:rPr>
              <w:t>Q</w:t>
            </w:r>
          </w:p>
        </w:tc>
        <w:tc>
          <w:tcPr>
            <w:tcW w:type="dxa" w:w="6803"/>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8"/>
              </w:rPr>
              <w:t>ATTENTION_D_MODEL</w:t>
            </w:r>
          </w:p>
        </w:tc>
      </w:tr>
      <w:tr>
        <w:trPr>
          <w:cantSplit/>
        </w:trPr>
        <w:tc>
          <w:tcPr>
            <w:tcW w:type="dxa" w:w="226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8"/>
              </w:rPr>
              <w:t>J</w:t>
            </w:r>
          </w:p>
        </w:tc>
        <w:tc>
          <w:tcPr>
            <w:tcW w:type="dxa" w:w="6803"/>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8"/>
              </w:rPr>
              <w:t>ATTENTION_QKV.ATTENTION_HEAD_CHANNEL</w:t>
            </w:r>
          </w:p>
        </w:tc>
      </w:tr>
      <w:tr>
        <w:trPr>
          <w:cantSplit/>
        </w:trPr>
        <w:tc>
          <w:tcPr>
            <w:tcW w:type="dxa" w:w="2268"/>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8"/>
              </w:rPr>
              <w:t>O</w:t>
            </w:r>
          </w:p>
        </w:tc>
        <w:tc>
          <w:tcPr>
            <w:tcW w:type="dxa" w:w="6803"/>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8"/>
              </w:rPr>
              <w:t>ATTENTION_OUTPUT.ATTENTION_HEAD_CHANNEL</w:t>
            </w:r>
          </w:p>
        </w:tc>
      </w:tr>
      <w:tr>
        <w:trPr>
          <w:cantSplit/>
        </w:trPr>
        <w:tc>
          <w:tcPr>
            <w:tcW w:type="dxa" w:w="226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8"/>
              </w:rPr>
              <w:t>X</w:t>
            </w:r>
          </w:p>
        </w:tc>
        <w:tc>
          <w:tcPr>
            <w:tcW w:type="dxa" w:w="6803"/>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8"/>
              </w:rPr>
              <w:t>MLP_D_MODEL</w:t>
            </w:r>
          </w:p>
        </w:tc>
      </w:tr>
      <w:tr>
        <w:trPr>
          <w:cantSplit/>
        </w:trPr>
        <w:tc>
          <w:tcPr>
            <w:tcW w:type="dxa" w:w="2268"/>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8"/>
              </w:rPr>
              <w:t>Y</w:t>
            </w:r>
          </w:p>
        </w:tc>
        <w:tc>
          <w:tcPr>
            <w:tcW w:type="dxa" w:w="6803"/>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8"/>
              </w:rPr>
              <w:t>MLP_HIDDEN</w:t>
            </w:r>
          </w:p>
        </w:tc>
      </w:tr>
    </w:tbl>
    <w:p>
      <w:pPr>
        <w:spacing w:after="0"/>
      </w:pPr>
    </w:p>
    <w:p>
      <w:pPr>
        <w:pStyle w:val="BodyText"/>
        <w:spacing w:after="120"/>
      </w:pPr>
      <w:r>
        <w:rPr>
          <w:rFonts w:ascii="Liberation Serif" w:hAnsi="Liberation Serif"/>
          <w:i w:val="0"/>
          <w:color w:val="222222"/>
          <w:sz w:val="21"/>
        </w:rPr>
        <w:t>The short letters specify retained coefficient counts. They do not select geometry and do not select compressor families.</w:t>
      </w:r>
    </w:p>
    <w:p>
      <w:pPr>
        <w:pStyle w:val="Heading2"/>
        <w:keepNext w:val="1"/>
      </w:pPr>
      <w:r>
        <w:t>6.3 Examples</w:t>
      </w:r>
    </w:p>
    <w:p>
      <w:pPr>
        <w:pStyle w:val="Heading3"/>
        <w:keepNext w:val="1"/>
      </w:pPr>
      <w:r>
        <w:t>6.3.1 Current MLP-hidden experiment with DEPTH</w:t>
      </w:r>
    </w:p>
    <w:tbl>
      <w:tblPr>
        <w:tblW w:type="auto" w:w="0"/>
        <w:jc w:val="center"/>
        <w:tblLayout w:type="fixed"/>
        <w:tblLook w:firstColumn="1" w:firstRow="1" w:lastColumn="0" w:lastRow="0" w:noHBand="0" w:noVBand="1" w:val="04A0"/>
      </w:tblPr>
      <w:tblGrid>
        <w:gridCol w:w="9071"/>
      </w:tblGrid>
      <w:tr>
        <w:trPr>
          <w:cantSplit/>
        </w:trPr>
        <w:tc>
          <w:tcPr>
            <w:tcW w:type="dxa" w:w="9866"/>
            <w:shd w:fill="F1F3F5"/>
            <w:tcBorders>
              <w:top w:val="single" w:sz="6" w:color="D0D6DC"/>
              <w:left w:val="single" w:sz="6" w:color="D0D6DC"/>
              <w:bottom w:val="single" w:sz="6" w:color="D0D6DC"/>
              <w:right w:val="single" w:sz="6" w:color="D0D6DC"/>
            </w:tcBorders>
            <w:tcMar>
              <w:top w:w="130" w:type="dxa"/>
              <w:start w:w="180" w:type="dxa"/>
              <w:bottom w:w="130" w:type="dxa"/>
              <w:end w:w="180" w:type="dxa"/>
            </w:tcMar>
          </w:tcPr>
          <w:p>
            <w:pPr>
              <w:spacing w:after="0" w:line="240" w:lineRule="auto"/>
            </w:pPr>
            <w:r>
              <w:rPr>
                <w:rFonts w:ascii="Liberation Mono" w:hAnsi="Liberation Mono"/>
                <w:color w:val="243447"/>
                <w:sz w:val="17"/>
              </w:rPr>
              <w:t>--select DEPTH</w:t>
            </w:r>
            <w:r>
              <w:br/>
            </w:r>
            <w:r>
              <w:rPr>
                <w:rFonts w:ascii="Liberation Mono" w:hAnsi="Liberation Mono"/>
                <w:color w:val="243447"/>
                <w:sz w:val="17"/>
              </w:rPr>
              <w:t>--select MLP_UP.MLP_HIDDEN</w:t>
            </w:r>
            <w:r>
              <w:br/>
            </w:r>
            <w:r>
              <w:rPr>
                <w:rFonts w:ascii="Liberation Mono" w:hAnsi="Liberation Mono"/>
                <w:color w:val="243447"/>
                <w:sz w:val="17"/>
              </w:rPr>
              <w:t>--depth-compressor chebyshev@v1</w:t>
            </w:r>
            <w:r>
              <w:br/>
            </w:r>
            <w:r>
              <w:rPr>
                <w:rFonts w:ascii="Liberation Mono" w:hAnsi="Liberation Mono"/>
                <w:color w:val="243447"/>
                <w:sz w:val="17"/>
              </w:rPr>
              <w:t>--intra-compressor jpeg_like@v1</w:t>
            </w:r>
            <w:r>
              <w:br/>
            </w:r>
            <w:r>
              <w:rPr>
                <w:rFonts w:ascii="Liberation Mono" w:hAnsi="Liberation Mono"/>
                <w:color w:val="243447"/>
                <w:sz w:val="17"/>
              </w:rPr>
              <w:t>-P 32</w:t>
            </w:r>
            <w:r>
              <w:br/>
            </w:r>
            <w:r>
              <w:rPr>
                <w:rFonts w:ascii="Liberation Mono" w:hAnsi="Liberation Mono"/>
                <w:color w:val="243447"/>
                <w:sz w:val="17"/>
              </w:rPr>
              <w:t>-Y 8</w:t>
            </w:r>
            <w:r>
              <w:br/>
            </w:r>
            <w:r>
              <w:rPr>
                <w:rFonts w:ascii="Liberation Mono" w:hAnsi="Liberation Mono"/>
                <w:color w:val="243447"/>
                <w:sz w:val="17"/>
              </w:rPr>
              <w:t>--axis-option MLP_UP.MLP_HIDDEN.group_size=128</w:t>
            </w:r>
          </w:p>
        </w:tc>
      </w:tr>
    </w:tbl>
    <w:p>
      <w:pPr>
        <w:spacing w:after="0"/>
      </w:pPr>
    </w:p>
    <w:p>
      <w:pPr>
        <w:pStyle w:val="BodyText"/>
        <w:spacing w:after="120"/>
      </w:pPr>
      <w:r>
        <w:rPr>
          <w:rFonts w:ascii="Liberation Serif" w:hAnsi="Liberation Serif"/>
          <w:i w:val="0"/>
          <w:color w:val="222222"/>
          <w:sz w:val="21"/>
        </w:rPr>
        <w:t>Resolved result: universal DEPTH curves plus a `DEPTH × MLP_HIDDEN` SHEET SET for MLP_UP, indexed by MLP_D_MODEL and any local hidden segments.</w:t>
      </w:r>
    </w:p>
    <w:p>
      <w:pPr>
        <w:pStyle w:val="Heading3"/>
        <w:keepNext w:val="1"/>
      </w:pPr>
      <w:r>
        <w:t>6.3.2 Isolated intra-block compression</w:t>
      </w:r>
    </w:p>
    <w:tbl>
      <w:tblPr>
        <w:tblW w:type="auto" w:w="0"/>
        <w:jc w:val="center"/>
        <w:tblLayout w:type="fixed"/>
        <w:tblLook w:firstColumn="1" w:firstRow="1" w:lastColumn="0" w:lastRow="0" w:noHBand="0" w:noVBand="1" w:val="04A0"/>
      </w:tblPr>
      <w:tblGrid>
        <w:gridCol w:w="9071"/>
      </w:tblGrid>
      <w:tr>
        <w:trPr>
          <w:cantSplit/>
        </w:trPr>
        <w:tc>
          <w:tcPr>
            <w:tcW w:type="dxa" w:w="9866"/>
            <w:shd w:fill="F1F3F5"/>
            <w:tcBorders>
              <w:top w:val="single" w:sz="6" w:color="D0D6DC"/>
              <w:left w:val="single" w:sz="6" w:color="D0D6DC"/>
              <w:bottom w:val="single" w:sz="6" w:color="D0D6DC"/>
              <w:right w:val="single" w:sz="6" w:color="D0D6DC"/>
            </w:tcBorders>
            <w:tcMar>
              <w:top w:w="130" w:type="dxa"/>
              <w:start w:w="180" w:type="dxa"/>
              <w:bottom w:w="130" w:type="dxa"/>
              <w:end w:w="180" w:type="dxa"/>
            </w:tcMar>
          </w:tcPr>
          <w:p>
            <w:pPr>
              <w:spacing w:after="0" w:line="240" w:lineRule="auto"/>
            </w:pPr>
            <w:r>
              <w:rPr>
                <w:rFonts w:ascii="Liberation Mono" w:hAnsi="Liberation Mono"/>
                <w:color w:val="243447"/>
                <w:sz w:val="17"/>
              </w:rPr>
              <w:t>--select MLP_UP.MLP_HIDDEN</w:t>
            </w:r>
            <w:r>
              <w:br/>
            </w:r>
            <w:r>
              <w:rPr>
                <w:rFonts w:ascii="Liberation Mono" w:hAnsi="Liberation Mono"/>
                <w:color w:val="243447"/>
                <w:sz w:val="17"/>
              </w:rPr>
              <w:t>--intra-compressor jpeg_like@v1</w:t>
            </w:r>
            <w:r>
              <w:br/>
            </w:r>
            <w:r>
              <w:rPr>
                <w:rFonts w:ascii="Liberation Mono" w:hAnsi="Liberation Mono"/>
                <w:color w:val="243447"/>
                <w:sz w:val="17"/>
              </w:rPr>
              <w:t>-Y 8</w:t>
            </w:r>
            <w:r>
              <w:br/>
            </w:r>
            <w:r>
              <w:rPr>
                <w:rFonts w:ascii="Liberation Mono" w:hAnsi="Liberation Mono"/>
                <w:color w:val="243447"/>
                <w:sz w:val="17"/>
              </w:rPr>
              <w:t>--axis-option MLP_UP.MLP_HIDDEN.group_size=128</w:t>
            </w:r>
          </w:p>
        </w:tc>
      </w:tr>
    </w:tbl>
    <w:p>
      <w:pPr>
        <w:spacing w:after="0"/>
      </w:pPr>
    </w:p>
    <w:p>
      <w:pPr>
        <w:pStyle w:val="BodyText"/>
        <w:spacing w:after="120"/>
      </w:pPr>
      <w:r>
        <w:rPr>
          <w:rFonts w:ascii="Liberation Serif" w:hAnsi="Liberation Serif"/>
          <w:i w:val="0"/>
          <w:color w:val="222222"/>
          <w:sz w:val="21"/>
        </w:rPr>
        <w:t>Resolved result: MLP_UP curves over MLP_HIDDEN with DEPTH disabled everywhere. This case is required for isolating the effect of intra-block compression.</w:t>
      </w:r>
    </w:p>
    <w:p>
      <w:pPr>
        <w:pStyle w:val="Heading3"/>
        <w:keepNext w:val="1"/>
      </w:pPr>
      <w:r>
        <w:t>6.3.3 Semantically valid attention block set</w:t>
      </w:r>
    </w:p>
    <w:tbl>
      <w:tblPr>
        <w:tblW w:type="auto" w:w="0"/>
        <w:jc w:val="center"/>
        <w:tblLayout w:type="fixed"/>
        <w:tblLook w:firstColumn="1" w:firstRow="1" w:lastColumn="0" w:lastRow="0" w:noHBand="0" w:noVBand="1" w:val="04A0"/>
      </w:tblPr>
      <w:tblGrid>
        <w:gridCol w:w="9071"/>
      </w:tblGrid>
      <w:tr>
        <w:trPr>
          <w:cantSplit/>
        </w:trPr>
        <w:tc>
          <w:tcPr>
            <w:tcW w:type="dxa" w:w="9866"/>
            <w:shd w:fill="F1F3F5"/>
            <w:tcBorders>
              <w:top w:val="single" w:sz="6" w:color="D0D6DC"/>
              <w:left w:val="single" w:sz="6" w:color="D0D6DC"/>
              <w:bottom w:val="single" w:sz="6" w:color="D0D6DC"/>
              <w:right w:val="single" w:sz="6" w:color="D0D6DC"/>
            </w:tcBorders>
            <w:tcMar>
              <w:top w:w="130" w:type="dxa"/>
              <w:start w:w="180" w:type="dxa"/>
              <w:bottom w:w="130" w:type="dxa"/>
              <w:end w:w="180" w:type="dxa"/>
            </w:tcMar>
          </w:tcPr>
          <w:p>
            <w:pPr>
              <w:spacing w:after="0" w:line="240" w:lineRule="auto"/>
            </w:pPr>
            <w:r>
              <w:rPr>
                <w:rFonts w:ascii="Liberation Mono" w:hAnsi="Liberation Mono"/>
                <w:color w:val="243447"/>
                <w:sz w:val="17"/>
              </w:rPr>
              <w:t>--select DEPTH</w:t>
            </w:r>
            <w:r>
              <w:br/>
            </w:r>
            <w:r>
              <w:rPr>
                <w:rFonts w:ascii="Liberation Mono" w:hAnsi="Liberation Mono"/>
                <w:color w:val="243447"/>
                <w:sz w:val="17"/>
              </w:rPr>
              <w:t>--select ATTENTION_QKV.ATTENTION_D_MODEL+ATTENTION_HEAD_CHANNEL</w:t>
            </w:r>
            <w:r>
              <w:br/>
            </w:r>
            <w:r>
              <w:rPr>
                <w:rFonts w:ascii="Liberation Mono" w:hAnsi="Liberation Mono"/>
                <w:color w:val="243447"/>
                <w:sz w:val="17"/>
              </w:rPr>
              <w:t>--depth-compressor chebyshev@v1</w:t>
            </w:r>
            <w:r>
              <w:br/>
            </w:r>
            <w:r>
              <w:rPr>
                <w:rFonts w:ascii="Liberation Mono" w:hAnsi="Liberation Mono"/>
                <w:color w:val="243447"/>
                <w:sz w:val="17"/>
              </w:rPr>
              <w:t>--intra-compressor dct@v1</w:t>
            </w:r>
            <w:r>
              <w:br/>
            </w:r>
            <w:r>
              <w:rPr>
                <w:rFonts w:ascii="Liberation Mono" w:hAnsi="Liberation Mono"/>
                <w:color w:val="243447"/>
                <w:sz w:val="17"/>
              </w:rPr>
              <w:t>-P 32</w:t>
            </w:r>
            <w:r>
              <w:br/>
            </w:r>
            <w:r>
              <w:rPr>
                <w:rFonts w:ascii="Liberation Mono" w:hAnsi="Liberation Mono"/>
                <w:color w:val="243447"/>
                <w:sz w:val="17"/>
              </w:rPr>
              <w:t>-Q 256</w:t>
            </w:r>
            <w:r>
              <w:br/>
            </w:r>
            <w:r>
              <w:rPr>
                <w:rFonts w:ascii="Liberation Mono" w:hAnsi="Liberation Mono"/>
                <w:color w:val="243447"/>
                <w:sz w:val="17"/>
              </w:rPr>
              <w:t>-J 6</w:t>
            </w:r>
          </w:p>
        </w:tc>
      </w:tr>
    </w:tbl>
    <w:p>
      <w:pPr>
        <w:spacing w:after="0"/>
      </w:pPr>
    </w:p>
    <w:p>
      <w:pPr>
        <w:pStyle w:val="BodyText"/>
        <w:spacing w:after="120"/>
      </w:pPr>
      <w:r>
        <w:rPr>
          <w:rFonts w:ascii="Liberation Serif" w:hAnsi="Liberation Serif"/>
          <w:i w:val="0"/>
          <w:color w:val="222222"/>
          <w:sz w:val="21"/>
        </w:rPr>
        <w:t>Resolved result: one BLOCK per Q/K/V role and attention head. The selector is valid even if the current capability validator reports it as not yet implemented.</w:t>
      </w:r>
    </w:p>
    <w:p>
      <w:pPr>
        <w:pStyle w:val="Heading1"/>
        <w:keepNext w:val="1"/>
      </w:pPr>
      <w:r>
        <w:t>7. Presets, Resolution and Identity</w:t>
      </w:r>
    </w:p>
    <w:p>
      <w:pPr>
        <w:pStyle w:val="Heading2"/>
        <w:keepNext w:val="1"/>
      </w:pPr>
      <w:r>
        <w:t>7.1 Presets are macros</w:t>
      </w:r>
    </w:p>
    <w:p>
      <w:pPr>
        <w:pStyle w:val="BodyText"/>
        <w:spacing w:after="120"/>
      </w:pPr>
      <w:r>
        <w:rPr>
          <w:rFonts w:ascii="Liberation Serif" w:hAnsi="Liberation Serif"/>
          <w:i w:val="0"/>
          <w:color w:val="222222"/>
          <w:sz w:val="21"/>
        </w:rPr>
        <w:t>A preset is a named convenience expansion, not the authoritative geometry identity. It may specify selectors, both compressor scopes, orders and axis options.</w:t>
      </w:r>
    </w:p>
    <w:p>
      <w:pPr>
        <w:pStyle w:val="BodyText"/>
        <w:spacing w:after="120"/>
      </w:pPr>
      <w:r>
        <w:rPr>
          <w:rFonts w:ascii="Liberation Serif" w:hAnsi="Liberation Serif"/>
          <w:i w:val="0"/>
          <w:color w:val="222222"/>
          <w:sz w:val="21"/>
        </w:rPr>
        <w:t>When any explicit `--select` option is supplied, the explicit selector set replaces the preset selector set. Explicit compressor, order and axis-option values override corresponding preset values. The resolved plan must always be printed or available in run metadata.</w:t>
      </w:r>
    </w:p>
    <w:p>
      <w:pPr>
        <w:pStyle w:val="Heading2"/>
        <w:keepNext w:val="1"/>
      </w:pPr>
      <w:r>
        <w:t>7.2 Resolved geometry plan</w:t>
      </w:r>
    </w:p>
    <w:tbl>
      <w:tblPr>
        <w:tblW w:type="auto" w:w="0"/>
        <w:jc w:val="center"/>
        <w:tblLayout w:type="fixed"/>
        <w:tblLook w:firstColumn="1" w:firstRow="1" w:lastColumn="0" w:lastRow="0" w:noHBand="0" w:noVBand="1" w:val="04A0"/>
      </w:tblPr>
      <w:tblGrid>
        <w:gridCol w:w="2835"/>
        <w:gridCol w:w="6236"/>
      </w:tblGrid>
      <w:tr>
        <w:trPr>
          <w:trHeight w:hRule="atLeast"/>
          <w:tblHeader w:val="true"/>
          <w:cantSplit/>
        </w:trPr>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Resolved field</w:t>
            </w:r>
          </w:p>
        </w:tc>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Required content</w:t>
            </w:r>
          </w:p>
        </w:tc>
      </w:tr>
      <w:tr>
        <w:trPr>
          <w:cantSplit/>
        </w:trPr>
        <w:tc>
          <w:tcPr>
            <w:tcW w:type="dxa" w:w="2835"/>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Schema version</w:t>
            </w:r>
          </w:p>
        </w:tc>
        <w:tc>
          <w:tcPr>
            <w:tcW w:type="dxa" w:w="6236"/>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Versioned resolved-plan format.</w:t>
            </w:r>
          </w:p>
        </w:tc>
      </w:tr>
      <w:tr>
        <w:trPr>
          <w:cantSplit/>
        </w:trPr>
        <w:tc>
          <w:tcPr>
            <w:tcW w:type="dxa" w:w="2835"/>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Preset provenance</w:t>
            </w:r>
          </w:p>
        </w:tc>
        <w:tc>
          <w:tcPr>
            <w:tcW w:type="dxa" w:w="6236"/>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Requested preset name, if any; never sufficient by itself.</w:t>
            </w:r>
          </w:p>
        </w:tc>
      </w:tr>
      <w:tr>
        <w:trPr>
          <w:cantSplit/>
        </w:trPr>
        <w:tc>
          <w:tcPr>
            <w:tcW w:type="dxa" w:w="2835"/>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Active selectors</w:t>
            </w:r>
          </w:p>
        </w:tc>
        <w:tc>
          <w:tcPr>
            <w:tcW w:type="dxa" w:w="6236"/>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Canonical, sorted selector set.</w:t>
            </w:r>
          </w:p>
        </w:tc>
      </w:tr>
      <w:tr>
        <w:trPr>
          <w:cantSplit/>
        </w:trPr>
        <w:tc>
          <w:tcPr>
            <w:tcW w:type="dxa" w:w="2835"/>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DEPTH compressor</w:t>
            </w:r>
          </w:p>
        </w:tc>
        <w:tc>
          <w:tcPr>
            <w:tcW w:type="dxa" w:w="6236"/>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Family and resolved version, or inactive.</w:t>
            </w:r>
          </w:p>
        </w:tc>
      </w:tr>
      <w:tr>
        <w:trPr>
          <w:cantSplit/>
        </w:trPr>
        <w:tc>
          <w:tcPr>
            <w:tcW w:type="dxa" w:w="2835"/>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Intra compressor</w:t>
            </w:r>
          </w:p>
        </w:tc>
        <w:tc>
          <w:tcPr>
            <w:tcW w:type="dxa" w:w="6236"/>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Family and resolved version, or inactive.</w:t>
            </w:r>
          </w:p>
        </w:tc>
      </w:tr>
      <w:tr>
        <w:trPr>
          <w:cantSplit/>
        </w:trPr>
        <w:tc>
          <w:tcPr>
            <w:tcW w:type="dxa" w:w="2835"/>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Orders</w:t>
            </w:r>
          </w:p>
        </w:tc>
        <w:tc>
          <w:tcPr>
            <w:tcW w:type="dxa" w:w="6236"/>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Resolved P/Q/J/O/X/Y values and active/inactive status.</w:t>
            </w:r>
          </w:p>
        </w:tc>
      </w:tr>
      <w:tr>
        <w:trPr>
          <w:cantSplit/>
        </w:trPr>
        <w:tc>
          <w:tcPr>
            <w:tcW w:type="dxa" w:w="2835"/>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Axis options</w:t>
            </w:r>
          </w:p>
        </w:tc>
        <w:tc>
          <w:tcPr>
            <w:tcW w:type="dxa" w:w="6236"/>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Canonical axis-scoped compressor parameters.</w:t>
            </w:r>
          </w:p>
        </w:tc>
      </w:tr>
      <w:tr>
        <w:trPr>
          <w:cantSplit/>
        </w:trPr>
        <w:tc>
          <w:tcPr>
            <w:tcW w:type="dxa" w:w="2835"/>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Derived geometries</w:t>
            </w:r>
          </w:p>
        </w:tc>
        <w:tc>
          <w:tcPr>
            <w:tcW w:type="dxa" w:w="6236"/>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Per-element CURVE/SHEET/BLOCK report and independent-instance indexing.</w:t>
            </w:r>
          </w:p>
        </w:tc>
      </w:tr>
      <w:tr>
        <w:trPr>
          <w:cantSplit/>
        </w:trPr>
        <w:tc>
          <w:tcPr>
            <w:tcW w:type="dxa" w:w="2835"/>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Vector inclusion</w:t>
            </w:r>
          </w:p>
        </w:tc>
        <w:tc>
          <w:tcPr>
            <w:tcW w:type="dxa" w:w="6236"/>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 xml:space="preserve">Resolved </w:t>
            </w:r>
            <w:r>
              <w:rPr>
                <w:rFonts w:ascii="Liberation Mono" w:hAnsi="Liberation Mono"/>
                <w:b w:val="0"/>
                <w:color w:val="203040"/>
                <w:sz w:val="17"/>
              </w:rPr>
              <w:t>include_layer_norm_and_bias</w:t>
            </w:r>
            <w:r>
              <w:rPr>
                <w:rFonts w:ascii="Liberation Serif" w:hAnsi="Liberation Serif"/>
                <w:b w:val="0"/>
                <w:color w:val="222222"/>
                <w:sz w:val="17"/>
              </w:rPr>
              <w:t xml:space="preserve"> value.</w:t>
            </w:r>
          </w:p>
        </w:tc>
      </w:tr>
      <w:tr>
        <w:trPr>
          <w:cantSplit/>
        </w:trPr>
        <w:tc>
          <w:tcPr>
            <w:tcW w:type="dxa" w:w="2835"/>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Capability identity</w:t>
            </w:r>
          </w:p>
        </w:tc>
        <w:tc>
          <w:tcPr>
            <w:tcW w:type="dxa" w:w="6236"/>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Selected materializer/capability implementation and materialization version.</w:t>
            </w:r>
          </w:p>
        </w:tc>
      </w:tr>
    </w:tbl>
    <w:p>
      <w:pPr>
        <w:spacing w:after="0"/>
      </w:pPr>
    </w:p>
    <w:p>
      <w:pPr>
        <w:pStyle w:val="Heading2"/>
        <w:keepNext w:val="1"/>
      </w:pPr>
      <w:r>
        <w:t>7.3 Checkpoints and run identity</w:t>
      </w:r>
    </w:p>
    <w:p>
      <w:pPr>
        <w:pStyle w:val="BodyText"/>
        <w:spacing w:after="120"/>
      </w:pPr>
      <w:r>
        <w:rPr>
          <w:rFonts w:ascii="Liberation Serif" w:hAnsi="Liberation Serif"/>
          <w:i w:val="0"/>
          <w:color w:val="222222"/>
          <w:sz w:val="21"/>
        </w:rPr>
        <w:t>Checkpoint compatibility and experiment naming must be based on the resolved plan, not only on a preset label. Two invocations that resolve to the same canonical plan should have the same semantic geometry identity. Different compressor versions, axis options or vector-inclusion settings must produce distinct identities.</w:t>
      </w:r>
    </w:p>
    <w:p>
      <w:pPr>
        <w:pStyle w:val="Heading1"/>
        <w:keepNext w:val="1"/>
      </w:pPr>
      <w:r>
        <w:t>8. Validation and Diagnostics</w:t>
      </w:r>
    </w:p>
    <w:tbl>
      <w:tblPr>
        <w:tblW w:type="auto" w:w="0"/>
        <w:jc w:val="center"/>
        <w:tblLayout w:type="fixed"/>
        <w:tblLook w:firstColumn="1" w:firstRow="1" w:lastColumn="0" w:lastRow="0" w:noHBand="0" w:noVBand="1" w:val="04A0"/>
      </w:tblPr>
      <w:tblGrid>
        <w:gridCol w:w="2268"/>
        <w:gridCol w:w="6803"/>
      </w:tblGrid>
      <w:tr>
        <w:trPr>
          <w:trHeight w:hRule="atLeast"/>
          <w:tblHeader w:val="true"/>
          <w:cantSplit/>
        </w:trPr>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Stage</w:t>
            </w:r>
          </w:p>
        </w:tc>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Responsibility</w:t>
            </w:r>
          </w:p>
        </w:tc>
      </w:tr>
      <w:tr>
        <w:trPr>
          <w:cantSplit/>
        </w:trPr>
        <w:tc>
          <w:tcPr>
            <w:tcW w:type="dxa" w:w="226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1. Syntax</w:t>
            </w:r>
          </w:p>
        </w:tc>
        <w:tc>
          <w:tcPr>
            <w:tcW w:type="dxa" w:w="6803"/>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Parse selector and option grammar; reject malformed tokens.</w:t>
            </w:r>
          </w:p>
        </w:tc>
      </w:tr>
      <w:tr>
        <w:trPr>
          <w:cantSplit/>
        </w:trPr>
        <w:tc>
          <w:tcPr>
            <w:tcW w:type="dxa" w:w="2268"/>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2. Registry</w:t>
            </w:r>
          </w:p>
        </w:tc>
        <w:tc>
          <w:tcPr>
            <w:tcW w:type="dxa" w:w="6803"/>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Confirm the element and axis set are present in the approved semantic registry.</w:t>
            </w:r>
          </w:p>
        </w:tc>
      </w:tr>
      <w:tr>
        <w:trPr>
          <w:cantSplit/>
        </w:trPr>
        <w:tc>
          <w:tcPr>
            <w:tcW w:type="dxa" w:w="226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3. Semantic consistency</w:t>
            </w:r>
          </w:p>
        </w:tc>
        <w:tc>
          <w:tcPr>
            <w:tcW w:type="dxa" w:w="6803"/>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Reject overlapping selectors, prohibited boundaries, missing compressor scopes and incompatible axis options.</w:t>
            </w:r>
          </w:p>
        </w:tc>
      </w:tr>
      <w:tr>
        <w:trPr>
          <w:cantSplit/>
        </w:trPr>
        <w:tc>
          <w:tcPr>
            <w:tcW w:type="dxa" w:w="2268"/>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4. Capability</w:t>
            </w:r>
          </w:p>
        </w:tc>
        <w:tc>
          <w:tcPr>
            <w:tcW w:type="dxa" w:w="6803"/>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Determine whether the current materializer can execute the valid resolved plan.</w:t>
            </w:r>
          </w:p>
        </w:tc>
      </w:tr>
      <w:tr>
        <w:trPr>
          <w:cantSplit/>
        </w:trPr>
        <w:tc>
          <w:tcPr>
            <w:tcW w:type="dxa" w:w="226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5. Runtime shape</w:t>
            </w:r>
          </w:p>
        </w:tc>
        <w:tc>
          <w:tcPr>
            <w:tcW w:type="dxa" w:w="6803"/>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8"/>
              </w:rPr>
              <w:t>Validate axis lengths, divisibility, retained orders and compressor-specific physical constraints.</w:t>
            </w:r>
          </w:p>
        </w:tc>
      </w:tr>
    </w:tbl>
    <w:p>
      <w:pPr>
        <w:spacing w:after="0"/>
      </w:pPr>
    </w:p>
    <w:p>
      <w:pPr>
        <w:pStyle w:val="Heading2"/>
        <w:keepNext w:val="1"/>
      </w:pPr>
      <w:r>
        <w:t>8.1 Required diagnostics</w:t>
      </w:r>
    </w:p>
    <w:tbl>
      <w:tblPr>
        <w:tblW w:type="auto" w:w="0"/>
        <w:jc w:val="center"/>
        <w:tblLayout w:type="fixed"/>
        <w:tblLook w:firstColumn="1" w:firstRow="1" w:lastColumn="0" w:lastRow="0" w:noHBand="0" w:noVBand="1" w:val="04A0"/>
      </w:tblPr>
      <w:tblGrid>
        <w:gridCol w:w="2891"/>
        <w:gridCol w:w="6180"/>
      </w:tblGrid>
      <w:tr>
        <w:trPr>
          <w:trHeight w:hRule="atLeast"/>
          <w:tblHeader w:val="true"/>
          <w:cantSplit/>
        </w:trPr>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Condition</w:t>
            </w:r>
          </w:p>
        </w:tc>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Diagnostic requirement</w:t>
            </w:r>
          </w:p>
        </w:tc>
      </w:tr>
      <w:tr>
        <w:trPr>
          <w:cantSplit/>
        </w:trPr>
        <w:tc>
          <w:tcPr>
            <w:tcW w:type="dxa" w:w="289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Malformed selector</w:t>
            </w:r>
          </w:p>
        </w:tc>
        <w:tc>
          <w:tcPr>
            <w:tcW w:type="dxa" w:w="6180"/>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Report the accepted grammar and nearest valid element names.</w:t>
            </w:r>
          </w:p>
        </w:tc>
      </w:tr>
      <w:tr>
        <w:trPr>
          <w:cantSplit/>
        </w:trPr>
        <w:tc>
          <w:tcPr>
            <w:tcW w:type="dxa" w:w="289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Semantically invalid selector</w:t>
            </w:r>
          </w:p>
        </w:tc>
        <w:tc>
          <w:tcPr>
            <w:tcW w:type="dxa" w:w="6180"/>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Explain the crossed boundary, such as attention head or Q/K/V role.</w:t>
            </w:r>
          </w:p>
        </w:tc>
      </w:tr>
      <w:tr>
        <w:trPr>
          <w:cantSplit/>
        </w:trPr>
        <w:tc>
          <w:tcPr>
            <w:tcW w:type="dxa" w:w="289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Valid but unsupported</w:t>
            </w:r>
          </w:p>
        </w:tc>
        <w:tc>
          <w:tcPr>
            <w:tcW w:type="dxa" w:w="6180"/>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State that the selector combination is semantically valid but not implemented by the current materializer.</w:t>
            </w:r>
          </w:p>
        </w:tc>
      </w:tr>
      <w:tr>
        <w:trPr>
          <w:cantSplit/>
        </w:trPr>
        <w:tc>
          <w:tcPr>
            <w:tcW w:type="dxa" w:w="289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Inactive explicit option</w:t>
            </w:r>
          </w:p>
        </w:tc>
        <w:tc>
          <w:tcPr>
            <w:tcW w:type="dxa" w:w="6180"/>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Treat as an error unless it came only from a preset default.</w:t>
            </w:r>
          </w:p>
        </w:tc>
      </w:tr>
      <w:tr>
        <w:trPr>
          <w:cantSplit/>
        </w:trPr>
        <w:tc>
          <w:tcPr>
            <w:tcW w:type="dxa" w:w="289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Order exceeds axis length</w:t>
            </w:r>
          </w:p>
        </w:tc>
        <w:tc>
          <w:tcPr>
            <w:tcW w:type="dxa" w:w="6180"/>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Report the semantic axis, physical length and requested retained order.</w:t>
            </w:r>
          </w:p>
        </w:tc>
      </w:tr>
      <w:tr>
        <w:trPr>
          <w:cantSplit/>
        </w:trPr>
        <w:tc>
          <w:tcPr>
            <w:tcW w:type="dxa" w:w="289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Local grouping failure</w:t>
            </w:r>
          </w:p>
        </w:tc>
        <w:tc>
          <w:tcPr>
            <w:tcW w:type="dxa" w:w="6180"/>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Report element, axis, physical length, group size and divisibility requirement.</w:t>
            </w:r>
          </w:p>
        </w:tc>
      </w:tr>
    </w:tbl>
    <w:p>
      <w:pPr>
        <w:spacing w:after="0"/>
      </w:pPr>
    </w:p>
    <w:p>
      <w:pPr>
        <w:pStyle w:val="Heading2"/>
        <w:keepNext w:val="1"/>
      </w:pPr>
      <w:r>
        <w:t>8.2 Explain mode</w:t>
      </w:r>
    </w:p>
    <w:tbl>
      <w:tblPr>
        <w:tblW w:type="auto" w:w="0"/>
        <w:jc w:val="center"/>
        <w:tblLayout w:type="fixed"/>
        <w:tblLook w:firstColumn="1" w:firstRow="1" w:lastColumn="0" w:lastRow="0" w:noHBand="0" w:noVBand="1" w:val="04A0"/>
      </w:tblPr>
      <w:tblGrid>
        <w:gridCol w:w="9071"/>
      </w:tblGrid>
      <w:tr>
        <w:trPr>
          <w:cantSplit/>
        </w:trPr>
        <w:tc>
          <w:tcPr>
            <w:tcW w:type="dxa" w:w="9866"/>
            <w:shd w:fill="F1F3F5"/>
            <w:tcBorders>
              <w:top w:val="single" w:sz="6" w:color="D0D6DC"/>
              <w:left w:val="single" w:sz="6" w:color="D0D6DC"/>
              <w:bottom w:val="single" w:sz="6" w:color="D0D6DC"/>
              <w:right w:val="single" w:sz="6" w:color="D0D6DC"/>
            </w:tcBorders>
            <w:tcMar>
              <w:top w:w="130" w:type="dxa"/>
              <w:start w:w="180" w:type="dxa"/>
              <w:bottom w:w="130" w:type="dxa"/>
              <w:end w:w="180" w:type="dxa"/>
            </w:tcMar>
          </w:tcPr>
          <w:p>
            <w:pPr>
              <w:spacing w:after="0" w:line="240" w:lineRule="auto"/>
            </w:pPr>
            <w:r>
              <w:rPr>
                <w:rFonts w:ascii="Liberation Mono" w:hAnsi="Liberation Mono"/>
                <w:color w:val="243447"/>
                <w:sz w:val="17"/>
              </w:rPr>
              <w:t>DEPTH</w:t>
            </w:r>
            <w:r>
              <w:br/>
            </w:r>
            <w:r>
              <w:rPr>
                <w:rFonts w:ascii="Liberation Mono" w:hAnsi="Liberation Mono"/>
                <w:color w:val="243447"/>
                <w:sz w:val="17"/>
              </w:rPr>
              <w:t xml:space="preserve">  enabled:       yes</w:t>
            </w:r>
            <w:r>
              <w:br/>
            </w:r>
            <w:r>
              <w:rPr>
                <w:rFonts w:ascii="Liberation Mono" w:hAnsi="Liberation Mono"/>
                <w:color w:val="243447"/>
                <w:sz w:val="17"/>
              </w:rPr>
              <w:t xml:space="preserve">  compressor:    CHEBYSHEV@v1</w:t>
            </w:r>
            <w:r>
              <w:br/>
            </w:r>
            <w:r>
              <w:rPr>
                <w:rFonts w:ascii="Liberation Mono" w:hAnsi="Liberation Mono"/>
                <w:color w:val="243447"/>
                <w:sz w:val="17"/>
              </w:rPr>
              <w:t xml:space="preserve">  order:         32</w:t>
            </w:r>
            <w:r>
              <w:br/>
            </w:r>
            <w:r>
              <w:rPr>
                <w:rFonts w:ascii="Liberation Mono" w:hAnsi="Liberation Mono"/>
                <w:color w:val="243447"/>
                <w:sz w:val="17"/>
              </w:rPr>
            </w:r>
            <w:r>
              <w:br/>
            </w:r>
            <w:r>
              <w:rPr>
                <w:rFonts w:ascii="Liberation Mono" w:hAnsi="Liberation Mono"/>
                <w:color w:val="243447"/>
                <w:sz w:val="17"/>
              </w:rPr>
              <w:t>MLP_UP</w:t>
            </w:r>
            <w:r>
              <w:br/>
            </w:r>
            <w:r>
              <w:rPr>
                <w:rFonts w:ascii="Liberation Mono" w:hAnsi="Liberation Mono"/>
                <w:color w:val="243447"/>
                <w:sz w:val="17"/>
              </w:rPr>
              <w:t xml:space="preserve">  selector:      MLP_HIDDEN</w:t>
            </w:r>
            <w:r>
              <w:br/>
            </w:r>
            <w:r>
              <w:rPr>
                <w:rFonts w:ascii="Liberation Mono" w:hAnsi="Liberation Mono"/>
                <w:color w:val="243447"/>
                <w:sz w:val="17"/>
              </w:rPr>
              <w:t xml:space="preserve">  compressor:    JPEG_LIKE@v1</w:t>
            </w:r>
            <w:r>
              <w:br/>
            </w:r>
            <w:r>
              <w:rPr>
                <w:rFonts w:ascii="Liberation Mono" w:hAnsi="Liberation Mono"/>
                <w:color w:val="243447"/>
                <w:sz w:val="17"/>
              </w:rPr>
              <w:t xml:space="preserve">  order:         8</w:t>
            </w:r>
            <w:r>
              <w:br/>
            </w:r>
            <w:r>
              <w:rPr>
                <w:rFonts w:ascii="Liberation Mono" w:hAnsi="Liberation Mono"/>
                <w:color w:val="243447"/>
                <w:sz w:val="17"/>
              </w:rPr>
              <w:t xml:space="preserve">  geometry:      SHEET SET</w:t>
            </w:r>
            <w:r>
              <w:br/>
            </w:r>
            <w:r>
              <w:rPr>
                <w:rFonts w:ascii="Liberation Mono" w:hAnsi="Liberation Mono"/>
                <w:color w:val="243447"/>
                <w:sz w:val="17"/>
              </w:rPr>
              <w:t xml:space="preserve">  group size:    128</w:t>
            </w:r>
            <w:r>
              <w:br/>
            </w:r>
            <w:r>
              <w:rPr>
                <w:rFonts w:ascii="Liberation Mono" w:hAnsi="Liberation Mono"/>
                <w:color w:val="243447"/>
                <w:sz w:val="17"/>
              </w:rPr>
              <w:t xml:space="preserve">  indexed by:    MLP_D_MODEL, local hidden segment</w:t>
            </w:r>
            <w:r>
              <w:br/>
            </w:r>
            <w:r>
              <w:rPr>
                <w:rFonts w:ascii="Liberation Mono" w:hAnsi="Liberation Mono"/>
                <w:color w:val="243447"/>
                <w:sz w:val="17"/>
              </w:rPr>
            </w:r>
            <w:r>
              <w:br/>
            </w:r>
            <w:r>
              <w:rPr>
                <w:rFonts w:ascii="Liberation Mono" w:hAnsi="Liberation Mono"/>
                <w:color w:val="243447"/>
                <w:sz w:val="17"/>
              </w:rPr>
              <w:t>Capability: implemented</w:t>
            </w:r>
          </w:p>
        </w:tc>
      </w:tr>
    </w:tbl>
    <w:p>
      <w:pPr>
        <w:spacing w:after="0"/>
      </w:pPr>
    </w:p>
    <w:p>
      <w:pPr>
        <w:pStyle w:val="Heading1"/>
        <w:keepNext w:val="1"/>
      </w:pPr>
      <w:r>
        <w:t>9. Required Implementation Work</w:t>
      </w:r>
    </w:p>
    <w:p>
      <w:pPr>
        <w:pStyle w:val="Heading2"/>
        <w:keepNext w:val="1"/>
      </w:pPr>
      <w:r>
        <w:t>9.1 Work that is primarily UI and configuration</w:t>
      </w:r>
    </w:p>
    <w:tbl>
      <w:tblPr>
        <w:tblW w:type="auto" w:w="0"/>
        <w:jc w:val="center"/>
        <w:tblLayout w:type="fixed"/>
        <w:tblLook w:firstColumn="1" w:firstRow="1" w:lastColumn="0" w:lastRow="0" w:noHBand="0" w:noVBand="1" w:val="04A0"/>
      </w:tblPr>
      <w:tblGrid>
        <w:gridCol w:w="2948"/>
        <w:gridCol w:w="6123"/>
      </w:tblGrid>
      <w:tr>
        <w:trPr>
          <w:trHeight w:hRule="atLeast"/>
          <w:tblHeader w:val="true"/>
          <w:cantSplit/>
        </w:trPr>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Work item</w:t>
            </w:r>
          </w:p>
        </w:tc>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Required result</w:t>
            </w:r>
          </w:p>
        </w:tc>
      </w:tr>
      <w:tr>
        <w:trPr>
          <w:cantSplit/>
        </w:trPr>
        <w:tc>
          <w:tcPr>
            <w:tcW w:type="dxa" w:w="294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Semantic selector registry</w:t>
            </w:r>
          </w:p>
        </w:tc>
        <w:tc>
          <w:tcPr>
            <w:tcW w:type="dxa" w:w="6123"/>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Create one canonical registry for valid elements, axis sets, preserved indices and derived geometry.</w:t>
            </w:r>
          </w:p>
        </w:tc>
      </w:tr>
      <w:tr>
        <w:trPr>
          <w:cantSplit/>
        </w:trPr>
        <w:tc>
          <w:tcPr>
            <w:tcW w:type="dxa" w:w="2948"/>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ResolvedGeometryPlan</w:t>
            </w:r>
          </w:p>
        </w:tc>
        <w:tc>
          <w:tcPr>
            <w:tcW w:type="dxa" w:w="6123"/>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Introduce one canonical internal representation produced by presets and explicit options.</w:t>
            </w:r>
          </w:p>
        </w:tc>
      </w:tr>
      <w:tr>
        <w:trPr>
          <w:cantSplit/>
        </w:trPr>
        <w:tc>
          <w:tcPr>
            <w:tcW w:type="dxa" w:w="294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Two compressor scopes</w:t>
            </w:r>
          </w:p>
        </w:tc>
        <w:tc>
          <w:tcPr>
            <w:tcW w:type="dxa" w:w="6123"/>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Replace ambiguous global basis UI with explicit DEPTH and intra compressor controls.</w:t>
            </w:r>
          </w:p>
        </w:tc>
      </w:tr>
      <w:tr>
        <w:trPr>
          <w:cantSplit/>
        </w:trPr>
        <w:tc>
          <w:tcPr>
            <w:tcW w:type="dxa" w:w="2948"/>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Validation split</w:t>
            </w:r>
          </w:p>
        </w:tc>
        <w:tc>
          <w:tcPr>
            <w:tcW w:type="dxa" w:w="6123"/>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Separate syntax/semantic validation from current capability support.</w:t>
            </w:r>
          </w:p>
        </w:tc>
      </w:tr>
      <w:tr>
        <w:trPr>
          <w:cantSplit/>
        </w:trPr>
        <w:tc>
          <w:tcPr>
            <w:tcW w:type="dxa" w:w="294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Identity integration</w:t>
            </w:r>
          </w:p>
        </w:tc>
        <w:tc>
          <w:tcPr>
            <w:tcW w:type="dxa" w:w="6123"/>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Persist the resolved plan in checkpoints, run metadata and artifact names.</w:t>
            </w:r>
          </w:p>
        </w:tc>
      </w:tr>
      <w:tr>
        <w:trPr>
          <w:cantSplit/>
        </w:trPr>
        <w:tc>
          <w:tcPr>
            <w:tcW w:type="dxa" w:w="2948"/>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Explain mode</w:t>
            </w:r>
          </w:p>
        </w:tc>
        <w:tc>
          <w:tcPr>
            <w:tcW w:type="dxa" w:w="6123"/>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Add no-training geometry resolution and capability reporting.</w:t>
            </w:r>
          </w:p>
        </w:tc>
      </w:tr>
      <w:tr>
        <w:trPr>
          <w:cantSplit/>
        </w:trPr>
        <w:tc>
          <w:tcPr>
            <w:tcW w:type="dxa" w:w="2948"/>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Wrapper migration</w:t>
            </w:r>
          </w:p>
        </w:tc>
        <w:tc>
          <w:tcPr>
            <w:tcW w:type="dxa" w:w="6123"/>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Translate old runstring options to the new canonical plan while preserving temporary compatibility.</w:t>
            </w:r>
          </w:p>
        </w:tc>
      </w:tr>
    </w:tbl>
    <w:p>
      <w:pPr>
        <w:spacing w:after="0"/>
      </w:pPr>
    </w:p>
    <w:p>
      <w:pPr>
        <w:pStyle w:val="Heading2"/>
        <w:keepNext w:val="1"/>
      </w:pPr>
      <w:r>
        <w:t>9.2 Targeted materializer alignment work</w:t>
      </w:r>
    </w:p>
    <w:tbl>
      <w:tblPr>
        <w:tblW w:type="auto" w:w="0"/>
        <w:jc w:val="center"/>
        <w:tblLayout w:type="fixed"/>
        <w:tblLook w:firstColumn="1" w:firstRow="1" w:lastColumn="0" w:lastRow="0" w:noHBand="0" w:noVBand="1" w:val="04A0"/>
      </w:tblPr>
      <w:tblGrid>
        <w:gridCol w:w="2835"/>
        <w:gridCol w:w="6236"/>
      </w:tblGrid>
      <w:tr>
        <w:trPr>
          <w:trHeight w:hRule="atLeast"/>
          <w:tblHeader w:val="true"/>
          <w:cantSplit/>
        </w:trPr>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Work item</w:t>
            </w:r>
          </w:p>
        </w:tc>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Required result</w:t>
            </w:r>
          </w:p>
        </w:tc>
      </w:tr>
      <w:tr>
        <w:trPr>
          <w:cantSplit/>
        </w:trPr>
        <w:tc>
          <w:tcPr>
            <w:tcW w:type="dxa" w:w="2835"/>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DEPTH-off local compression</w:t>
            </w:r>
          </w:p>
        </w:tc>
        <w:tc>
          <w:tcPr>
            <w:tcW w:type="dxa" w:w="6236"/>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 xml:space="preserve">The current MLP_UP local compressor is coupled to DEPTH. Add an optional-DEPTH path so </w:t>
            </w:r>
            <w:r>
              <w:rPr>
                <w:rFonts w:ascii="Liberation Mono" w:hAnsi="Liberation Mono"/>
                <w:b w:val="0"/>
                <w:color w:val="203040"/>
                <w:sz w:val="17"/>
              </w:rPr>
              <w:t>MLP_UP.MLP_HIDDEN</w:t>
            </w:r>
            <w:r>
              <w:rPr>
                <w:rFonts w:ascii="Liberation Serif" w:hAnsi="Liberation Serif"/>
                <w:b w:val="0"/>
                <w:color w:val="222222"/>
                <w:sz w:val="17"/>
              </w:rPr>
              <w:t xml:space="preserve"> can be tested in isolation.</w:t>
            </w:r>
          </w:p>
        </w:tc>
      </w:tr>
      <w:tr>
        <w:trPr>
          <w:cantSplit/>
        </w:trPr>
        <w:tc>
          <w:tcPr>
            <w:tcW w:type="dxa" w:w="2835"/>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Projection-factor independence</w:t>
            </w:r>
          </w:p>
        </w:tc>
        <w:tc>
          <w:tcPr>
            <w:tcW w:type="dxa" w:w="6236"/>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 xml:space="preserve">Derive MLP_HIDDEN physical length from element metadata rather than assuming </w:t>
            </w:r>
            <w:r>
              <w:rPr>
                <w:rFonts w:ascii="Liberation Mono" w:hAnsi="Liberation Mono"/>
                <w:b w:val="0"/>
                <w:color w:val="203040"/>
                <w:sz w:val="17"/>
              </w:rPr>
              <w:t>4 × d_model</w:t>
            </w:r>
            <w:r>
              <w:rPr>
                <w:rFonts w:ascii="Liberation Serif" w:hAnsi="Liberation Serif"/>
                <w:b w:val="0"/>
                <w:color w:val="222222"/>
                <w:sz w:val="17"/>
              </w:rPr>
              <w:t>.</w:t>
            </w:r>
          </w:p>
        </w:tc>
      </w:tr>
      <w:tr>
        <w:trPr>
          <w:cantSplit/>
        </w:trPr>
        <w:tc>
          <w:tcPr>
            <w:tcW w:type="dxa" w:w="2835"/>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Pure DEPTH semantics</w:t>
            </w:r>
          </w:p>
        </w:tc>
        <w:tc>
          <w:tcPr>
            <w:tcW w:type="dxa" w:w="6236"/>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 xml:space="preserve">DEPTH must mean layer-axis compression. Set </w:t>
            </w:r>
            <w:r>
              <w:rPr>
                <w:rFonts w:ascii="Liberation Mono" w:hAnsi="Liberation Mono"/>
                <w:b w:val="0"/>
                <w:color w:val="203040"/>
                <w:sz w:val="17"/>
              </w:rPr>
              <w:t>include_layer_norm_and_bias=false</w:t>
            </w:r>
            <w:r>
              <w:rPr>
                <w:rFonts w:ascii="Liberation Serif" w:hAnsi="Liberation Serif"/>
                <w:b w:val="0"/>
                <w:color w:val="222222"/>
                <w:sz w:val="17"/>
              </w:rPr>
              <w:t xml:space="preserve"> by default and support the explicit option only for the DEPTH scope.</w:t>
            </w:r>
          </w:p>
        </w:tc>
      </w:tr>
      <w:tr>
        <w:trPr>
          <w:cantSplit/>
        </w:trPr>
        <w:tc>
          <w:tcPr>
            <w:tcW w:type="dxa" w:w="2835"/>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Capability descriptors</w:t>
            </w:r>
          </w:p>
        </w:tc>
        <w:tc>
          <w:tcPr>
            <w:tcW w:type="dxa" w:w="6236"/>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Materializers should declare the selector plans, compressors and options they support rather than being selected through opaque preset names.</w:t>
            </w:r>
          </w:p>
        </w:tc>
      </w:tr>
    </w:tbl>
    <w:p>
      <w:pPr>
        <w:spacing w:after="0"/>
      </w:pPr>
    </w:p>
    <w:tbl>
      <w:tblPr>
        <w:tblW w:type="auto" w:w="0"/>
        <w:jc w:val="center"/>
        <w:tblLayout w:type="fixed"/>
        <w:tblLook w:firstColumn="1" w:firstRow="1" w:lastColumn="0" w:lastRow="0" w:noHBand="0" w:noVBand="1" w:val="04A0"/>
      </w:tblPr>
      <w:tblGrid>
        <w:gridCol w:w="198"/>
        <w:gridCol w:w="8901"/>
      </w:tblGrid>
      <w:tr>
        <w:trPr>
          <w:cantSplit/>
        </w:trPr>
        <w:tc>
          <w:tcPr>
            <w:tcW w:type="dxa" w:w="4933"/>
            <w:shd w:fill="2E6E48"/>
            <w:tcMar>
              <w:top w:w="0" w:type="dxa"/>
              <w:start w:w="0" w:type="dxa"/>
              <w:bottom w:w="0" w:type="dxa"/>
              <w:end w:w="0" w:type="dxa"/>
            </w:tcMar>
          </w:tcPr>
          <w:p>
            <w:r/>
          </w:p>
        </w:tc>
        <w:tc>
          <w:tcPr>
            <w:tcW w:type="dxa" w:w="4933"/>
            <w:shd w:fill="E6F1EA"/>
            <w:tcMar>
              <w:top w:w="125" w:type="dxa"/>
              <w:start w:w="180" w:type="dxa"/>
              <w:bottom w:w="125" w:type="dxa"/>
              <w:end w:w="180" w:type="dxa"/>
            </w:tcMar>
          </w:tcPr>
          <w:p>
            <w:pPr>
              <w:spacing w:after="40"/>
            </w:pPr>
            <w:r>
              <w:rPr>
                <w:rFonts w:ascii="Noto Sans" w:hAnsi="Noto Sans"/>
                <w:b/>
                <w:color w:val="2E6E48"/>
                <w:sz w:val="16"/>
              </w:rPr>
              <w:t>RECOMMENDATION</w:t>
            </w:r>
          </w:p>
          <w:p>
            <w:pPr>
              <w:spacing w:after="0"/>
            </w:pPr>
            <w:r>
              <w:rPr>
                <w:rFonts w:ascii="Liberation Serif" w:hAnsi="Liberation Serif"/>
                <w:color w:val="222222"/>
                <w:sz w:val="20"/>
              </w:rPr>
              <w:t>Implement the small structural stage above. Do not build a universal geometry engine and do not convert every legacy BLOCK implementation now. Retain the legacy paths, audit them later, and expose only selector combinations that map cleanly to the systematic semantic model.</w:t>
            </w:r>
          </w:p>
        </w:tc>
      </w:tr>
    </w:tbl>
    <w:p>
      <w:pPr>
        <w:spacing w:after="0"/>
      </w:pPr>
    </w:p>
    <w:p>
      <w:pPr>
        <w:pStyle w:val="Heading2"/>
        <w:keepNext w:val="1"/>
      </w:pPr>
      <w:r>
        <w:t>9.3 Explicitly deferred</w:t>
      </w:r>
    </w:p>
    <w:p>
      <w:pPr>
        <w:pStyle w:val="ListBullet"/>
        <w:spacing w:after="60"/>
      </w:pPr>
      <w:r>
        <w:rPr>
          <w:rFonts w:ascii="Liberation Serif" w:hAnsi="Liberation Serif"/>
          <w:sz w:val="20"/>
        </w:rPr>
        <w:t>Per-selector or per-axis compressor family assignment.</w:t>
      </w:r>
    </w:p>
    <w:p>
      <w:pPr>
        <w:pStyle w:val="ListBullet"/>
        <w:spacing w:after="60"/>
      </w:pPr>
      <w:r>
        <w:rPr>
          <w:rFonts w:ascii="Liberation Serif" w:hAnsi="Liberation Serif"/>
          <w:sz w:val="20"/>
        </w:rPr>
        <w:t>Joint non-separable compressor configuration distinct from the shared intra compressor.</w:t>
      </w:r>
    </w:p>
    <w:p>
      <w:pPr>
        <w:pStyle w:val="ListBullet"/>
        <w:spacing w:after="60"/>
      </w:pPr>
      <w:r>
        <w:rPr>
          <w:rFonts w:ascii="Liberation Serif" w:hAnsi="Liberation Serif"/>
          <w:sz w:val="20"/>
        </w:rPr>
        <w:t>Implementation of every valid MLP and attention selector combination.</w:t>
      </w:r>
    </w:p>
    <w:p>
      <w:pPr>
        <w:pStyle w:val="ListBullet"/>
        <w:spacing w:after="60"/>
      </w:pPr>
      <w:r>
        <w:rPr>
          <w:rFonts w:ascii="Liberation Serif" w:hAnsi="Liberation Serif"/>
          <w:sz w:val="20"/>
        </w:rPr>
        <w:t>Removal of existing legacy MLP_BLOCK, HEAD_AWARE_BLOCK or FULL_BLOCK paths.</w:t>
      </w:r>
    </w:p>
    <w:p>
      <w:pPr>
        <w:pStyle w:val="ListBullet"/>
        <w:spacing w:after="60"/>
      </w:pPr>
      <w:r>
        <w:rPr>
          <w:rFonts w:ascii="Liberation Serif" w:hAnsi="Liberation Serif"/>
          <w:sz w:val="20"/>
        </w:rPr>
        <w:t>Compression across attention heads, Q/K/V roles, generic rows or generic columns.</w:t>
      </w:r>
    </w:p>
    <w:p>
      <w:pPr>
        <w:pStyle w:val="Heading1"/>
        <w:keepNext w:val="1"/>
      </w:pPr>
      <w:r>
        <w:t>10. Requirements and Acceptance Criteria</w:t>
      </w:r>
    </w:p>
    <w:tbl>
      <w:tblPr>
        <w:tblW w:type="auto" w:w="0"/>
        <w:jc w:val="center"/>
        <w:tblLayout w:type="fixed"/>
        <w:tblLook w:firstColumn="1" w:firstRow="1" w:lastColumn="0" w:lastRow="0" w:noHBand="0" w:noVBand="1" w:val="04A0"/>
      </w:tblPr>
      <w:tblGrid>
        <w:gridCol w:w="1361"/>
        <w:gridCol w:w="7710"/>
      </w:tblGrid>
      <w:tr>
        <w:trPr>
          <w:trHeight w:hRule="atLeast"/>
          <w:tblHeader w:val="true"/>
          <w:cantSplit/>
        </w:trPr>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ID</w:t>
            </w:r>
          </w:p>
        </w:tc>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Requirement</w:t>
            </w:r>
          </w:p>
        </w:tc>
      </w:tr>
      <w:tr>
        <w:trPr>
          <w:cantSplit/>
        </w:trPr>
        <w:tc>
          <w:tcPr>
            <w:tcW w:type="dxa" w:w="136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UI-001</w:t>
            </w:r>
          </w:p>
        </w:tc>
        <w:tc>
          <w:tcPr>
            <w:tcW w:type="dxa" w:w="7710"/>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 xml:space="preserve">The CLI shall accept repeatable canonical </w:t>
            </w:r>
            <w:r>
              <w:rPr>
                <w:rFonts w:ascii="Liberation Mono" w:hAnsi="Liberation Mono"/>
                <w:b w:val="0"/>
                <w:color w:val="203040"/>
                <w:sz w:val="16"/>
              </w:rPr>
              <w:t>--select</w:t>
            </w:r>
            <w:r>
              <w:rPr>
                <w:rFonts w:ascii="Liberation Serif" w:hAnsi="Liberation Serif"/>
                <w:b w:val="0"/>
                <w:color w:val="222222"/>
                <w:sz w:val="17"/>
              </w:rPr>
              <w:t xml:space="preserve"> options.</w:t>
            </w:r>
          </w:p>
        </w:tc>
      </w:tr>
      <w:tr>
        <w:trPr>
          <w:cantSplit/>
        </w:trPr>
        <w:tc>
          <w:tcPr>
            <w:tcW w:type="dxa" w:w="136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UI-002</w:t>
            </w:r>
          </w:p>
        </w:tc>
        <w:tc>
          <w:tcPr>
            <w:tcW w:type="dxa" w:w="7710"/>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6"/>
              </w:rPr>
              <w:t>DEPTH</w:t>
            </w:r>
            <w:r>
              <w:rPr>
                <w:rFonts w:ascii="Liberation Serif" w:hAnsi="Liberation Serif"/>
                <w:b w:val="0"/>
                <w:color w:val="222222"/>
                <w:sz w:val="17"/>
              </w:rPr>
              <w:t xml:space="preserve"> shall be optional and universal when active.</w:t>
            </w:r>
          </w:p>
        </w:tc>
      </w:tr>
      <w:tr>
        <w:trPr>
          <w:cantSplit/>
        </w:trPr>
        <w:tc>
          <w:tcPr>
            <w:tcW w:type="dxa" w:w="136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UI-003</w:t>
            </w:r>
          </w:p>
        </w:tc>
        <w:tc>
          <w:tcPr>
            <w:tcW w:type="dxa" w:w="7710"/>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The CLI shall expose exactly one DEPTH compressor scope and one shared intra compressor scope.</w:t>
            </w:r>
          </w:p>
        </w:tc>
      </w:tr>
      <w:tr>
        <w:trPr>
          <w:cantSplit/>
        </w:trPr>
        <w:tc>
          <w:tcPr>
            <w:tcW w:type="dxa" w:w="136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UI-004</w:t>
            </w:r>
          </w:p>
        </w:tc>
        <w:tc>
          <w:tcPr>
            <w:tcW w:type="dxa" w:w="7710"/>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The CLI shall not expose selector-specific compressor families in Version 1.</w:t>
            </w:r>
          </w:p>
        </w:tc>
      </w:tr>
      <w:tr>
        <w:trPr>
          <w:cantSplit/>
        </w:trPr>
        <w:tc>
          <w:tcPr>
            <w:tcW w:type="dxa" w:w="136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UI-005</w:t>
            </w:r>
          </w:p>
        </w:tc>
        <w:tc>
          <w:tcPr>
            <w:tcW w:type="dxa" w:w="7710"/>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A combined axis set shall be represented by one canonical selector per element.</w:t>
            </w:r>
          </w:p>
        </w:tc>
      </w:tr>
      <w:tr>
        <w:trPr>
          <w:cantSplit/>
        </w:trPr>
        <w:tc>
          <w:tcPr>
            <w:tcW w:type="dxa" w:w="136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UI-006</w:t>
            </w:r>
          </w:p>
        </w:tc>
        <w:tc>
          <w:tcPr>
            <w:tcW w:type="dxa" w:w="7710"/>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CURVE, SHEET and BLOCK classifications shall be derived and reported.</w:t>
            </w:r>
          </w:p>
        </w:tc>
      </w:tr>
      <w:tr>
        <w:trPr>
          <w:cantSplit/>
        </w:trPr>
        <w:tc>
          <w:tcPr>
            <w:tcW w:type="dxa" w:w="136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SEM-001</w:t>
            </w:r>
          </w:p>
        </w:tc>
        <w:tc>
          <w:tcPr>
            <w:tcW w:type="dxa" w:w="7710"/>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Heads and Q/K/V roles shall remain preserved indices and shall not be valid compression axes.</w:t>
            </w:r>
          </w:p>
        </w:tc>
      </w:tr>
      <w:tr>
        <w:trPr>
          <w:cantSplit/>
        </w:trPr>
        <w:tc>
          <w:tcPr>
            <w:tcW w:type="dxa" w:w="136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SEM-002</w:t>
            </w:r>
          </w:p>
        </w:tc>
        <w:tc>
          <w:tcPr>
            <w:tcW w:type="dxa" w:w="7710"/>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Generic row and column selectors shall not be accepted.</w:t>
            </w:r>
          </w:p>
        </w:tc>
      </w:tr>
      <w:tr>
        <w:trPr>
          <w:cantSplit/>
        </w:trPr>
        <w:tc>
          <w:tcPr>
            <w:tcW w:type="dxa" w:w="136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ORD-001</w:t>
            </w:r>
          </w:p>
        </w:tc>
        <w:tc>
          <w:tcPr>
            <w:tcW w:type="dxa" w:w="7710"/>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P/Q/J/O/X/Y shall retain the permanent semantic meanings defined in this specification.</w:t>
            </w:r>
          </w:p>
        </w:tc>
      </w:tr>
      <w:tr>
        <w:trPr>
          <w:cantSplit/>
        </w:trPr>
        <w:tc>
          <w:tcPr>
            <w:tcW w:type="dxa" w:w="136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CMP-001</w:t>
            </w:r>
          </w:p>
        </w:tc>
        <w:tc>
          <w:tcPr>
            <w:tcW w:type="dxa" w:w="7710"/>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Compressor versions shall be scoped to their compressor family.</w:t>
            </w:r>
          </w:p>
        </w:tc>
      </w:tr>
      <w:tr>
        <w:trPr>
          <w:cantSplit/>
        </w:trPr>
        <w:tc>
          <w:tcPr>
            <w:tcW w:type="dxa" w:w="136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OPT-001</w:t>
            </w:r>
          </w:p>
        </w:tc>
        <w:tc>
          <w:tcPr>
            <w:tcW w:type="dxa" w:w="7710"/>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Compressor-specific physical options shall be targetable to constituent semantic axes.</w:t>
            </w:r>
          </w:p>
        </w:tc>
      </w:tr>
      <w:tr>
        <w:trPr>
          <w:cantSplit/>
        </w:trPr>
        <w:tc>
          <w:tcPr>
            <w:tcW w:type="dxa" w:w="136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VAL-001</w:t>
            </w:r>
          </w:p>
        </w:tc>
        <w:tc>
          <w:tcPr>
            <w:tcW w:type="dxa" w:w="7710"/>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Syntax, semantic and capability validation shall be separately diagnosable.</w:t>
            </w:r>
          </w:p>
        </w:tc>
      </w:tr>
      <w:tr>
        <w:trPr>
          <w:cantSplit/>
        </w:trPr>
        <w:tc>
          <w:tcPr>
            <w:tcW w:type="dxa" w:w="136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ID-001</w:t>
            </w:r>
          </w:p>
        </w:tc>
        <w:tc>
          <w:tcPr>
            <w:tcW w:type="dxa" w:w="7710"/>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Resolved selectors, compressors, versions, orders and options shall be persisted in checkpoint and run identity.</w:t>
            </w:r>
          </w:p>
        </w:tc>
      </w:tr>
      <w:tr>
        <w:trPr>
          <w:cantSplit/>
        </w:trPr>
        <w:tc>
          <w:tcPr>
            <w:tcW w:type="dxa" w:w="136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DIA-001</w:t>
            </w:r>
          </w:p>
        </w:tc>
        <w:tc>
          <w:tcPr>
            <w:tcW w:type="dxa" w:w="7710"/>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6"/>
              </w:rPr>
              <w:t>--explain-geometry</w:t>
            </w:r>
            <w:r>
              <w:rPr>
                <w:rFonts w:ascii="Liberation Serif" w:hAnsi="Liberation Serif"/>
                <w:b w:val="0"/>
                <w:color w:val="222222"/>
                <w:sz w:val="17"/>
              </w:rPr>
              <w:t xml:space="preserve"> shall resolve and print geometry without starting training.</w:t>
            </w:r>
          </w:p>
        </w:tc>
      </w:tr>
      <w:tr>
        <w:trPr>
          <w:cantSplit/>
        </w:trPr>
        <w:tc>
          <w:tcPr>
            <w:tcW w:type="dxa" w:w="136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MAT-001</w:t>
            </w:r>
          </w:p>
        </w:tc>
        <w:tc>
          <w:tcPr>
            <w:tcW w:type="dxa" w:w="7710"/>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The current MLP_UP.MLP_HIDDEN local compressor shall support DEPTH enabled and DEPTH disabled.</w:t>
            </w:r>
          </w:p>
        </w:tc>
      </w:tr>
      <w:tr>
        <w:trPr>
          <w:cantSplit/>
        </w:trPr>
        <w:tc>
          <w:tcPr>
            <w:tcW w:type="dxa" w:w="136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MAT-002</w:t>
            </w:r>
          </w:p>
        </w:tc>
        <w:tc>
          <w:tcPr>
            <w:tcW w:type="dxa" w:w="7710"/>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The local MLP-hidden implementation shall not hard-code a 4× projection factor.</w:t>
            </w:r>
          </w:p>
        </w:tc>
      </w:tr>
      <w:tr>
        <w:trPr>
          <w:cantSplit/>
        </w:trPr>
        <w:tc>
          <w:tcPr>
            <w:tcW w:type="dxa" w:w="136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MAT-003</w:t>
            </w:r>
          </w:p>
        </w:tc>
        <w:tc>
          <w:tcPr>
            <w:tcW w:type="dxa" w:w="7710"/>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 xml:space="preserve">DEPTH vector-family inclusion shall be explicit through </w:t>
            </w:r>
            <w:r>
              <w:rPr>
                <w:rFonts w:ascii="Liberation Mono" w:hAnsi="Liberation Mono"/>
                <w:b w:val="0"/>
                <w:color w:val="203040"/>
                <w:sz w:val="16"/>
              </w:rPr>
              <w:t>include_layer_norm_and_bias</w:t>
            </w:r>
            <w:r>
              <w:rPr>
                <w:rFonts w:ascii="Liberation Serif" w:hAnsi="Liberation Serif"/>
                <w:b w:val="0"/>
                <w:color w:val="222222"/>
                <w:sz w:val="17"/>
              </w:rPr>
              <w:t>, defaulting to false.</w:t>
            </w:r>
          </w:p>
        </w:tc>
      </w:tr>
    </w:tbl>
    <w:p>
      <w:pPr>
        <w:spacing w:after="0"/>
      </w:pPr>
    </w:p>
    <w:p>
      <w:pPr>
        <w:pStyle w:val="Heading2"/>
        <w:keepNext w:val="1"/>
      </w:pPr>
      <w:r>
        <w:t>10.1 Acceptance scenarios</w:t>
      </w:r>
    </w:p>
    <w:tbl>
      <w:tblPr>
        <w:tblW w:type="auto" w:w="0"/>
        <w:jc w:val="center"/>
        <w:tblLayout w:type="fixed"/>
        <w:tblLook w:firstColumn="1" w:firstRow="1" w:lastColumn="0" w:lastRow="0" w:noHBand="0" w:noVBand="1" w:val="04A0"/>
      </w:tblPr>
      <w:tblGrid>
        <w:gridCol w:w="2551"/>
        <w:gridCol w:w="6520"/>
      </w:tblGrid>
      <w:tr>
        <w:trPr>
          <w:trHeight w:hRule="atLeast"/>
          <w:tblHeader w:val="true"/>
          <w:cantSplit/>
        </w:trPr>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Scenario</w:t>
            </w:r>
          </w:p>
        </w:tc>
        <w:tc>
          <w:tcPr>
            <w:tcW w:type="dxa" w:w="4933"/>
            <w:shd w:fill="17365D"/>
            <w:tcMar>
              <w:top w:w="95" w:type="dxa"/>
              <w:start w:w="105" w:type="dxa"/>
              <w:bottom w:w="95" w:type="dxa"/>
              <w:end w:w="105" w:type="dxa"/>
            </w:tcMar>
            <w:vAlign w:val="center"/>
          </w:tcPr>
          <w:p>
            <w:pPr>
              <w:spacing w:after="0"/>
              <w:jc w:val="left"/>
            </w:pPr>
            <w:r>
              <w:rPr>
                <w:rFonts w:ascii="Noto Sans" w:hAnsi="Noto Sans"/>
                <w:b/>
                <w:color w:val="FFFFFF"/>
                <w:sz w:val="16"/>
              </w:rPr>
              <w:t>Pass condition</w:t>
            </w:r>
          </w:p>
        </w:tc>
      </w:tr>
      <w:tr>
        <w:trPr>
          <w:cantSplit/>
        </w:trPr>
        <w:tc>
          <w:tcPr>
            <w:tcW w:type="dxa" w:w="255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Current two-compressor case</w:t>
            </w:r>
          </w:p>
        </w:tc>
        <w:tc>
          <w:tcPr>
            <w:tcW w:type="dxa" w:w="6520"/>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DEPTH + MLP_UP.MLP_HIDDEN resolves to Chebyshev DEPTH and JPEG-like intra compression with a SHEET SET report.</w:t>
            </w:r>
          </w:p>
        </w:tc>
      </w:tr>
      <w:tr>
        <w:trPr>
          <w:cantSplit/>
        </w:trPr>
        <w:tc>
          <w:tcPr>
            <w:tcW w:type="dxa" w:w="255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Isolation case</w:t>
            </w:r>
          </w:p>
        </w:tc>
        <w:tc>
          <w:tcPr>
            <w:tcW w:type="dxa" w:w="6520"/>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MLP_UP.MLP_HIDDEN without DEPTH resolves to a CURVE and runs through an implemented materializer.</w:t>
            </w:r>
          </w:p>
        </w:tc>
      </w:tr>
      <w:tr>
        <w:trPr>
          <w:cantSplit/>
        </w:trPr>
        <w:tc>
          <w:tcPr>
            <w:tcW w:type="dxa" w:w="255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Multiple elements</w:t>
            </w:r>
          </w:p>
        </w:tc>
        <w:tc>
          <w:tcPr>
            <w:tcW w:type="dxa" w:w="6520"/>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MLP_UP and MLP_DOWN selectors may be active together under one shared intra compressor.</w:t>
            </w:r>
          </w:p>
        </w:tc>
      </w:tr>
      <w:tr>
        <w:trPr>
          <w:cantSplit/>
        </w:trPr>
        <w:tc>
          <w:tcPr>
            <w:tcW w:type="dxa" w:w="255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Attention block set</w:t>
            </w:r>
          </w:p>
        </w:tc>
        <w:tc>
          <w:tcPr>
            <w:tcW w:type="dxa" w:w="6520"/>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A valid DEPTH + two-axis ATTENTION_QKV selector resolves to BLOCK SET even if capability validation rejects execution.</w:t>
            </w:r>
          </w:p>
        </w:tc>
      </w:tr>
      <w:tr>
        <w:trPr>
          <w:cantSplit/>
        </w:trPr>
        <w:tc>
          <w:tcPr>
            <w:tcW w:type="dxa" w:w="255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Semantic rejection</w:t>
            </w:r>
          </w:p>
        </w:tc>
        <w:tc>
          <w:tcPr>
            <w:tcW w:type="dxa" w:w="6520"/>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7"/>
              </w:rPr>
              <w:t>ATTENTION_QKV.ATTENTION_HEAD</w:t>
            </w:r>
            <w:r>
              <w:rPr>
                <w:rFonts w:ascii="Liberation Serif" w:hAnsi="Liberation Serif"/>
                <w:b w:val="0"/>
                <w:color w:val="222222"/>
                <w:sz w:val="17"/>
              </w:rPr>
              <w:t xml:space="preserve"> is rejected with a head-boundary explanation.</w:t>
            </w:r>
          </w:p>
        </w:tc>
      </w:tr>
      <w:tr>
        <w:trPr>
          <w:cantSplit/>
        </w:trPr>
        <w:tc>
          <w:tcPr>
            <w:tcW w:type="dxa" w:w="255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Identity stability</w:t>
            </w:r>
          </w:p>
        </w:tc>
        <w:tc>
          <w:tcPr>
            <w:tcW w:type="dxa" w:w="6520"/>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Preset and explicit invocations that resolve identically produce equal resolved geometry identity.</w:t>
            </w:r>
          </w:p>
        </w:tc>
      </w:tr>
      <w:tr>
        <w:trPr>
          <w:cantSplit/>
        </w:trPr>
        <w:tc>
          <w:tcPr>
            <w:tcW w:type="dxa" w:w="255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Shape generality</w:t>
            </w:r>
          </w:p>
        </w:tc>
        <w:tc>
          <w:tcPr>
            <w:tcW w:type="dxa" w:w="6520"/>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An MLP expansion ratio other than 4× passes selector and materializer shape validation where group constraints are satisfied.</w:t>
            </w:r>
          </w:p>
        </w:tc>
      </w:tr>
      <w:tr>
        <w:trPr>
          <w:cantSplit/>
        </w:trPr>
        <w:tc>
          <w:tcPr>
            <w:tcW w:type="dxa" w:w="255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Diagnostic safety</w:t>
            </w:r>
          </w:p>
        </w:tc>
        <w:tc>
          <w:tcPr>
            <w:tcW w:type="dxa" w:w="6520"/>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 xml:space="preserve">No training begins when </w:t>
            </w:r>
            <w:r>
              <w:rPr>
                <w:rFonts w:ascii="Liberation Mono" w:hAnsi="Liberation Mono"/>
                <w:b w:val="0"/>
                <w:color w:val="203040"/>
                <w:sz w:val="17"/>
              </w:rPr>
              <w:t>--explain-geometry</w:t>
            </w:r>
            <w:r>
              <w:rPr>
                <w:rFonts w:ascii="Liberation Serif" w:hAnsi="Liberation Serif"/>
                <w:b w:val="0"/>
                <w:color w:val="222222"/>
                <w:sz w:val="17"/>
              </w:rPr>
              <w:t xml:space="preserve"> is requested or when any capability validation fails.</w:t>
            </w:r>
          </w:p>
        </w:tc>
      </w:tr>
    </w:tbl>
    <w:p>
      <w:pPr>
        <w:spacing w:after="0"/>
      </w:pPr>
    </w:p>
    <w:p>
      <w:pPr>
        <w:pStyle w:val="Heading1"/>
        <w:keepNext w:val="1"/>
      </w:pPr>
      <w:r>
        <w:t>Appendix A. Legacy Interface Migration</w:t>
      </w:r>
    </w:p>
    <w:tbl>
      <w:tblPr>
        <w:tblW w:type="auto" w:w="0"/>
        <w:jc w:val="center"/>
        <w:tblLayout w:type="fixed"/>
        <w:tblLook w:firstColumn="1" w:firstRow="1" w:lastColumn="0" w:lastRow="0" w:noHBand="0" w:noVBand="1" w:val="04A0"/>
      </w:tblPr>
      <w:tblGrid>
        <w:gridCol w:w="2551"/>
        <w:gridCol w:w="3969"/>
        <w:gridCol w:w="2551"/>
      </w:tblGrid>
      <w:tr>
        <w:trPr>
          <w:trHeight w:hRule="atLeast"/>
          <w:tblHeader w:val="true"/>
          <w:cantSplit/>
        </w:trPr>
        <w:tc>
          <w:tcPr>
            <w:tcW w:type="dxa" w:w="3289"/>
            <w:shd w:fill="17365D"/>
            <w:tcMar>
              <w:top w:w="95" w:type="dxa"/>
              <w:start w:w="105" w:type="dxa"/>
              <w:bottom w:w="95" w:type="dxa"/>
              <w:end w:w="105" w:type="dxa"/>
            </w:tcMar>
            <w:vAlign w:val="center"/>
          </w:tcPr>
          <w:p>
            <w:pPr>
              <w:spacing w:after="0"/>
              <w:jc w:val="left"/>
            </w:pPr>
            <w:r>
              <w:rPr>
                <w:rFonts w:ascii="Noto Sans" w:hAnsi="Noto Sans"/>
                <w:b/>
                <w:color w:val="FFFFFF"/>
                <w:sz w:val="16"/>
              </w:rPr>
              <w:t>Legacy control</w:t>
            </w:r>
          </w:p>
        </w:tc>
        <w:tc>
          <w:tcPr>
            <w:tcW w:type="dxa" w:w="3289"/>
            <w:shd w:fill="17365D"/>
            <w:tcMar>
              <w:top w:w="95" w:type="dxa"/>
              <w:start w:w="105" w:type="dxa"/>
              <w:bottom w:w="95" w:type="dxa"/>
              <w:end w:w="105" w:type="dxa"/>
            </w:tcMar>
            <w:vAlign w:val="center"/>
          </w:tcPr>
          <w:p>
            <w:pPr>
              <w:spacing w:after="0"/>
              <w:jc w:val="left"/>
            </w:pPr>
            <w:r>
              <w:rPr>
                <w:rFonts w:ascii="Noto Sans" w:hAnsi="Noto Sans"/>
                <w:b/>
                <w:color w:val="FFFFFF"/>
                <w:sz w:val="16"/>
              </w:rPr>
              <w:t>Migration treatment</w:t>
            </w:r>
          </w:p>
        </w:tc>
        <w:tc>
          <w:tcPr>
            <w:tcW w:type="dxa" w:w="3289"/>
            <w:shd w:fill="17365D"/>
            <w:tcMar>
              <w:top w:w="95" w:type="dxa"/>
              <w:start w:w="105" w:type="dxa"/>
              <w:bottom w:w="95" w:type="dxa"/>
              <w:end w:w="105" w:type="dxa"/>
            </w:tcMar>
            <w:vAlign w:val="center"/>
          </w:tcPr>
          <w:p>
            <w:pPr>
              <w:spacing w:after="0"/>
              <w:jc w:val="left"/>
            </w:pPr>
            <w:r>
              <w:rPr>
                <w:rFonts w:ascii="Noto Sans" w:hAnsi="Noto Sans"/>
                <w:b/>
                <w:color w:val="FFFFFF"/>
                <w:sz w:val="16"/>
              </w:rPr>
              <w:t>Canonical replacement</w:t>
            </w:r>
          </w:p>
        </w:tc>
      </w:tr>
      <w:tr>
        <w:trPr>
          <w:cantSplit/>
        </w:trPr>
        <w:tc>
          <w:tcPr>
            <w:tcW w:type="dxa" w:w="255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6"/>
              </w:rPr>
              <w:t>-B BASIS_FAMILY</w:t>
            </w:r>
          </w:p>
        </w:tc>
        <w:tc>
          <w:tcPr>
            <w:tcW w:type="dxa" w:w="3969"/>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Temporary compatibility alias for the DEPTH compressor family where the legacy preset semantics are unambiguous.</w:t>
            </w:r>
          </w:p>
        </w:tc>
        <w:tc>
          <w:tcPr>
            <w:tcW w:type="dxa" w:w="255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6"/>
              </w:rPr>
              <w:t>--depth-compressor NAME[@VERSION]</w:t>
            </w:r>
          </w:p>
        </w:tc>
      </w:tr>
      <w:tr>
        <w:trPr>
          <w:cantSplit/>
        </w:trPr>
        <w:tc>
          <w:tcPr>
            <w:tcW w:type="dxa" w:w="255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6"/>
              </w:rPr>
              <w:t>--mlp-hidden-compressor NAME</w:t>
            </w:r>
          </w:p>
        </w:tc>
        <w:tc>
          <w:tcPr>
            <w:tcW w:type="dxa" w:w="3969"/>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Temporary alias for the shared intra compressor in the current MLP_UP.MLP_HIDDEN capability.</w:t>
            </w:r>
          </w:p>
        </w:tc>
        <w:tc>
          <w:tcPr>
            <w:tcW w:type="dxa" w:w="255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6"/>
              </w:rPr>
              <w:t>--intra-compressor NAME[@VERSION]</w:t>
            </w:r>
          </w:p>
        </w:tc>
      </w:tr>
      <w:tr>
        <w:trPr>
          <w:cantSplit/>
        </w:trPr>
        <w:tc>
          <w:tcPr>
            <w:tcW w:type="dxa" w:w="255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6"/>
              </w:rPr>
              <w:t>--mlp-hidden-group-size N</w:t>
            </w:r>
          </w:p>
        </w:tc>
        <w:tc>
          <w:tcPr>
            <w:tcW w:type="dxa" w:w="3969"/>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Temporary alias for the axis-scoped local grouping option.</w:t>
            </w:r>
          </w:p>
        </w:tc>
        <w:tc>
          <w:tcPr>
            <w:tcW w:type="dxa" w:w="255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6"/>
              </w:rPr>
              <w:t>--axis-option MLP_UP.MLP_HIDDEN.group_size=N</w:t>
            </w:r>
          </w:p>
        </w:tc>
      </w:tr>
      <w:tr>
        <w:trPr>
          <w:cantSplit/>
        </w:trPr>
        <w:tc>
          <w:tcPr>
            <w:tcW w:type="dxa" w:w="255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6"/>
              </w:rPr>
              <w:t>-p jpeg_like_v1</w:t>
            </w:r>
          </w:p>
        </w:tc>
        <w:tc>
          <w:tcPr>
            <w:tcW w:type="dxa" w:w="3969"/>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Legacy preset macro. It should expand into canonical selectors and compressor scopes.</w:t>
            </w:r>
          </w:p>
        </w:tc>
        <w:tc>
          <w:tcPr>
            <w:tcW w:type="dxa" w:w="255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Named preset with resolved-plan output</w:t>
            </w:r>
          </w:p>
        </w:tc>
      </w:tr>
      <w:tr>
        <w:trPr>
          <w:cantSplit/>
        </w:trPr>
        <w:tc>
          <w:tcPr>
            <w:tcW w:type="dxa" w:w="255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6"/>
              </w:rPr>
              <w:t>-v VERSION</w:t>
            </w:r>
          </w:p>
        </w:tc>
        <w:tc>
          <w:tcPr>
            <w:tcW w:type="dxa" w:w="3969"/>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Legacy only. It is ambiguous in a two-compressor interface and is not canonical.</w:t>
            </w:r>
          </w:p>
        </w:tc>
        <w:tc>
          <w:tcPr>
            <w:tcW w:type="dxa" w:w="2551"/>
            <w:shd w:fill="FFFFFF"/>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 xml:space="preserve">Use </w:t>
            </w:r>
            <w:r>
              <w:rPr>
                <w:rFonts w:ascii="Liberation Mono" w:hAnsi="Liberation Mono"/>
                <w:b w:val="0"/>
                <w:color w:val="203040"/>
                <w:sz w:val="16"/>
              </w:rPr>
              <w:t>NAME@VERSION</w:t>
            </w:r>
            <w:r>
              <w:rPr>
                <w:rFonts w:ascii="Liberation Serif" w:hAnsi="Liberation Serif"/>
                <w:b w:val="0"/>
                <w:color w:val="222222"/>
                <w:sz w:val="17"/>
              </w:rPr>
              <w:t xml:space="preserve"> on each compressor option</w:t>
            </w:r>
          </w:p>
        </w:tc>
      </w:tr>
      <w:tr>
        <w:trPr>
          <w:cantSplit/>
        </w:trPr>
        <w:tc>
          <w:tcPr>
            <w:tcW w:type="dxa" w:w="255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Mono" w:hAnsi="Liberation Mono"/>
                <w:b w:val="0"/>
                <w:color w:val="203040"/>
                <w:sz w:val="16"/>
              </w:rPr>
              <w:t>-p mlp_block</w:t>
            </w:r>
            <w:r>
              <w:rPr>
                <w:rFonts w:ascii="Liberation Serif" w:hAnsi="Liberation Serif"/>
                <w:b w:val="0"/>
                <w:color w:val="222222"/>
                <w:sz w:val="17"/>
              </w:rPr>
              <w:t xml:space="preserve">, </w:t>
            </w:r>
            <w:r>
              <w:rPr>
                <w:rFonts w:ascii="Liberation Mono" w:hAnsi="Liberation Mono"/>
                <w:b w:val="0"/>
                <w:color w:val="203040"/>
                <w:sz w:val="16"/>
              </w:rPr>
              <w:t>head_aware_block</w:t>
            </w:r>
            <w:r>
              <w:rPr>
                <w:rFonts w:ascii="Liberation Serif" w:hAnsi="Liberation Serif"/>
                <w:b w:val="0"/>
                <w:color w:val="222222"/>
                <w:sz w:val="17"/>
              </w:rPr>
              <w:t xml:space="preserve">, </w:t>
            </w:r>
            <w:r>
              <w:rPr>
                <w:rFonts w:ascii="Liberation Mono" w:hAnsi="Liberation Mono"/>
                <w:b w:val="0"/>
                <w:color w:val="203040"/>
                <w:sz w:val="16"/>
              </w:rPr>
              <w:t>full_block</w:t>
            </w:r>
          </w:p>
        </w:tc>
        <w:tc>
          <w:tcPr>
            <w:tcW w:type="dxa" w:w="3969"/>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Retain as legacy capabilities until their semantics are audited and mapped to the selector registry.</w:t>
            </w:r>
          </w:p>
        </w:tc>
        <w:tc>
          <w:tcPr>
            <w:tcW w:type="dxa" w:w="2551"/>
            <w:shd w:fill="EDF4FA"/>
            <w:tcMar>
              <w:top w:w="75" w:type="dxa"/>
              <w:start w:w="95" w:type="dxa"/>
              <w:bottom w:w="75" w:type="dxa"/>
              <w:end w:w="95" w:type="dxa"/>
            </w:tcMar>
            <w:vAlign w:val="top"/>
            <w:tcBorders>
              <w:top w:val="single" w:sz="3" w:color="D8DEE4"/>
              <w:left w:val="single" w:sz="3" w:color="D8DEE4"/>
              <w:bottom w:val="single" w:sz="3" w:color="D8DEE4"/>
              <w:right w:val="single" w:sz="3" w:color="D8DEE4"/>
            </w:tcBorders>
          </w:tcPr>
          <w:p>
            <w:pPr>
              <w:spacing w:after="0"/>
            </w:pPr>
            <w:r>
              <w:rPr>
                <w:rFonts w:ascii="Liberation Serif" w:hAnsi="Liberation Serif"/>
                <w:b w:val="0"/>
                <w:color w:val="222222"/>
                <w:sz w:val="17"/>
              </w:rPr>
              <w:t>No automatic systematic mapping in this stage</w:t>
            </w:r>
          </w:p>
        </w:tc>
      </w:tr>
    </w:tbl>
    <w:p>
      <w:pPr>
        <w:spacing w:after="0"/>
      </w:pPr>
    </w:p>
    <w:p>
      <w:pPr>
        <w:pStyle w:val="Heading2"/>
        <w:keepNext w:val="1"/>
      </w:pPr>
      <w:r>
        <w:t>Appendix A.1 Migration policy</w:t>
      </w:r>
    </w:p>
    <w:p>
      <w:pPr>
        <w:pStyle w:val="ListBullet"/>
        <w:spacing w:after="60"/>
      </w:pPr>
      <w:r>
        <w:rPr>
          <w:rFonts w:ascii="Liberation Serif" w:hAnsi="Liberation Serif"/>
          <w:sz w:val="20"/>
        </w:rPr>
        <w:t>Old and new controls must not silently conflict. Mixed invocations either resolve identically or fail with a clear precedence error.</w:t>
      </w:r>
    </w:p>
    <w:p>
      <w:pPr>
        <w:pStyle w:val="ListBullet"/>
        <w:spacing w:after="60"/>
      </w:pPr>
      <w:r>
        <w:rPr>
          <w:rFonts w:ascii="Liberation Serif" w:hAnsi="Liberation Serif"/>
          <w:sz w:val="20"/>
        </w:rPr>
        <w:t>Canonical resolved-plan output must be available for every legacy invocation accepted during the transition.</w:t>
      </w:r>
    </w:p>
    <w:p>
      <w:pPr>
        <w:pStyle w:val="ListBullet"/>
        <w:spacing w:after="60"/>
      </w:pPr>
      <w:r>
        <w:rPr>
          <w:rFonts w:ascii="Liberation Serif" w:hAnsi="Liberation Serif"/>
          <w:sz w:val="20"/>
        </w:rPr>
        <w:t>New documentation and generated runstrings must use the canonical interface.</w:t>
      </w:r>
    </w:p>
    <w:p>
      <w:pPr>
        <w:pStyle w:val="ListBullet"/>
        <w:spacing w:after="60"/>
      </w:pPr>
      <w:r>
        <w:rPr>
          <w:rFonts w:ascii="Liberation Serif" w:hAnsi="Liberation Serif"/>
          <w:sz w:val="20"/>
        </w:rPr>
        <w:t>Legacy aliases may be removed only after the corresponding preset and checkpoint migration path is documented and tested.</w:t>
      </w:r>
    </w:p>
    <w:tbl>
      <w:tblPr>
        <w:tblW w:type="auto" w:w="0"/>
        <w:jc w:val="center"/>
        <w:tblLayout w:type="fixed"/>
        <w:tblLook w:firstColumn="1" w:firstRow="1" w:lastColumn="0" w:lastRow="0" w:noHBand="0" w:noVBand="1" w:val="04A0"/>
      </w:tblPr>
      <w:tblGrid>
        <w:gridCol w:w="198"/>
        <w:gridCol w:w="8901"/>
      </w:tblGrid>
      <w:tr>
        <w:trPr>
          <w:cantSplit/>
        </w:trPr>
        <w:tc>
          <w:tcPr>
            <w:tcW w:type="dxa" w:w="4933"/>
            <w:shd w:fill="17365D"/>
            <w:tcMar>
              <w:top w:w="0" w:type="dxa"/>
              <w:start w:w="0" w:type="dxa"/>
              <w:bottom w:w="0" w:type="dxa"/>
              <w:end w:w="0" w:type="dxa"/>
            </w:tcMar>
          </w:tcPr>
          <w:p>
            <w:r/>
          </w:p>
        </w:tc>
        <w:tc>
          <w:tcPr>
            <w:tcW w:type="dxa" w:w="4933"/>
            <w:shd w:fill="F4F7FA"/>
            <w:tcMar>
              <w:top w:w="125" w:type="dxa"/>
              <w:start w:w="180" w:type="dxa"/>
              <w:bottom w:w="125" w:type="dxa"/>
              <w:end w:w="180" w:type="dxa"/>
            </w:tcMar>
          </w:tcPr>
          <w:p>
            <w:pPr>
              <w:spacing w:after="40"/>
            </w:pPr>
            <w:r>
              <w:rPr>
                <w:rFonts w:ascii="Noto Sans" w:hAnsi="Noto Sans"/>
                <w:b/>
                <w:color w:val="17365D"/>
                <w:sz w:val="16"/>
              </w:rPr>
              <w:t>SPECIFICATION ENDPOINT</w:t>
            </w:r>
          </w:p>
          <w:p>
            <w:pPr>
              <w:spacing w:after="0"/>
            </w:pPr>
            <w:r>
              <w:rPr>
                <w:rFonts w:ascii="Liberation Serif" w:hAnsi="Liberation Serif"/>
                <w:color w:val="222222"/>
                <w:sz w:val="20"/>
              </w:rPr>
              <w:t>Version 1 deliberately stops at two compressor scopes. The selector registry and resolved geometry plan establish the permanent semantic foundation; additional compressor granularity can be introduced later without changing selector names or geometry meaning.</w:t>
            </w:r>
          </w:p>
        </w:tc>
      </w:tr>
    </w:tbl>
    <w:p>
      <w:pPr>
        <w:spacing w:after="0"/>
      </w:pPr>
    </w:p>
    <w:sectPr w:rsidR="00FC693F" w:rsidRPr="0006063C" w:rsidSect="00034616">
      <w:headerReference w:type="default" r:id="rId14"/>
      <w:footerReference w:type="default" r:id="rId15"/>
      <w:pgSz w:w="11906" w:h="16838"/>
      <w:pgMar w:top="935" w:right="1020" w:bottom="879" w:left="1020"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w:hAnsi="Noto Sans"/>
        <w:color w:val="5A5A5A"/>
        <w:sz w:val="15"/>
      </w:rPr>
      <w:t xml:space="preserve">THOG2  •  Version 0.1  •  Page </w:t>
    </w:r>
    <w:r>
      <w:rPr>
        <w:rFonts w:ascii="Noto Sans" w:hAnsi="Noto Sans"/>
        <w:color w:val="5A5A5A"/>
        <w:sz w:val="15"/>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w:hAnsi="Noto Sans"/>
        <w:color w:val="5A5A5A"/>
        <w:sz w:val="15"/>
      </w:rPr>
      <w:t xml:space="preserve">THOG2  •  Version 0.1  •  Page </w:t>
    </w:r>
    <w:r>
      <w:rPr>
        <w:rFonts w:ascii="Noto Sans" w:hAnsi="Noto Sans"/>
        <w:color w:val="5A5A5A"/>
        <w:sz w:val="15"/>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w:hAnsi="Noto Sans"/>
        <w:color w:val="5A5A5A"/>
        <w:sz w:val="15"/>
      </w:rPr>
      <w:t xml:space="preserve">THOG2  •  Version 0.1  •  Page </w:t>
    </w:r>
    <w:r>
      <w:rPr>
        <w:rFonts w:ascii="Noto Sans" w:hAnsi="Noto Sans"/>
        <w:color w:val="5A5A5A"/>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5" w:color="D9EAF7"/>
      </w:pBdr>
    </w:pPr>
    <w:r/>
    <w:r>
      <w:rPr>
        <w:rFonts w:ascii="Noto Sans" w:hAnsi="Noto Sans"/>
        <w:b/>
        <w:color w:val="5A5A5A"/>
        <w:sz w:val="15"/>
      </w:rPr>
      <w:t>TWO-COMPRESSOR GEOMETRY INTERFACE REQUIREMENTS SPECIFICATION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5" w:color="D9EAF7"/>
      </w:pBdr>
    </w:pPr>
    <w:r/>
    <w:r>
      <w:rPr>
        <w:rFonts w:ascii="Noto Sans" w:hAnsi="Noto Sans"/>
        <w:b/>
        <w:color w:val="5A5A5A"/>
        <w:sz w:val="15"/>
      </w:rPr>
      <w:t>TWO-COMPRESSOR GEOMETRY INTERFACE — VALID SELECTOR REGISTRY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5" w:color="D9EAF7"/>
      </w:pBdr>
    </w:pPr>
    <w:r/>
    <w:r>
      <w:rPr>
        <w:rFonts w:ascii="Noto Sans" w:hAnsi="Noto Sans"/>
        <w:b/>
        <w:color w:val="5A5A5A"/>
        <w:sz w:val="15"/>
      </w:rPr>
      <w:t>TWO-COMPRESSOR GEOMETRY INTERFACE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w:hAnsi="Noto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oto Sans" w:hAnsi="Noto San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ans" w:hAnsi="Noto Sans"/>
      <w:b/>
      <w:bCs/>
      <w:color w:val="2F6B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Liberation Serif" w:hAnsi="Liberation Serif"/>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Liberation Serif" w:hAnsi="Liberation Serif"/>
      <w:sz w:val="20"/>
    </w:rPr>
  </w:style>
  <w:style w:type="paragraph" w:styleId="ListBullet2">
    <w:name w:val="List Bullet 2"/>
    <w:basedOn w:val="Normal"/>
    <w:uiPriority w:val="99"/>
    <w:unhideWhenUsed/>
    <w:rsid w:val="00326F90"/>
    <w:pPr>
      <w:numPr>
        <w:numId w:val="2"/>
      </w:numPr>
      <w:spacing w:after="60"/>
      <w:contextualSpacing/>
    </w:pPr>
    <w:rPr>
      <w:rFonts w:ascii="Liberation Serif" w:hAnsi="Liberation Serif"/>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Liberation Serif" w:hAnsi="Liberation Serif"/>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erif" w:hAnsi="Liberation Serif"/>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 Id="rId15"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THOG2 Selector-Based Two-Compressor Geometry Interface Requirements Specification</dc:title>
  <dc:subject>Canonical semantic geometry selectors and two-compressor CLI</dc:subject>
  <dc:creator>THOG2 Project</dc:creator>
  <cp:keywords>THOG2, geometry, selectors, compressor, DEPTH, MLP, attention</cp:keywords>
  <dc:description>Version 0.1, 23 July 2026</dc:description>
  <cp:lastModifiedBy/>
  <cp:revision>1</cp:revision>
  <dcterms:created xsi:type="dcterms:W3CDTF">2013-12-23T23:15:00Z</dcterms:created>
  <dcterms:modified xsi:type="dcterms:W3CDTF">2013-12-23T23:15:00Z</dcterms:modified>
  <cp:category/>
</cp:coreProperties>
</file>