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4D86B" w14:textId="171CB298" w:rsidR="004959FA" w:rsidRDefault="00DC561A" w:rsidP="00E04CE2">
      <w:pPr>
        <w:pStyle w:val="CNMsubhead"/>
        <w:rPr>
          <w:rFonts w:ascii="Segoe UI" w:hAnsi="Segoe UI" w:cs="Segoe UI"/>
          <w:i/>
          <w:iCs/>
          <w:color w:val="58088A"/>
        </w:rPr>
      </w:pPr>
      <w:r>
        <w:rPr>
          <w:sz w:val="36"/>
          <w:szCs w:val="36"/>
        </w:rPr>
        <w:t>Defamation</w:t>
      </w:r>
      <w:r w:rsidR="00074D49">
        <w:rPr>
          <w:sz w:val="36"/>
          <w:szCs w:val="36"/>
        </w:rPr>
        <w:t xml:space="preserve"> Litigation</w:t>
      </w:r>
      <w:r w:rsidR="00513389">
        <w:rPr>
          <w:sz w:val="36"/>
          <w:szCs w:val="36"/>
        </w:rPr>
        <w:t xml:space="preserve">  </w:t>
      </w:r>
    </w:p>
    <w:p w14:paraId="1C80F204" w14:textId="525D703E" w:rsidR="00DD41D1" w:rsidRPr="00DD41D1" w:rsidRDefault="00DD41D1" w:rsidP="00DD41D1">
      <w:pPr>
        <w:pStyle w:val="NormalWeb"/>
        <w:shd w:val="clear" w:color="auto" w:fill="FFFFFF"/>
        <w:rPr>
          <w:rFonts w:asciiTheme="minorHAnsi" w:hAnsiTheme="minorHAnsi"/>
        </w:rPr>
      </w:pPr>
      <w:r w:rsidRPr="00DD41D1">
        <w:rPr>
          <w:rFonts w:asciiTheme="minorHAnsi" w:hAnsiTheme="minorHAnsi"/>
        </w:rPr>
        <w:t xml:space="preserve">Defamation, whether directed at an individual, public figure, or company, can result in serious reputational and financial harm. False or misleading statements in the press, on social media, or within a professional industry may lead to lost revenue, diminished career opportunities, or long-term damage to brand value. </w:t>
      </w:r>
      <w:r w:rsidR="008C480C" w:rsidRPr="008C480C">
        <w:rPr>
          <w:rFonts w:asciiTheme="minorHAnsi" w:hAnsiTheme="minorHAnsi"/>
        </w:rPr>
        <w:t>At the same time, not all alleged damages can be attributed to the defamation, and a careful financial review is often essential in mounting a strong defense.</w:t>
      </w:r>
    </w:p>
    <w:p w14:paraId="14C69567" w14:textId="6EFEAF55" w:rsidR="00074D49" w:rsidRPr="00074D49" w:rsidRDefault="00DD41D1" w:rsidP="00DD41D1">
      <w:pPr>
        <w:pStyle w:val="NormalWeb"/>
        <w:shd w:val="clear" w:color="auto" w:fill="FFFFFF"/>
        <w:spacing w:before="0" w:beforeAutospacing="0"/>
        <w:rPr>
          <w:rFonts w:asciiTheme="minorHAnsi" w:hAnsiTheme="minorHAnsi" w:cs="Arial"/>
        </w:rPr>
      </w:pPr>
      <w:r w:rsidRPr="00DD41D1">
        <w:rPr>
          <w:rFonts w:asciiTheme="minorHAnsi" w:hAnsiTheme="minorHAnsi"/>
        </w:rPr>
        <w:t xml:space="preserve">At Engel &amp; Engel, LLP, we provide forensic accounting expertise in defamation litigation for both plaintiffs and defendants. Our role is to bring clarity to complex financial issues, examining whether reputational harm has translated into measurable losses. </w:t>
      </w:r>
      <w:r w:rsidR="00510B02" w:rsidRPr="00510B02">
        <w:rPr>
          <w:rFonts w:asciiTheme="minorHAnsi" w:hAnsiTheme="minorHAnsi"/>
        </w:rPr>
        <w:t>We deliver thorough and defensible analyses, prepared with the rigor required to withstand the scrutiny of the court in defamation claims</w:t>
      </w:r>
      <w:r w:rsidR="00510B02">
        <w:rPr>
          <w:rFonts w:asciiTheme="minorHAnsi" w:hAnsiTheme="minorHAnsi"/>
        </w:rPr>
        <w:t>.</w:t>
      </w:r>
    </w:p>
    <w:p w14:paraId="43579E21" w14:textId="77777777" w:rsidR="00D364AE" w:rsidRDefault="00D364AE" w:rsidP="009E05E6">
      <w:pPr>
        <w:pStyle w:val="NormalWeb"/>
        <w:shd w:val="clear" w:color="auto" w:fill="FFFFFF"/>
        <w:spacing w:before="0" w:beforeAutospacing="0" w:after="0" w:afterAutospacing="0"/>
        <w:rPr>
          <w:rFonts w:ascii="Segoe UI" w:hAnsi="Segoe UI" w:cs="Segoe UI"/>
          <w:iCs/>
          <w:color w:val="1F497D" w:themeColor="text2"/>
        </w:rPr>
      </w:pPr>
    </w:p>
    <w:p w14:paraId="784299B2" w14:textId="4842BCF3" w:rsidR="009E05E6" w:rsidRDefault="00074D49" w:rsidP="009E05E6">
      <w:pPr>
        <w:pStyle w:val="NormalWeb"/>
        <w:shd w:val="clear" w:color="auto" w:fill="FFFFFF"/>
        <w:spacing w:before="0" w:beforeAutospacing="0" w:after="0" w:afterAutospacing="0"/>
        <w:rPr>
          <w:rFonts w:ascii="Segoe UI" w:hAnsi="Segoe UI" w:cs="Segoe UI"/>
          <w:iCs/>
          <w:color w:val="1F497D" w:themeColor="text2"/>
        </w:rPr>
      </w:pPr>
      <w:r w:rsidRPr="00074D49">
        <w:rPr>
          <w:rFonts w:ascii="Segoe UI" w:hAnsi="Segoe UI" w:cs="Segoe UI"/>
          <w:iCs/>
          <w:color w:val="1F497D" w:themeColor="text2"/>
        </w:rPr>
        <w:t>How Engel &amp; Engel Helps Attorneys</w:t>
      </w:r>
      <w:r w:rsidR="00C108B0">
        <w:rPr>
          <w:rFonts w:ascii="Segoe UI" w:hAnsi="Segoe UI" w:cs="Segoe UI"/>
          <w:iCs/>
          <w:color w:val="1F497D" w:themeColor="text2"/>
        </w:rPr>
        <w:t xml:space="preserve"> Litigating Defamation Claims</w:t>
      </w:r>
    </w:p>
    <w:p w14:paraId="1406B24A" w14:textId="77777777" w:rsidR="00074D49" w:rsidRPr="00074D49" w:rsidRDefault="00074D49" w:rsidP="009E05E6">
      <w:pPr>
        <w:pStyle w:val="NormalWeb"/>
        <w:shd w:val="clear" w:color="auto" w:fill="FFFFFF"/>
        <w:spacing w:before="0" w:beforeAutospacing="0" w:after="0" w:afterAutospacing="0"/>
        <w:rPr>
          <w:rFonts w:ascii="Segoe UI" w:hAnsi="Segoe UI" w:cs="Segoe UI"/>
          <w:iCs/>
          <w:color w:val="1F497D" w:themeColor="text2"/>
        </w:rPr>
      </w:pPr>
    </w:p>
    <w:p w14:paraId="529DC26B" w14:textId="79BA7E0E" w:rsidR="00CF5970" w:rsidRPr="008056D9" w:rsidRDefault="003B1B74" w:rsidP="009E05E6">
      <w:pPr>
        <w:pStyle w:val="NormalWeb"/>
        <w:shd w:val="clear" w:color="auto" w:fill="FFFFFF"/>
        <w:spacing w:before="0" w:beforeAutospacing="0" w:after="0" w:afterAutospacing="0"/>
        <w:rPr>
          <w:rFonts w:ascii="Segoe UI" w:hAnsi="Segoe UI" w:cs="Segoe UI"/>
          <w:color w:val="000000" w:themeColor="text1"/>
        </w:rPr>
      </w:pPr>
      <w:r w:rsidRPr="008056D9">
        <w:rPr>
          <w:rFonts w:ascii="Segoe UI" w:hAnsi="Segoe UI" w:cs="Segoe UI"/>
          <w:color w:val="000000" w:themeColor="text1"/>
        </w:rPr>
        <w:t>When the stakes are high, Engel &amp; Engel can serve as your expert in connection with the following:</w:t>
      </w:r>
    </w:p>
    <w:p w14:paraId="4B208C73" w14:textId="5F7D4546" w:rsidR="00D364AE" w:rsidRPr="00D364AE" w:rsidRDefault="00D364AE" w:rsidP="00D364AE">
      <w:pPr>
        <w:spacing w:before="100" w:beforeAutospacing="1" w:after="100" w:afterAutospacing="1"/>
        <w:rPr>
          <w:rFonts w:ascii="Times New Roman" w:eastAsia="Times New Roman" w:hAnsi="Times New Roman"/>
          <w:szCs w:val="24"/>
        </w:rPr>
      </w:pPr>
      <w:r w:rsidRPr="00D364AE">
        <w:rPr>
          <w:rFonts w:ascii="Times New Roman" w:eastAsia="Times New Roman" w:hAnsi="Times New Roman"/>
          <w:szCs w:val="24"/>
        </w:rPr>
        <w:t xml:space="preserve">We assist attorneys in both </w:t>
      </w:r>
      <w:r w:rsidR="00863127">
        <w:rPr>
          <w:rFonts w:ascii="Times New Roman" w:eastAsia="Times New Roman" w:hAnsi="Times New Roman"/>
          <w:szCs w:val="24"/>
        </w:rPr>
        <w:t>pursuing</w:t>
      </w:r>
      <w:r w:rsidRPr="00D364AE">
        <w:rPr>
          <w:rFonts w:ascii="Times New Roman" w:eastAsia="Times New Roman" w:hAnsi="Times New Roman"/>
          <w:szCs w:val="24"/>
        </w:rPr>
        <w:t xml:space="preserve"> and defending claims of economic harm caused by alleged defamation. Our work includes:</w:t>
      </w:r>
    </w:p>
    <w:p w14:paraId="3AB8E7F4" w14:textId="77777777" w:rsidR="00D364AE" w:rsidRPr="00D364AE" w:rsidRDefault="00D364AE" w:rsidP="00D364AE">
      <w:pPr>
        <w:numPr>
          <w:ilvl w:val="0"/>
          <w:numId w:val="38"/>
        </w:numPr>
        <w:spacing w:before="100" w:beforeAutospacing="1" w:after="100" w:afterAutospacing="1"/>
        <w:rPr>
          <w:rFonts w:ascii="Times New Roman" w:eastAsia="Times New Roman" w:hAnsi="Times New Roman"/>
          <w:szCs w:val="24"/>
        </w:rPr>
      </w:pPr>
      <w:r w:rsidRPr="00D364AE">
        <w:rPr>
          <w:rFonts w:ascii="Times New Roman" w:eastAsia="Times New Roman" w:hAnsi="Times New Roman"/>
          <w:b/>
          <w:bCs/>
          <w:szCs w:val="24"/>
        </w:rPr>
        <w:t>Causation Analysis</w:t>
      </w:r>
      <w:r w:rsidRPr="00D364AE">
        <w:rPr>
          <w:rFonts w:ascii="Times New Roman" w:eastAsia="Times New Roman" w:hAnsi="Times New Roman"/>
          <w:szCs w:val="24"/>
        </w:rPr>
        <w:t xml:space="preserve"> – Establishing or challenging the connection between defamatory statements and financial performance</w:t>
      </w:r>
    </w:p>
    <w:p w14:paraId="62A73CC0" w14:textId="77777777" w:rsidR="00D364AE" w:rsidRPr="00D364AE" w:rsidRDefault="00D364AE" w:rsidP="00D364AE">
      <w:pPr>
        <w:numPr>
          <w:ilvl w:val="0"/>
          <w:numId w:val="38"/>
        </w:numPr>
        <w:spacing w:before="100" w:beforeAutospacing="1" w:after="100" w:afterAutospacing="1"/>
        <w:rPr>
          <w:rFonts w:ascii="Times New Roman" w:eastAsia="Times New Roman" w:hAnsi="Times New Roman"/>
          <w:szCs w:val="24"/>
        </w:rPr>
      </w:pPr>
      <w:r w:rsidRPr="00D364AE">
        <w:rPr>
          <w:rFonts w:ascii="Times New Roman" w:eastAsia="Times New Roman" w:hAnsi="Times New Roman"/>
          <w:b/>
          <w:bCs/>
          <w:szCs w:val="24"/>
        </w:rPr>
        <w:t>Revenue and Earnings Impact</w:t>
      </w:r>
      <w:r w:rsidRPr="00D364AE">
        <w:rPr>
          <w:rFonts w:ascii="Times New Roman" w:eastAsia="Times New Roman" w:hAnsi="Times New Roman"/>
          <w:szCs w:val="24"/>
        </w:rPr>
        <w:t xml:space="preserve"> – Measuring losses in sales, contracts, endorsements, or professional opportunities</w:t>
      </w:r>
    </w:p>
    <w:p w14:paraId="44D28C08" w14:textId="77777777" w:rsidR="00D364AE" w:rsidRPr="00D364AE" w:rsidRDefault="00D364AE" w:rsidP="00D364AE">
      <w:pPr>
        <w:numPr>
          <w:ilvl w:val="0"/>
          <w:numId w:val="38"/>
        </w:numPr>
        <w:spacing w:before="100" w:beforeAutospacing="1" w:after="100" w:afterAutospacing="1"/>
        <w:rPr>
          <w:rFonts w:ascii="Times New Roman" w:eastAsia="Times New Roman" w:hAnsi="Times New Roman"/>
          <w:szCs w:val="24"/>
        </w:rPr>
      </w:pPr>
      <w:r w:rsidRPr="00D364AE">
        <w:rPr>
          <w:rFonts w:ascii="Times New Roman" w:eastAsia="Times New Roman" w:hAnsi="Times New Roman"/>
          <w:b/>
          <w:bCs/>
          <w:szCs w:val="24"/>
        </w:rPr>
        <w:t>Celebrity and Public Figure Damages</w:t>
      </w:r>
      <w:r w:rsidRPr="00D364AE">
        <w:rPr>
          <w:rFonts w:ascii="Times New Roman" w:eastAsia="Times New Roman" w:hAnsi="Times New Roman"/>
          <w:szCs w:val="24"/>
        </w:rPr>
        <w:t xml:space="preserve"> – Assessing the effect of reputational harm on endorsements, appearances, and career income</w:t>
      </w:r>
    </w:p>
    <w:p w14:paraId="5C52F987" w14:textId="77777777" w:rsidR="00D364AE" w:rsidRPr="00D364AE" w:rsidRDefault="00D364AE" w:rsidP="00D364AE">
      <w:pPr>
        <w:numPr>
          <w:ilvl w:val="0"/>
          <w:numId w:val="38"/>
        </w:numPr>
        <w:spacing w:before="100" w:beforeAutospacing="1" w:after="100" w:afterAutospacing="1"/>
        <w:rPr>
          <w:rFonts w:ascii="Times New Roman" w:eastAsia="Times New Roman" w:hAnsi="Times New Roman"/>
          <w:szCs w:val="24"/>
        </w:rPr>
      </w:pPr>
      <w:r w:rsidRPr="00D364AE">
        <w:rPr>
          <w:rFonts w:ascii="Times New Roman" w:eastAsia="Times New Roman" w:hAnsi="Times New Roman"/>
          <w:b/>
          <w:bCs/>
          <w:szCs w:val="24"/>
        </w:rPr>
        <w:t>Corporate Defamation Claims</w:t>
      </w:r>
      <w:r w:rsidRPr="00D364AE">
        <w:rPr>
          <w:rFonts w:ascii="Times New Roman" w:eastAsia="Times New Roman" w:hAnsi="Times New Roman"/>
          <w:szCs w:val="24"/>
        </w:rPr>
        <w:t xml:space="preserve"> – Quantifying the financial impact of false online content or negative publicity, or disputing overstated claims</w:t>
      </w:r>
    </w:p>
    <w:p w14:paraId="763B9C16" w14:textId="7A1F3A29" w:rsidR="00D364AE" w:rsidRPr="00D364AE" w:rsidRDefault="00F773CD" w:rsidP="00D364AE">
      <w:pPr>
        <w:numPr>
          <w:ilvl w:val="0"/>
          <w:numId w:val="38"/>
        </w:numPr>
        <w:spacing w:before="100" w:beforeAutospacing="1" w:after="100" w:afterAutospacing="1"/>
        <w:rPr>
          <w:rFonts w:ascii="Times New Roman" w:eastAsia="Times New Roman" w:hAnsi="Times New Roman"/>
          <w:szCs w:val="24"/>
        </w:rPr>
      </w:pPr>
      <w:r w:rsidRPr="00F773CD">
        <w:rPr>
          <w:rFonts w:ascii="Times New Roman" w:eastAsia="Times New Roman" w:hAnsi="Times New Roman"/>
          <w:b/>
          <w:bCs/>
          <w:szCs w:val="24"/>
        </w:rPr>
        <w:t>Attribution of Losses</w:t>
      </w:r>
      <w:r w:rsidR="00D364AE" w:rsidRPr="00D364AE">
        <w:rPr>
          <w:rFonts w:ascii="Times New Roman" w:eastAsia="Times New Roman" w:hAnsi="Times New Roman"/>
          <w:szCs w:val="24"/>
        </w:rPr>
        <w:t>– Evaluating whether other market, industry, or business factors better explain alleged financial losses</w:t>
      </w:r>
    </w:p>
    <w:p w14:paraId="67DFF558" w14:textId="77777777" w:rsidR="00D364AE" w:rsidRDefault="00D364AE" w:rsidP="00D364AE">
      <w:pPr>
        <w:numPr>
          <w:ilvl w:val="0"/>
          <w:numId w:val="38"/>
        </w:numPr>
        <w:spacing w:before="100" w:beforeAutospacing="1" w:after="100" w:afterAutospacing="1"/>
        <w:rPr>
          <w:rFonts w:ascii="Times New Roman" w:eastAsia="Times New Roman" w:hAnsi="Times New Roman"/>
          <w:szCs w:val="24"/>
        </w:rPr>
      </w:pPr>
      <w:r w:rsidRPr="00D364AE">
        <w:rPr>
          <w:rFonts w:ascii="Times New Roman" w:eastAsia="Times New Roman" w:hAnsi="Times New Roman"/>
          <w:b/>
          <w:bCs/>
          <w:szCs w:val="24"/>
        </w:rPr>
        <w:t>Expert Witness Testimony</w:t>
      </w:r>
      <w:r w:rsidRPr="00D364AE">
        <w:rPr>
          <w:rFonts w:ascii="Times New Roman" w:eastAsia="Times New Roman" w:hAnsi="Times New Roman"/>
          <w:szCs w:val="24"/>
        </w:rPr>
        <w:t xml:space="preserve"> – Presenting findings clearly and persuasively in mediation, arbitration, or trial</w:t>
      </w:r>
    </w:p>
    <w:p w14:paraId="1C46D7F3" w14:textId="61219506" w:rsidR="005A1A1F" w:rsidRPr="00D364AE" w:rsidRDefault="002C6607" w:rsidP="005A1A1F">
      <w:pPr>
        <w:spacing w:before="100" w:beforeAutospacing="1" w:after="100" w:afterAutospacing="1"/>
        <w:rPr>
          <w:rFonts w:ascii="Times New Roman" w:eastAsia="Times New Roman" w:hAnsi="Times New Roman"/>
          <w:szCs w:val="24"/>
        </w:rPr>
      </w:pPr>
      <w:r w:rsidRPr="002C6607">
        <w:t>With decades of experience in forensic accounting, Engel &amp; Engel, LLP provides the credibility and financial expertise required to evaluate claims of reputational harm</w:t>
      </w:r>
      <w:r>
        <w:t xml:space="preserve"> </w:t>
      </w:r>
      <w:r w:rsidRPr="002C6607">
        <w:t>and deliver analyses that withstand scrutiny in court.</w:t>
      </w:r>
    </w:p>
    <w:p w14:paraId="6469A79C" w14:textId="45B472E7" w:rsidR="000B5AC5" w:rsidRDefault="000B5AC5" w:rsidP="000B5AC5">
      <w:pPr>
        <w:pStyle w:val="Heading2"/>
        <w:pBdr>
          <w:bottom w:val="single" w:sz="18" w:space="6" w:color="0F3575"/>
        </w:pBdr>
        <w:shd w:val="clear" w:color="auto" w:fill="FFFFFF"/>
        <w:rPr>
          <w:rFonts w:ascii="Segoe UI" w:hAnsi="Segoe UI" w:cs="Segoe UI"/>
          <w:b w:val="0"/>
          <w:bCs w:val="0"/>
          <w:color w:val="212529"/>
        </w:rPr>
      </w:pPr>
      <w:r>
        <w:rPr>
          <w:rFonts w:ascii="Segoe UI" w:hAnsi="Segoe UI" w:cs="Segoe UI"/>
          <w:b w:val="0"/>
          <w:bCs w:val="0"/>
          <w:color w:val="212529"/>
        </w:rPr>
        <w:t>Research Publications</w:t>
      </w:r>
    </w:p>
    <w:p w14:paraId="1A49D5DF" w14:textId="77777777" w:rsidR="00513389" w:rsidRDefault="00513389" w:rsidP="000B5AC5">
      <w:pPr>
        <w:pStyle w:val="NormalWeb"/>
        <w:shd w:val="clear" w:color="auto" w:fill="FFFFFF"/>
        <w:spacing w:before="0" w:beforeAutospacing="0"/>
        <w:rPr>
          <w:rFonts w:ascii="Segoe UI" w:hAnsi="Segoe UI" w:cs="Segoe UI"/>
          <w:color w:val="212529"/>
        </w:rPr>
      </w:pPr>
    </w:p>
    <w:p w14:paraId="20990AF4" w14:textId="6CD6C1CC" w:rsidR="000B5AC5" w:rsidRDefault="000B5AC5" w:rsidP="000B5AC5">
      <w:pPr>
        <w:pStyle w:val="NormalWeb"/>
        <w:shd w:val="clear" w:color="auto" w:fill="FFFFFF"/>
        <w:spacing w:before="0" w:beforeAutospacing="0"/>
        <w:rPr>
          <w:rFonts w:ascii="Segoe UI" w:hAnsi="Segoe UI" w:cs="Segoe UI"/>
          <w:color w:val="212529"/>
        </w:rPr>
      </w:pPr>
      <w:r>
        <w:rPr>
          <w:rFonts w:ascii="Segoe UI" w:hAnsi="Segoe UI" w:cs="Segoe UI"/>
          <w:color w:val="212529"/>
        </w:rPr>
        <w:t>Engel &amp; Engel has published the following</w:t>
      </w:r>
      <w:r w:rsidR="00B34393">
        <w:rPr>
          <w:rFonts w:ascii="Segoe UI" w:hAnsi="Segoe UI" w:cs="Segoe UI"/>
          <w:color w:val="212529"/>
        </w:rPr>
        <w:t xml:space="preserve"> publications on the subject of economic damages</w:t>
      </w:r>
      <w:r>
        <w:rPr>
          <w:rFonts w:ascii="Segoe UI" w:hAnsi="Segoe UI" w:cs="Segoe UI"/>
          <w:color w:val="212529"/>
        </w:rPr>
        <w:t>:</w:t>
      </w:r>
      <w:r w:rsidR="00513389">
        <w:rPr>
          <w:rFonts w:ascii="Segoe UI" w:hAnsi="Segoe UI" w:cs="Segoe UI"/>
          <w:color w:val="212529"/>
        </w:rPr>
        <w:t xml:space="preserve"> </w:t>
      </w:r>
      <w:r w:rsidR="00513389" w:rsidRPr="00513389">
        <w:rPr>
          <w:rFonts w:ascii="Segoe UI" w:hAnsi="Segoe UI" w:cs="Segoe UI"/>
          <w:color w:val="FF0000"/>
        </w:rPr>
        <w:t>HYPERLINK</w:t>
      </w:r>
    </w:p>
    <w:p w14:paraId="20DB1EF7" w14:textId="77777777" w:rsidR="00FA1E6D" w:rsidRPr="0001486F" w:rsidRDefault="00FA1E6D" w:rsidP="00FA1E6D">
      <w:pPr>
        <w:numPr>
          <w:ilvl w:val="0"/>
          <w:numId w:val="28"/>
        </w:numPr>
        <w:shd w:val="clear" w:color="auto" w:fill="FFFFFF"/>
        <w:spacing w:before="100" w:beforeAutospacing="1" w:after="100" w:afterAutospacing="1"/>
        <w:rPr>
          <w:rFonts w:ascii="Segoe UI" w:hAnsi="Segoe UI" w:cs="Segoe UI"/>
          <w:color w:val="212529"/>
        </w:rPr>
      </w:pPr>
      <w:r w:rsidRPr="0001486F">
        <w:rPr>
          <w:rStyle w:val="Strong"/>
          <w:rFonts w:ascii="Segoe UI" w:hAnsi="Segoe UI" w:cs="Segoe UI"/>
          <w:b w:val="0"/>
          <w:color w:val="212529"/>
        </w:rPr>
        <w:lastRenderedPageBreak/>
        <w:t>Financial Principles for Calculating Lost Profits</w:t>
      </w:r>
    </w:p>
    <w:p w14:paraId="113F9C16" w14:textId="77777777" w:rsidR="00FA1E6D" w:rsidRPr="0001486F" w:rsidRDefault="00FA1E6D" w:rsidP="00FA1E6D">
      <w:pPr>
        <w:numPr>
          <w:ilvl w:val="0"/>
          <w:numId w:val="28"/>
        </w:numPr>
        <w:shd w:val="clear" w:color="auto" w:fill="FFFFFF"/>
        <w:spacing w:before="100" w:beforeAutospacing="1" w:after="100" w:afterAutospacing="1"/>
        <w:rPr>
          <w:rFonts w:ascii="Segoe UI" w:hAnsi="Segoe UI" w:cs="Segoe UI"/>
          <w:color w:val="212529"/>
        </w:rPr>
      </w:pPr>
      <w:r w:rsidRPr="0001486F">
        <w:rPr>
          <w:rStyle w:val="Strong"/>
          <w:rFonts w:ascii="Segoe UI" w:hAnsi="Segoe UI" w:cs="Segoe UI"/>
          <w:b w:val="0"/>
          <w:color w:val="212529"/>
        </w:rPr>
        <w:t>The Element of Certainty in Calculating Lost Profits</w:t>
      </w:r>
    </w:p>
    <w:p w14:paraId="5053ADDD" w14:textId="77777777" w:rsidR="00FA1E6D" w:rsidRPr="0001486F" w:rsidRDefault="00FA1E6D" w:rsidP="00FA1E6D">
      <w:pPr>
        <w:numPr>
          <w:ilvl w:val="0"/>
          <w:numId w:val="28"/>
        </w:numPr>
        <w:shd w:val="clear" w:color="auto" w:fill="FFFFFF"/>
        <w:spacing w:before="100" w:beforeAutospacing="1" w:after="100" w:afterAutospacing="1"/>
        <w:rPr>
          <w:rFonts w:ascii="Segoe UI" w:hAnsi="Segoe UI" w:cs="Segoe UI"/>
          <w:color w:val="212529"/>
        </w:rPr>
      </w:pPr>
      <w:r w:rsidRPr="0001486F">
        <w:rPr>
          <w:rStyle w:val="Strong"/>
          <w:rFonts w:ascii="Segoe UI" w:hAnsi="Segoe UI" w:cs="Segoe UI"/>
          <w:b w:val="0"/>
          <w:color w:val="212529"/>
        </w:rPr>
        <w:t>Prospective Lost Profits</w:t>
      </w:r>
    </w:p>
    <w:p w14:paraId="3541E821" w14:textId="77777777" w:rsidR="00FA1E6D" w:rsidRPr="0001486F" w:rsidRDefault="00FA1E6D" w:rsidP="00FA1E6D">
      <w:pPr>
        <w:numPr>
          <w:ilvl w:val="0"/>
          <w:numId w:val="28"/>
        </w:numPr>
        <w:shd w:val="clear" w:color="auto" w:fill="FFFFFF"/>
        <w:spacing w:before="100" w:beforeAutospacing="1" w:after="100" w:afterAutospacing="1"/>
        <w:rPr>
          <w:rFonts w:ascii="Segoe UI" w:hAnsi="Segoe UI" w:cs="Segoe UI"/>
          <w:color w:val="212529"/>
        </w:rPr>
      </w:pPr>
      <w:r w:rsidRPr="0001486F">
        <w:rPr>
          <w:rStyle w:val="Strong"/>
          <w:rFonts w:ascii="Segoe UI" w:hAnsi="Segoe UI" w:cs="Segoe UI"/>
          <w:b w:val="0"/>
          <w:color w:val="212529"/>
        </w:rPr>
        <w:t>Calculating Lost Profits for Unestablished Businesses</w:t>
      </w:r>
    </w:p>
    <w:p w14:paraId="3C730298" w14:textId="77777777" w:rsidR="00FA1E6D" w:rsidRPr="0001486F" w:rsidRDefault="00FA1E6D" w:rsidP="00FA1E6D">
      <w:pPr>
        <w:numPr>
          <w:ilvl w:val="0"/>
          <w:numId w:val="28"/>
        </w:numPr>
        <w:shd w:val="clear" w:color="auto" w:fill="FFFFFF"/>
        <w:spacing w:before="100" w:beforeAutospacing="1" w:after="100" w:afterAutospacing="1"/>
        <w:rPr>
          <w:rFonts w:ascii="Segoe UI" w:hAnsi="Segoe UI" w:cs="Segoe UI"/>
          <w:color w:val="212529"/>
        </w:rPr>
      </w:pPr>
      <w:r w:rsidRPr="0001486F">
        <w:rPr>
          <w:rStyle w:val="Strong"/>
          <w:rFonts w:ascii="Segoe UI" w:hAnsi="Segoe UI" w:cs="Segoe UI"/>
          <w:b w:val="0"/>
          <w:color w:val="212529"/>
        </w:rPr>
        <w:t>Mitigation of Damages</w:t>
      </w:r>
    </w:p>
    <w:p w14:paraId="23375B6F" w14:textId="77777777" w:rsidR="00FA1E6D" w:rsidRPr="0001486F" w:rsidRDefault="00FA1E6D" w:rsidP="00FA1E6D">
      <w:pPr>
        <w:numPr>
          <w:ilvl w:val="0"/>
          <w:numId w:val="28"/>
        </w:numPr>
        <w:shd w:val="clear" w:color="auto" w:fill="FFFFFF"/>
        <w:spacing w:before="100" w:beforeAutospacing="1" w:after="100" w:afterAutospacing="1"/>
        <w:rPr>
          <w:rStyle w:val="Strong"/>
          <w:rFonts w:ascii="Segoe UI" w:hAnsi="Segoe UI" w:cs="Segoe UI"/>
          <w:b w:val="0"/>
          <w:bCs w:val="0"/>
          <w:color w:val="212529"/>
        </w:rPr>
      </w:pPr>
      <w:r w:rsidRPr="0001486F">
        <w:rPr>
          <w:rStyle w:val="Strong"/>
          <w:rFonts w:ascii="Segoe UI" w:hAnsi="Segoe UI" w:cs="Segoe UI"/>
          <w:b w:val="0"/>
          <w:color w:val="212529"/>
        </w:rPr>
        <w:t>Discounting Future Lost Profits</w:t>
      </w:r>
    </w:p>
    <w:p w14:paraId="3ECD881C" w14:textId="48260309" w:rsidR="00285F61" w:rsidRPr="0001486F" w:rsidRDefault="00285F61" w:rsidP="00FA1E6D">
      <w:pPr>
        <w:numPr>
          <w:ilvl w:val="0"/>
          <w:numId w:val="28"/>
        </w:numPr>
        <w:shd w:val="clear" w:color="auto" w:fill="FFFFFF"/>
        <w:spacing w:before="100" w:beforeAutospacing="1" w:after="100" w:afterAutospacing="1"/>
        <w:rPr>
          <w:rFonts w:ascii="Segoe UI" w:hAnsi="Segoe UI" w:cs="Segoe UI"/>
          <w:color w:val="212529"/>
        </w:rPr>
      </w:pPr>
      <w:r w:rsidRPr="0001486F">
        <w:rPr>
          <w:rFonts w:ascii="Segoe UI" w:hAnsi="Segoe UI" w:cs="Segoe UI"/>
          <w:color w:val="212529"/>
        </w:rPr>
        <w:t>Framework for the Calculation of Employment Damages</w:t>
      </w:r>
    </w:p>
    <w:p w14:paraId="1DBB7F7A" w14:textId="77777777" w:rsidR="00FA1E6D" w:rsidRDefault="00FA1E6D" w:rsidP="00FA1E6D">
      <w:pPr>
        <w:pStyle w:val="NormalWeb"/>
        <w:shd w:val="clear" w:color="auto" w:fill="FFFFFF"/>
        <w:spacing w:before="0" w:beforeAutospacing="0"/>
        <w:rPr>
          <w:rFonts w:ascii="Segoe UI" w:hAnsi="Segoe UI" w:cs="Segoe UI"/>
          <w:color w:val="212529"/>
        </w:rPr>
      </w:pPr>
    </w:p>
    <w:p w14:paraId="60CD79A8" w14:textId="77777777" w:rsidR="00685FED" w:rsidRPr="005736AF" w:rsidRDefault="00685FED" w:rsidP="00466FBB">
      <w:pPr>
        <w:pStyle w:val="CNMsubhead2"/>
        <w:rPr>
          <w:b/>
          <w:color w:val="4F81BD" w:themeColor="accent1"/>
        </w:rPr>
      </w:pPr>
      <w:r w:rsidRPr="005736AF">
        <w:rPr>
          <w:b/>
          <w:color w:val="4F81BD" w:themeColor="accent1"/>
        </w:rPr>
        <w:t>CONTACT</w:t>
      </w:r>
    </w:p>
    <w:p w14:paraId="6F9AC221" w14:textId="1D31D131" w:rsidR="00430160" w:rsidRDefault="00685FED" w:rsidP="00466FBB">
      <w:pPr>
        <w:pStyle w:val="CNMsubhead2"/>
        <w:rPr>
          <w:i/>
          <w:color w:val="4F81BD" w:themeColor="accent1"/>
          <w:sz w:val="18"/>
          <w:szCs w:val="18"/>
        </w:rPr>
      </w:pPr>
      <w:r w:rsidRPr="00714D75">
        <w:rPr>
          <w:i/>
          <w:color w:val="4F81BD" w:themeColor="accent1"/>
          <w:sz w:val="18"/>
          <w:szCs w:val="18"/>
        </w:rPr>
        <w:t xml:space="preserve">For additional information about </w:t>
      </w:r>
      <w:r w:rsidR="00430160">
        <w:rPr>
          <w:i/>
          <w:color w:val="4F81BD" w:themeColor="accent1"/>
          <w:sz w:val="18"/>
          <w:szCs w:val="18"/>
        </w:rPr>
        <w:t>Engel &amp; Engel’s Forensic Accounting Services</w:t>
      </w:r>
      <w:r w:rsidR="005736AF">
        <w:rPr>
          <w:i/>
          <w:color w:val="4F81BD" w:themeColor="accent1"/>
          <w:sz w:val="18"/>
          <w:szCs w:val="18"/>
        </w:rPr>
        <w:t xml:space="preserve"> </w:t>
      </w:r>
      <w:r w:rsidR="009F5A2A">
        <w:rPr>
          <w:i/>
          <w:color w:val="4F81BD" w:themeColor="accent1"/>
          <w:sz w:val="18"/>
          <w:szCs w:val="18"/>
        </w:rPr>
        <w:t xml:space="preserve">or a consultation, </w:t>
      </w:r>
      <w:r w:rsidR="005736AF">
        <w:rPr>
          <w:i/>
          <w:color w:val="4F81BD" w:themeColor="accent1"/>
          <w:sz w:val="18"/>
          <w:szCs w:val="18"/>
        </w:rPr>
        <w:t>please contact:</w:t>
      </w:r>
    </w:p>
    <w:p w14:paraId="3E379589" w14:textId="23831B84" w:rsidR="00430160" w:rsidRPr="007A04B4" w:rsidRDefault="00430160" w:rsidP="00466FBB">
      <w:pPr>
        <w:pStyle w:val="CNMsubhead2"/>
        <w:rPr>
          <w:i/>
          <w:color w:val="FF0000"/>
          <w:sz w:val="18"/>
          <w:szCs w:val="18"/>
        </w:rPr>
      </w:pPr>
      <w:r w:rsidRPr="009F5A2A">
        <w:rPr>
          <w:b/>
          <w:i/>
          <w:color w:val="4F81BD" w:themeColor="accent1"/>
          <w:sz w:val="18"/>
          <w:szCs w:val="18"/>
        </w:rPr>
        <w:t xml:space="preserve">Brandon </w:t>
      </w:r>
      <w:r w:rsidR="009F5A2A" w:rsidRPr="009F5A2A">
        <w:rPr>
          <w:b/>
          <w:i/>
          <w:color w:val="4F81BD" w:themeColor="accent1"/>
          <w:sz w:val="18"/>
          <w:szCs w:val="18"/>
        </w:rPr>
        <w:t xml:space="preserve">J. </w:t>
      </w:r>
      <w:r w:rsidRPr="009F5A2A">
        <w:rPr>
          <w:b/>
          <w:i/>
          <w:color w:val="4F81BD" w:themeColor="accent1"/>
          <w:sz w:val="18"/>
          <w:szCs w:val="18"/>
        </w:rPr>
        <w:t>Engel</w:t>
      </w:r>
      <w:r>
        <w:rPr>
          <w:i/>
          <w:color w:val="4F81BD" w:themeColor="accent1"/>
          <w:sz w:val="18"/>
          <w:szCs w:val="18"/>
        </w:rPr>
        <w:t xml:space="preserve">, </w:t>
      </w:r>
      <w:r w:rsidR="0001486F">
        <w:rPr>
          <w:i/>
          <w:color w:val="4F81BD" w:themeColor="accent1"/>
          <w:sz w:val="18"/>
          <w:szCs w:val="18"/>
        </w:rPr>
        <w:t xml:space="preserve">CPA, CFE </w:t>
      </w:r>
      <w:hyperlink r:id="rId11" w:history="1">
        <w:r w:rsidR="002F3AF3" w:rsidRPr="00953268">
          <w:rPr>
            <w:rStyle w:val="Hyperlink"/>
            <w:i/>
            <w:sz w:val="18"/>
            <w:szCs w:val="18"/>
          </w:rPr>
          <w:t>brandon@engelandengel.com</w:t>
        </w:r>
      </w:hyperlink>
      <w:r w:rsidR="009F5A2A">
        <w:rPr>
          <w:i/>
          <w:color w:val="4F81BD" w:themeColor="accent1"/>
          <w:sz w:val="18"/>
          <w:szCs w:val="18"/>
        </w:rPr>
        <w:t>, 310-277-2220</w:t>
      </w:r>
      <w:r w:rsidR="007A04B4">
        <w:rPr>
          <w:i/>
          <w:color w:val="4F81BD" w:themeColor="accent1"/>
          <w:sz w:val="18"/>
          <w:szCs w:val="18"/>
        </w:rPr>
        <w:t xml:space="preserve"> (</w:t>
      </w:r>
      <w:r w:rsidR="007A04B4" w:rsidRPr="007A04B4">
        <w:rPr>
          <w:i/>
          <w:color w:val="FF0000"/>
          <w:sz w:val="18"/>
          <w:szCs w:val="18"/>
        </w:rPr>
        <w:t>hyperlink Brandon to website bio)</w:t>
      </w:r>
    </w:p>
    <w:p w14:paraId="1AA7A7DD" w14:textId="75707A10" w:rsidR="00685FED" w:rsidRPr="005736AF" w:rsidRDefault="00685FED" w:rsidP="00466FBB">
      <w:pPr>
        <w:pStyle w:val="CNMsubhead2"/>
        <w:rPr>
          <w:i/>
          <w:color w:val="4F81BD" w:themeColor="accent1"/>
          <w:sz w:val="18"/>
          <w:szCs w:val="18"/>
        </w:rPr>
      </w:pPr>
      <w:r w:rsidRPr="007A04B4">
        <w:rPr>
          <w:i/>
          <w:color w:val="FF0000"/>
          <w:sz w:val="18"/>
          <w:szCs w:val="18"/>
        </w:rPr>
        <w:t xml:space="preserve"> </w:t>
      </w:r>
      <w:r w:rsidR="00BD4428" w:rsidRPr="007A04B4">
        <w:rPr>
          <w:i/>
          <w:color w:val="FF0000"/>
          <w:sz w:val="18"/>
          <w:szCs w:val="18"/>
        </w:rPr>
        <w:br/>
      </w:r>
    </w:p>
    <w:sectPr w:rsidR="00685FED" w:rsidRPr="005736AF" w:rsidSect="006C78C3">
      <w:type w:val="continuous"/>
      <w:pgSz w:w="12240" w:h="15840"/>
      <w:pgMar w:top="2246" w:right="720" w:bottom="806" w:left="720" w:header="0" w:footer="4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2E82A" w14:textId="77777777" w:rsidR="00CA0D05" w:rsidRDefault="00CA0D05" w:rsidP="00E010D9">
      <w:r>
        <w:separator/>
      </w:r>
    </w:p>
  </w:endnote>
  <w:endnote w:type="continuationSeparator" w:id="0">
    <w:p w14:paraId="295C2063" w14:textId="77777777" w:rsidR="00CA0D05" w:rsidRDefault="00CA0D05" w:rsidP="00E01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Helvetica-Bold">
    <w:altName w:val="Arial"/>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Times-Roman">
    <w:altName w:val="Times New Roman"/>
    <w:panose1 w:val="00000000000000000000"/>
    <w:charset w:val="4D"/>
    <w:family w:val="auto"/>
    <w:notTrueType/>
    <w:pitch w:val="default"/>
    <w:sig w:usb0="00000003" w:usb1="00000000" w:usb2="00000000" w:usb3="00000000" w:csb0="00000001" w:csb1="00000000"/>
  </w:font>
  <w:font w:name="AJensonPro-Regular">
    <w:altName w:val="Cambria"/>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175D" w14:textId="77777777" w:rsidR="00CA0D05" w:rsidRDefault="00CA0D05" w:rsidP="00E010D9">
      <w:r>
        <w:separator/>
      </w:r>
    </w:p>
  </w:footnote>
  <w:footnote w:type="continuationSeparator" w:id="0">
    <w:p w14:paraId="0F0E50BE" w14:textId="77777777" w:rsidR="00CA0D05" w:rsidRDefault="00CA0D05" w:rsidP="00E010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BDD"/>
    <w:multiLevelType w:val="multilevel"/>
    <w:tmpl w:val="5D2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6FB6"/>
    <w:multiLevelType w:val="hybridMultilevel"/>
    <w:tmpl w:val="F2ECDCE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DA4B1A"/>
    <w:multiLevelType w:val="multilevel"/>
    <w:tmpl w:val="F11A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E0C39"/>
    <w:multiLevelType w:val="hybridMultilevel"/>
    <w:tmpl w:val="35267E62"/>
    <w:lvl w:ilvl="0" w:tplc="DE84E942">
      <w:start w:val="1"/>
      <w:numFmt w:val="bullet"/>
      <w:lvlText w:val=""/>
      <w:lvlJc w:val="left"/>
      <w:pPr>
        <w:tabs>
          <w:tab w:val="num" w:pos="0"/>
        </w:tabs>
        <w:ind w:left="72" w:hanging="72"/>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13246"/>
    <w:multiLevelType w:val="multilevel"/>
    <w:tmpl w:val="FED84E86"/>
    <w:lvl w:ilvl="0">
      <w:start w:val="1"/>
      <w:numFmt w:val="bullet"/>
      <w:lvlText w:val=""/>
      <w:lvlJc w:val="left"/>
      <w:pPr>
        <w:tabs>
          <w:tab w:val="num" w:pos="90"/>
        </w:tabs>
        <w:ind w:left="90" w:hanging="9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Symbol" w:hAnsi="Symbol" w:hint="default"/>
      </w:rPr>
    </w:lvl>
  </w:abstractNum>
  <w:abstractNum w:abstractNumId="5" w15:restartNumberingAfterBreak="0">
    <w:nsid w:val="117D18E3"/>
    <w:multiLevelType w:val="multilevel"/>
    <w:tmpl w:val="F992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60944"/>
    <w:multiLevelType w:val="hybridMultilevel"/>
    <w:tmpl w:val="A086E76A"/>
    <w:lvl w:ilvl="0" w:tplc="4F7E0C46">
      <w:start w:val="1"/>
      <w:numFmt w:val="bullet"/>
      <w:pStyle w:val="bullets"/>
      <w:lvlText w:val=""/>
      <w:lvlJc w:val="left"/>
      <w:pPr>
        <w:tabs>
          <w:tab w:val="num" w:pos="0"/>
        </w:tabs>
        <w:ind w:left="0" w:hanging="144"/>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51729"/>
    <w:multiLevelType w:val="multilevel"/>
    <w:tmpl w:val="526C557C"/>
    <w:lvl w:ilvl="0">
      <w:start w:val="1"/>
      <w:numFmt w:val="bullet"/>
      <w:lvlText w:val=""/>
      <w:lvlJc w:val="left"/>
      <w:pPr>
        <w:tabs>
          <w:tab w:val="num" w:pos="0"/>
        </w:tabs>
        <w:ind w:left="0" w:hanging="144"/>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BE309B8"/>
    <w:multiLevelType w:val="multilevel"/>
    <w:tmpl w:val="0D76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078AB"/>
    <w:multiLevelType w:val="hybridMultilevel"/>
    <w:tmpl w:val="EE5021A8"/>
    <w:lvl w:ilvl="0" w:tplc="04090001">
      <w:start w:val="1"/>
      <w:numFmt w:val="bullet"/>
      <w:lvlText w:val=""/>
      <w:lvlJc w:val="left"/>
      <w:pPr>
        <w:ind w:left="720" w:hanging="360"/>
      </w:pPr>
      <w:rPr>
        <w:rFonts w:ascii="Symbol" w:hAnsi="Symbol" w:hint="default"/>
      </w:rPr>
    </w:lvl>
    <w:lvl w:ilvl="1" w:tplc="76481BF0">
      <w:numFmt w:val="bullet"/>
      <w:lvlText w:val="6"/>
      <w:lvlJc w:val="left"/>
      <w:pPr>
        <w:ind w:left="1440" w:hanging="360"/>
      </w:pPr>
      <w:rPr>
        <w:rFonts w:ascii="Helvetica-Bold" w:eastAsiaTheme="minorHAnsi" w:hAnsi="Helvetica-Bold" w:cs="Helvetica-Bol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EA6367"/>
    <w:multiLevelType w:val="hybridMultilevel"/>
    <w:tmpl w:val="7E08883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A640435"/>
    <w:multiLevelType w:val="hybridMultilevel"/>
    <w:tmpl w:val="05B68B6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FC4D93"/>
    <w:multiLevelType w:val="hybridMultilevel"/>
    <w:tmpl w:val="8918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13" w15:restartNumberingAfterBreak="0">
    <w:nsid w:val="301A13BD"/>
    <w:multiLevelType w:val="hybridMultilevel"/>
    <w:tmpl w:val="FED84E86"/>
    <w:lvl w:ilvl="0" w:tplc="BB265650">
      <w:start w:val="1"/>
      <w:numFmt w:val="bullet"/>
      <w:lvlText w:val=""/>
      <w:lvlJc w:val="left"/>
      <w:pPr>
        <w:tabs>
          <w:tab w:val="num" w:pos="90"/>
        </w:tabs>
        <w:ind w:left="90" w:hanging="9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14" w15:restartNumberingAfterBreak="0">
    <w:nsid w:val="34CE794F"/>
    <w:multiLevelType w:val="multilevel"/>
    <w:tmpl w:val="A086E76A"/>
    <w:lvl w:ilvl="0">
      <w:start w:val="1"/>
      <w:numFmt w:val="bullet"/>
      <w:lvlText w:val=""/>
      <w:lvlJc w:val="left"/>
      <w:pPr>
        <w:tabs>
          <w:tab w:val="num" w:pos="0"/>
        </w:tabs>
        <w:ind w:left="0" w:hanging="144"/>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754404F"/>
    <w:multiLevelType w:val="hybridMultilevel"/>
    <w:tmpl w:val="9E521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544B8E"/>
    <w:multiLevelType w:val="multilevel"/>
    <w:tmpl w:val="90F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B37EA"/>
    <w:multiLevelType w:val="multilevel"/>
    <w:tmpl w:val="526C557C"/>
    <w:lvl w:ilvl="0">
      <w:start w:val="1"/>
      <w:numFmt w:val="bullet"/>
      <w:lvlText w:val=""/>
      <w:lvlJc w:val="left"/>
      <w:pPr>
        <w:tabs>
          <w:tab w:val="num" w:pos="0"/>
        </w:tabs>
        <w:ind w:left="0" w:hanging="144"/>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E3E0B47"/>
    <w:multiLevelType w:val="hybridMultilevel"/>
    <w:tmpl w:val="9E7ED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4A7E1D"/>
    <w:multiLevelType w:val="hybridMultilevel"/>
    <w:tmpl w:val="CFFCA450"/>
    <w:lvl w:ilvl="0" w:tplc="3A4CF4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EF5245"/>
    <w:multiLevelType w:val="hybridMultilevel"/>
    <w:tmpl w:val="BDCA6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A37249"/>
    <w:multiLevelType w:val="multilevel"/>
    <w:tmpl w:val="DA4886E2"/>
    <w:lvl w:ilvl="0">
      <w:start w:val="1"/>
      <w:numFmt w:val="bullet"/>
      <w:lvlText w:val=""/>
      <w:lvlJc w:val="left"/>
      <w:pPr>
        <w:tabs>
          <w:tab w:val="num" w:pos="0"/>
        </w:tabs>
        <w:ind w:left="0" w:firstLine="0"/>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06349E"/>
    <w:multiLevelType w:val="hybridMultilevel"/>
    <w:tmpl w:val="BBAE96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C67D3B"/>
    <w:multiLevelType w:val="multilevel"/>
    <w:tmpl w:val="3874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1157F"/>
    <w:multiLevelType w:val="hybridMultilevel"/>
    <w:tmpl w:val="DA4886E2"/>
    <w:lvl w:ilvl="0" w:tplc="136C7480">
      <w:start w:val="1"/>
      <w:numFmt w:val="bullet"/>
      <w:lvlText w:val=""/>
      <w:lvlJc w:val="left"/>
      <w:pPr>
        <w:tabs>
          <w:tab w:val="num" w:pos="0"/>
        </w:tabs>
        <w:ind w:left="0" w:firstLine="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181279"/>
    <w:multiLevelType w:val="multilevel"/>
    <w:tmpl w:val="35267E62"/>
    <w:lvl w:ilvl="0">
      <w:start w:val="1"/>
      <w:numFmt w:val="bullet"/>
      <w:lvlText w:val=""/>
      <w:lvlJc w:val="left"/>
      <w:pPr>
        <w:tabs>
          <w:tab w:val="num" w:pos="0"/>
        </w:tabs>
        <w:ind w:left="72" w:hanging="72"/>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B4C3379"/>
    <w:multiLevelType w:val="hybridMultilevel"/>
    <w:tmpl w:val="F1E0B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113187"/>
    <w:multiLevelType w:val="hybridMultilevel"/>
    <w:tmpl w:val="A47E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28" w15:restartNumberingAfterBreak="0">
    <w:nsid w:val="62761B6C"/>
    <w:multiLevelType w:val="multilevel"/>
    <w:tmpl w:val="A47EF1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Symbol" w:hAnsi="Symbol" w:hint="default"/>
      </w:rPr>
    </w:lvl>
  </w:abstractNum>
  <w:abstractNum w:abstractNumId="29" w15:restartNumberingAfterBreak="0">
    <w:nsid w:val="66343285"/>
    <w:multiLevelType w:val="hybridMultilevel"/>
    <w:tmpl w:val="7BC4AB6E"/>
    <w:lvl w:ilvl="0" w:tplc="8F646DDE">
      <w:start w:val="1"/>
      <w:numFmt w:val="bullet"/>
      <w:pStyle w:val="CNMbulletedtext"/>
      <w:lvlText w:val=""/>
      <w:lvlJc w:val="left"/>
      <w:pPr>
        <w:tabs>
          <w:tab w:val="num" w:pos="72"/>
        </w:tabs>
        <w:ind w:left="0" w:firstLine="72"/>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30" w15:restartNumberingAfterBreak="0">
    <w:nsid w:val="66CF4EEC"/>
    <w:multiLevelType w:val="hybridMultilevel"/>
    <w:tmpl w:val="FEEA2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ED3355"/>
    <w:multiLevelType w:val="multilevel"/>
    <w:tmpl w:val="255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A58DA"/>
    <w:multiLevelType w:val="multilevel"/>
    <w:tmpl w:val="EA8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5470D1"/>
    <w:multiLevelType w:val="multilevel"/>
    <w:tmpl w:val="AE52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F419A"/>
    <w:multiLevelType w:val="hybridMultilevel"/>
    <w:tmpl w:val="C1740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5B4A2A"/>
    <w:multiLevelType w:val="multilevel"/>
    <w:tmpl w:val="070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A96612"/>
    <w:multiLevelType w:val="hybridMultilevel"/>
    <w:tmpl w:val="15C80E4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2364589">
    <w:abstractNumId w:val="19"/>
  </w:num>
  <w:num w:numId="2" w16cid:durableId="652098676">
    <w:abstractNumId w:val="19"/>
  </w:num>
  <w:num w:numId="3" w16cid:durableId="680937908">
    <w:abstractNumId w:val="11"/>
  </w:num>
  <w:num w:numId="4" w16cid:durableId="1705398285">
    <w:abstractNumId w:val="10"/>
  </w:num>
  <w:num w:numId="5" w16cid:durableId="1420054728">
    <w:abstractNumId w:val="1"/>
  </w:num>
  <w:num w:numId="6" w16cid:durableId="637029814">
    <w:abstractNumId w:val="27"/>
  </w:num>
  <w:num w:numId="7" w16cid:durableId="1336421557">
    <w:abstractNumId w:val="28"/>
  </w:num>
  <w:num w:numId="8" w16cid:durableId="1307588644">
    <w:abstractNumId w:val="13"/>
  </w:num>
  <w:num w:numId="9" w16cid:durableId="795369746">
    <w:abstractNumId w:val="4"/>
  </w:num>
  <w:num w:numId="10" w16cid:durableId="1526215641">
    <w:abstractNumId w:val="29"/>
  </w:num>
  <w:num w:numId="11" w16cid:durableId="898826267">
    <w:abstractNumId w:val="30"/>
  </w:num>
  <w:num w:numId="12" w16cid:durableId="711465036">
    <w:abstractNumId w:val="12"/>
  </w:num>
  <w:num w:numId="13" w16cid:durableId="1614943524">
    <w:abstractNumId w:val="3"/>
  </w:num>
  <w:num w:numId="14" w16cid:durableId="1574587671">
    <w:abstractNumId w:val="25"/>
  </w:num>
  <w:num w:numId="15" w16cid:durableId="506749541">
    <w:abstractNumId w:val="24"/>
  </w:num>
  <w:num w:numId="16" w16cid:durableId="527448029">
    <w:abstractNumId w:val="21"/>
  </w:num>
  <w:num w:numId="17" w16cid:durableId="1419444701">
    <w:abstractNumId w:val="6"/>
  </w:num>
  <w:num w:numId="18" w16cid:durableId="991644232">
    <w:abstractNumId w:val="7"/>
  </w:num>
  <w:num w:numId="19" w16cid:durableId="22093960">
    <w:abstractNumId w:val="17"/>
  </w:num>
  <w:num w:numId="20" w16cid:durableId="481389104">
    <w:abstractNumId w:val="14"/>
  </w:num>
  <w:num w:numId="21" w16cid:durableId="1593734973">
    <w:abstractNumId w:val="20"/>
  </w:num>
  <w:num w:numId="22" w16cid:durableId="1751610862">
    <w:abstractNumId w:val="9"/>
  </w:num>
  <w:num w:numId="23" w16cid:durableId="1235167681">
    <w:abstractNumId w:val="36"/>
  </w:num>
  <w:num w:numId="24" w16cid:durableId="71238221">
    <w:abstractNumId w:val="15"/>
  </w:num>
  <w:num w:numId="25" w16cid:durableId="1953391471">
    <w:abstractNumId w:val="22"/>
  </w:num>
  <w:num w:numId="26" w16cid:durableId="1423838331">
    <w:abstractNumId w:val="33"/>
  </w:num>
  <w:num w:numId="27" w16cid:durableId="2076391706">
    <w:abstractNumId w:val="16"/>
  </w:num>
  <w:num w:numId="28" w16cid:durableId="1509906512">
    <w:abstractNumId w:val="32"/>
  </w:num>
  <w:num w:numId="29" w16cid:durableId="324363564">
    <w:abstractNumId w:val="23"/>
  </w:num>
  <w:num w:numId="30" w16cid:durableId="254824377">
    <w:abstractNumId w:val="31"/>
  </w:num>
  <w:num w:numId="31" w16cid:durableId="1685281876">
    <w:abstractNumId w:val="0"/>
  </w:num>
  <w:num w:numId="32" w16cid:durableId="290673845">
    <w:abstractNumId w:val="8"/>
  </w:num>
  <w:num w:numId="33" w16cid:durableId="494883479">
    <w:abstractNumId w:val="35"/>
  </w:num>
  <w:num w:numId="34" w16cid:durableId="712576080">
    <w:abstractNumId w:val="5"/>
  </w:num>
  <w:num w:numId="35" w16cid:durableId="139270541">
    <w:abstractNumId w:val="26"/>
  </w:num>
  <w:num w:numId="36" w16cid:durableId="580026162">
    <w:abstractNumId w:val="34"/>
  </w:num>
  <w:num w:numId="37" w16cid:durableId="1230653614">
    <w:abstractNumId w:val="18"/>
  </w:num>
  <w:num w:numId="38" w16cid:durableId="691149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autoHyphenation/>
  <w:consecutiveHyphenLimit w:val="1"/>
  <w:hyphenationZone w:val="504"/>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0D9"/>
    <w:rsid w:val="00012829"/>
    <w:rsid w:val="0001486F"/>
    <w:rsid w:val="00031D47"/>
    <w:rsid w:val="0004448B"/>
    <w:rsid w:val="000621C9"/>
    <w:rsid w:val="00066E31"/>
    <w:rsid w:val="0007263E"/>
    <w:rsid w:val="00074B53"/>
    <w:rsid w:val="00074D49"/>
    <w:rsid w:val="00093BB7"/>
    <w:rsid w:val="000A0B61"/>
    <w:rsid w:val="000A107D"/>
    <w:rsid w:val="000B5AC5"/>
    <w:rsid w:val="000C0A59"/>
    <w:rsid w:val="000C770F"/>
    <w:rsid w:val="000D6F58"/>
    <w:rsid w:val="000E4970"/>
    <w:rsid w:val="000E745D"/>
    <w:rsid w:val="000F30BB"/>
    <w:rsid w:val="00104A84"/>
    <w:rsid w:val="001054CB"/>
    <w:rsid w:val="0013263E"/>
    <w:rsid w:val="00145F01"/>
    <w:rsid w:val="00150C0B"/>
    <w:rsid w:val="001512AF"/>
    <w:rsid w:val="00151F32"/>
    <w:rsid w:val="00155B06"/>
    <w:rsid w:val="00163C23"/>
    <w:rsid w:val="001761C2"/>
    <w:rsid w:val="00176DEF"/>
    <w:rsid w:val="00185076"/>
    <w:rsid w:val="00186CC2"/>
    <w:rsid w:val="001A13DC"/>
    <w:rsid w:val="001A4CC2"/>
    <w:rsid w:val="001B3862"/>
    <w:rsid w:val="00215F45"/>
    <w:rsid w:val="00220BE4"/>
    <w:rsid w:val="0022575E"/>
    <w:rsid w:val="00276FA4"/>
    <w:rsid w:val="00285F61"/>
    <w:rsid w:val="00291132"/>
    <w:rsid w:val="002B1BA1"/>
    <w:rsid w:val="002B5937"/>
    <w:rsid w:val="002C6607"/>
    <w:rsid w:val="002D44B9"/>
    <w:rsid w:val="002D763D"/>
    <w:rsid w:val="002E7DFD"/>
    <w:rsid w:val="002F3AF3"/>
    <w:rsid w:val="002F507B"/>
    <w:rsid w:val="003211CE"/>
    <w:rsid w:val="00324B2D"/>
    <w:rsid w:val="003374C4"/>
    <w:rsid w:val="00343549"/>
    <w:rsid w:val="00345DB3"/>
    <w:rsid w:val="00382951"/>
    <w:rsid w:val="00384FAE"/>
    <w:rsid w:val="0038640C"/>
    <w:rsid w:val="00395303"/>
    <w:rsid w:val="00396754"/>
    <w:rsid w:val="00397878"/>
    <w:rsid w:val="003A7554"/>
    <w:rsid w:val="003B1B74"/>
    <w:rsid w:val="003B32B6"/>
    <w:rsid w:val="003C5E22"/>
    <w:rsid w:val="003D05B4"/>
    <w:rsid w:val="003E3097"/>
    <w:rsid w:val="00403176"/>
    <w:rsid w:val="0040326C"/>
    <w:rsid w:val="0041225D"/>
    <w:rsid w:val="00430160"/>
    <w:rsid w:val="00435648"/>
    <w:rsid w:val="0044624E"/>
    <w:rsid w:val="0046063F"/>
    <w:rsid w:val="004625B6"/>
    <w:rsid w:val="00466FBB"/>
    <w:rsid w:val="00474781"/>
    <w:rsid w:val="004835CF"/>
    <w:rsid w:val="004876C2"/>
    <w:rsid w:val="004959FA"/>
    <w:rsid w:val="004A1270"/>
    <w:rsid w:val="004D7BB0"/>
    <w:rsid w:val="004E0385"/>
    <w:rsid w:val="004E61FF"/>
    <w:rsid w:val="004E7C70"/>
    <w:rsid w:val="004F5DC5"/>
    <w:rsid w:val="00510B02"/>
    <w:rsid w:val="00513389"/>
    <w:rsid w:val="00541820"/>
    <w:rsid w:val="00543657"/>
    <w:rsid w:val="005472EA"/>
    <w:rsid w:val="005547A4"/>
    <w:rsid w:val="00557271"/>
    <w:rsid w:val="00557C84"/>
    <w:rsid w:val="005736AF"/>
    <w:rsid w:val="0058497A"/>
    <w:rsid w:val="00585A11"/>
    <w:rsid w:val="005870C3"/>
    <w:rsid w:val="005A14F5"/>
    <w:rsid w:val="005A1A1F"/>
    <w:rsid w:val="005C32C4"/>
    <w:rsid w:val="005F23CD"/>
    <w:rsid w:val="005F74DB"/>
    <w:rsid w:val="006058B3"/>
    <w:rsid w:val="00606195"/>
    <w:rsid w:val="0061099B"/>
    <w:rsid w:val="00634CE3"/>
    <w:rsid w:val="00642A10"/>
    <w:rsid w:val="00647B48"/>
    <w:rsid w:val="0066694B"/>
    <w:rsid w:val="0067428C"/>
    <w:rsid w:val="00684D2C"/>
    <w:rsid w:val="00685FED"/>
    <w:rsid w:val="00690ADC"/>
    <w:rsid w:val="006932F4"/>
    <w:rsid w:val="006A7D13"/>
    <w:rsid w:val="006B2A34"/>
    <w:rsid w:val="006C78C3"/>
    <w:rsid w:val="006D5CE4"/>
    <w:rsid w:val="006E4879"/>
    <w:rsid w:val="006E6DD2"/>
    <w:rsid w:val="00702375"/>
    <w:rsid w:val="0070319B"/>
    <w:rsid w:val="00704D78"/>
    <w:rsid w:val="00714D75"/>
    <w:rsid w:val="00717E26"/>
    <w:rsid w:val="00742499"/>
    <w:rsid w:val="0075686B"/>
    <w:rsid w:val="007775C4"/>
    <w:rsid w:val="00785178"/>
    <w:rsid w:val="00793EDD"/>
    <w:rsid w:val="00796E8D"/>
    <w:rsid w:val="00797131"/>
    <w:rsid w:val="007A04B4"/>
    <w:rsid w:val="007A604F"/>
    <w:rsid w:val="007B0F18"/>
    <w:rsid w:val="007B2360"/>
    <w:rsid w:val="007B7C41"/>
    <w:rsid w:val="007B7E79"/>
    <w:rsid w:val="007F0E65"/>
    <w:rsid w:val="00802051"/>
    <w:rsid w:val="008035E4"/>
    <w:rsid w:val="008056D9"/>
    <w:rsid w:val="00816091"/>
    <w:rsid w:val="00834651"/>
    <w:rsid w:val="0083473C"/>
    <w:rsid w:val="00835A80"/>
    <w:rsid w:val="00835C96"/>
    <w:rsid w:val="00857483"/>
    <w:rsid w:val="0086137E"/>
    <w:rsid w:val="00861746"/>
    <w:rsid w:val="00863127"/>
    <w:rsid w:val="0086683A"/>
    <w:rsid w:val="00872A23"/>
    <w:rsid w:val="00893976"/>
    <w:rsid w:val="008C0D61"/>
    <w:rsid w:val="008C480C"/>
    <w:rsid w:val="008F0B1C"/>
    <w:rsid w:val="00906E70"/>
    <w:rsid w:val="00913FA8"/>
    <w:rsid w:val="00916C84"/>
    <w:rsid w:val="009245DE"/>
    <w:rsid w:val="00937E9B"/>
    <w:rsid w:val="00950C7B"/>
    <w:rsid w:val="00956A9D"/>
    <w:rsid w:val="00982273"/>
    <w:rsid w:val="0098698F"/>
    <w:rsid w:val="0099070B"/>
    <w:rsid w:val="009C0D78"/>
    <w:rsid w:val="009D1BE5"/>
    <w:rsid w:val="009E05E6"/>
    <w:rsid w:val="009E378E"/>
    <w:rsid w:val="009E7675"/>
    <w:rsid w:val="009F070D"/>
    <w:rsid w:val="009F5A2A"/>
    <w:rsid w:val="00A051C9"/>
    <w:rsid w:val="00A54AFC"/>
    <w:rsid w:val="00A578BC"/>
    <w:rsid w:val="00A64373"/>
    <w:rsid w:val="00A665CD"/>
    <w:rsid w:val="00A7106D"/>
    <w:rsid w:val="00AB0946"/>
    <w:rsid w:val="00AC5A75"/>
    <w:rsid w:val="00AD1B18"/>
    <w:rsid w:val="00AE68EF"/>
    <w:rsid w:val="00AF1CBB"/>
    <w:rsid w:val="00B147E4"/>
    <w:rsid w:val="00B24D96"/>
    <w:rsid w:val="00B253FC"/>
    <w:rsid w:val="00B33457"/>
    <w:rsid w:val="00B34393"/>
    <w:rsid w:val="00B357F9"/>
    <w:rsid w:val="00B41904"/>
    <w:rsid w:val="00B42FFC"/>
    <w:rsid w:val="00B52685"/>
    <w:rsid w:val="00B549F7"/>
    <w:rsid w:val="00B561F7"/>
    <w:rsid w:val="00B76EB2"/>
    <w:rsid w:val="00B935C4"/>
    <w:rsid w:val="00BB3FBB"/>
    <w:rsid w:val="00BC752C"/>
    <w:rsid w:val="00BD00AE"/>
    <w:rsid w:val="00BD4428"/>
    <w:rsid w:val="00BD4E2E"/>
    <w:rsid w:val="00BE245A"/>
    <w:rsid w:val="00BE2C3B"/>
    <w:rsid w:val="00C029A2"/>
    <w:rsid w:val="00C03EDB"/>
    <w:rsid w:val="00C108B0"/>
    <w:rsid w:val="00C354E7"/>
    <w:rsid w:val="00C516B2"/>
    <w:rsid w:val="00C61C14"/>
    <w:rsid w:val="00C65873"/>
    <w:rsid w:val="00C828CF"/>
    <w:rsid w:val="00C92132"/>
    <w:rsid w:val="00CA0D05"/>
    <w:rsid w:val="00CA574D"/>
    <w:rsid w:val="00CB2805"/>
    <w:rsid w:val="00CD5409"/>
    <w:rsid w:val="00CF5970"/>
    <w:rsid w:val="00D01E9B"/>
    <w:rsid w:val="00D03F6E"/>
    <w:rsid w:val="00D11040"/>
    <w:rsid w:val="00D364AE"/>
    <w:rsid w:val="00D36E31"/>
    <w:rsid w:val="00D57135"/>
    <w:rsid w:val="00D721BE"/>
    <w:rsid w:val="00D73527"/>
    <w:rsid w:val="00DC23B3"/>
    <w:rsid w:val="00DC561A"/>
    <w:rsid w:val="00DD41D1"/>
    <w:rsid w:val="00DF2561"/>
    <w:rsid w:val="00DF7EB2"/>
    <w:rsid w:val="00E010D9"/>
    <w:rsid w:val="00E04CE2"/>
    <w:rsid w:val="00E07BB0"/>
    <w:rsid w:val="00E2794B"/>
    <w:rsid w:val="00E3405B"/>
    <w:rsid w:val="00E64840"/>
    <w:rsid w:val="00E74913"/>
    <w:rsid w:val="00E975C9"/>
    <w:rsid w:val="00EB5950"/>
    <w:rsid w:val="00EE4E44"/>
    <w:rsid w:val="00EF1035"/>
    <w:rsid w:val="00EF19D0"/>
    <w:rsid w:val="00EF2C49"/>
    <w:rsid w:val="00F00230"/>
    <w:rsid w:val="00F0149A"/>
    <w:rsid w:val="00F1478C"/>
    <w:rsid w:val="00F15F81"/>
    <w:rsid w:val="00F31EC8"/>
    <w:rsid w:val="00F44016"/>
    <w:rsid w:val="00F458C4"/>
    <w:rsid w:val="00F47B5E"/>
    <w:rsid w:val="00F54579"/>
    <w:rsid w:val="00F773CD"/>
    <w:rsid w:val="00F82324"/>
    <w:rsid w:val="00F8415E"/>
    <w:rsid w:val="00F852DE"/>
    <w:rsid w:val="00F86ED2"/>
    <w:rsid w:val="00FA1E6D"/>
    <w:rsid w:val="00FC605A"/>
    <w:rsid w:val="00FD4005"/>
    <w:rsid w:val="00FD7E3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oNotEmbedSmartTags/>
  <w:decimalSymbol w:val="."/>
  <w:listSeparator w:val=","/>
  <w14:docId w14:val="024BACC0"/>
  <w15:docId w15:val="{AF286C71-1698-4D1D-93A7-C2EA9807E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0D9"/>
    <w:rPr>
      <w:rFonts w:ascii="Cambria" w:eastAsia="Cambria" w:hAnsi="Cambria" w:cs="Times New Roman"/>
      <w:sz w:val="24"/>
      <w:lang w:eastAsia="en-US"/>
    </w:rPr>
  </w:style>
  <w:style w:type="paragraph" w:styleId="Heading1">
    <w:name w:val="heading 1"/>
    <w:aliases w:val="CNM Heading 1"/>
    <w:basedOn w:val="Header1"/>
    <w:next w:val="Normal"/>
    <w:link w:val="Heading1Char"/>
    <w:uiPriority w:val="9"/>
    <w:qFormat/>
    <w:rsid w:val="00982273"/>
    <w:pPr>
      <w:outlineLvl w:val="0"/>
    </w:pPr>
  </w:style>
  <w:style w:type="paragraph" w:styleId="Heading2">
    <w:name w:val="heading 2"/>
    <w:basedOn w:val="Normal"/>
    <w:next w:val="Normal"/>
    <w:link w:val="Heading2Char"/>
    <w:uiPriority w:val="9"/>
    <w:semiHidden/>
    <w:unhideWhenUsed/>
    <w:qFormat/>
    <w:rsid w:val="00384FA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NM Heading 1 Char"/>
    <w:basedOn w:val="DefaultParagraphFont"/>
    <w:link w:val="Heading1"/>
    <w:uiPriority w:val="9"/>
    <w:rsid w:val="00982273"/>
    <w:rPr>
      <w:rFonts w:ascii="Helvetica-Bold" w:eastAsiaTheme="minorHAnsi" w:hAnsi="Helvetica-Bold" w:cs="Helvetica-Bold"/>
      <w:b/>
      <w:bCs/>
      <w:caps/>
      <w:color w:val="005496"/>
      <w:spacing w:val="26"/>
      <w:sz w:val="22"/>
      <w:szCs w:val="22"/>
      <w:lang w:eastAsia="en-US"/>
    </w:rPr>
  </w:style>
  <w:style w:type="character" w:customStyle="1" w:styleId="Heading2Char">
    <w:name w:val="Heading 2 Char"/>
    <w:basedOn w:val="DefaultParagraphFont"/>
    <w:link w:val="Heading2"/>
    <w:uiPriority w:val="9"/>
    <w:semiHidden/>
    <w:rsid w:val="00384FAE"/>
    <w:rPr>
      <w:rFonts w:asciiTheme="majorHAnsi" w:eastAsiaTheme="majorEastAsia" w:hAnsiTheme="majorHAnsi" w:cstheme="majorBidi"/>
      <w:b/>
      <w:bCs/>
      <w:color w:val="4F81BD" w:themeColor="accent1"/>
      <w:sz w:val="26"/>
      <w:szCs w:val="26"/>
      <w:lang w:eastAsia="en-US"/>
    </w:rPr>
  </w:style>
  <w:style w:type="paragraph" w:customStyle="1" w:styleId="CNMsubhead2">
    <w:name w:val="CNM subhead 2"/>
    <w:basedOn w:val="Normal"/>
    <w:qFormat/>
    <w:rsid w:val="00384FAE"/>
    <w:pPr>
      <w:widowControl w:val="0"/>
      <w:suppressAutoHyphens/>
      <w:autoSpaceDE w:val="0"/>
      <w:autoSpaceDN w:val="0"/>
      <w:adjustRightInd w:val="0"/>
      <w:spacing w:line="300" w:lineRule="atLeast"/>
      <w:textAlignment w:val="center"/>
    </w:pPr>
    <w:rPr>
      <w:rFonts w:ascii="Helvetica" w:eastAsiaTheme="minorHAnsi" w:hAnsi="Helvetica" w:cs="Helvetica"/>
      <w:color w:val="005496"/>
      <w:spacing w:val="1"/>
      <w:sz w:val="20"/>
    </w:rPr>
  </w:style>
  <w:style w:type="paragraph" w:customStyle="1" w:styleId="CNMlargetext">
    <w:name w:val="CNM large text"/>
    <w:basedOn w:val="Normal"/>
    <w:qFormat/>
    <w:rsid w:val="00BC752C"/>
    <w:pPr>
      <w:widowControl w:val="0"/>
      <w:suppressAutoHyphens/>
      <w:autoSpaceDE w:val="0"/>
      <w:autoSpaceDN w:val="0"/>
      <w:adjustRightInd w:val="0"/>
      <w:spacing w:after="270" w:line="360" w:lineRule="atLeast"/>
      <w:textAlignment w:val="center"/>
    </w:pPr>
    <w:rPr>
      <w:rFonts w:ascii="Helvetica" w:eastAsiaTheme="minorHAnsi" w:hAnsi="Helvetica" w:cs="Helvetica"/>
      <w:color w:val="005496"/>
      <w:spacing w:val="1"/>
      <w:szCs w:val="24"/>
    </w:rPr>
  </w:style>
  <w:style w:type="paragraph" w:customStyle="1" w:styleId="CNMsubhead">
    <w:name w:val="CNM subhead"/>
    <w:basedOn w:val="Normal"/>
    <w:qFormat/>
    <w:rsid w:val="000A107D"/>
    <w:pPr>
      <w:widowControl w:val="0"/>
      <w:suppressAutoHyphens/>
      <w:autoSpaceDE w:val="0"/>
      <w:autoSpaceDN w:val="0"/>
      <w:adjustRightInd w:val="0"/>
      <w:spacing w:after="180" w:line="300" w:lineRule="atLeast"/>
      <w:textAlignment w:val="center"/>
    </w:pPr>
    <w:rPr>
      <w:rFonts w:ascii="Helvetica-Bold" w:eastAsiaTheme="minorHAnsi" w:hAnsi="Helvetica-Bold" w:cs="Helvetica-Bold"/>
      <w:b/>
      <w:bCs/>
      <w:color w:val="005496"/>
      <w:spacing w:val="1"/>
      <w:sz w:val="22"/>
      <w:szCs w:val="22"/>
    </w:rPr>
  </w:style>
  <w:style w:type="paragraph" w:customStyle="1" w:styleId="CNMtext">
    <w:name w:val="CNM text"/>
    <w:basedOn w:val="Normal"/>
    <w:qFormat/>
    <w:rsid w:val="006B2A34"/>
    <w:pPr>
      <w:autoSpaceDE w:val="0"/>
      <w:autoSpaceDN w:val="0"/>
      <w:adjustRightInd w:val="0"/>
      <w:spacing w:line="280" w:lineRule="atLeast"/>
      <w:textAlignment w:val="center"/>
    </w:pPr>
    <w:rPr>
      <w:rFonts w:ascii="Helvetica" w:eastAsiaTheme="minorHAnsi" w:hAnsi="Helvetica" w:cs="Helvetica"/>
      <w:color w:val="000000"/>
      <w:spacing w:val="1"/>
      <w:sz w:val="19"/>
      <w:szCs w:val="19"/>
    </w:rPr>
  </w:style>
  <w:style w:type="paragraph" w:styleId="Header">
    <w:name w:val="header"/>
    <w:basedOn w:val="Normal"/>
    <w:link w:val="HeaderChar"/>
    <w:uiPriority w:val="99"/>
    <w:unhideWhenUsed/>
    <w:rsid w:val="00BB3FBB"/>
    <w:pPr>
      <w:tabs>
        <w:tab w:val="center" w:pos="4320"/>
        <w:tab w:val="right" w:pos="8640"/>
      </w:tabs>
    </w:pPr>
  </w:style>
  <w:style w:type="paragraph" w:styleId="BalloonText">
    <w:name w:val="Balloon Text"/>
    <w:basedOn w:val="Normal"/>
    <w:link w:val="BalloonTextChar"/>
    <w:uiPriority w:val="99"/>
    <w:semiHidden/>
    <w:unhideWhenUsed/>
    <w:rsid w:val="00E010D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010D9"/>
    <w:rPr>
      <w:rFonts w:ascii="Lucida Grande" w:hAnsi="Lucida Grande" w:cs="Lucida Grande"/>
      <w:sz w:val="18"/>
      <w:szCs w:val="18"/>
    </w:rPr>
  </w:style>
  <w:style w:type="paragraph" w:customStyle="1" w:styleId="Header1">
    <w:name w:val="Header1"/>
    <w:basedOn w:val="Normal"/>
    <w:qFormat/>
    <w:rsid w:val="002D763D"/>
    <w:pPr>
      <w:widowControl w:val="0"/>
      <w:suppressAutoHyphens/>
      <w:autoSpaceDE w:val="0"/>
      <w:autoSpaceDN w:val="0"/>
      <w:adjustRightInd w:val="0"/>
      <w:spacing w:after="270" w:line="220" w:lineRule="atLeast"/>
      <w:textAlignment w:val="center"/>
    </w:pPr>
    <w:rPr>
      <w:rFonts w:ascii="Helvetica-Bold" w:eastAsiaTheme="minorHAnsi" w:hAnsi="Helvetica-Bold" w:cs="Helvetica-Bold"/>
      <w:b/>
      <w:bCs/>
      <w:caps/>
      <w:color w:val="005496"/>
      <w:spacing w:val="26"/>
      <w:sz w:val="22"/>
      <w:szCs w:val="22"/>
    </w:rPr>
  </w:style>
  <w:style w:type="character" w:customStyle="1" w:styleId="HeaderChar">
    <w:name w:val="Header Char"/>
    <w:basedOn w:val="DefaultParagraphFont"/>
    <w:link w:val="Header"/>
    <w:uiPriority w:val="99"/>
    <w:rsid w:val="00BB3FBB"/>
    <w:rPr>
      <w:rFonts w:ascii="Cambria" w:eastAsia="Cambria" w:hAnsi="Cambria" w:cs="Times New Roman"/>
      <w:sz w:val="24"/>
      <w:lang w:eastAsia="en-US"/>
    </w:rPr>
  </w:style>
  <w:style w:type="paragraph" w:styleId="Footer">
    <w:name w:val="footer"/>
    <w:basedOn w:val="Normal"/>
    <w:link w:val="FooterChar"/>
    <w:uiPriority w:val="99"/>
    <w:unhideWhenUsed/>
    <w:rsid w:val="00BB3FBB"/>
    <w:pPr>
      <w:tabs>
        <w:tab w:val="center" w:pos="4320"/>
        <w:tab w:val="right" w:pos="8640"/>
      </w:tabs>
    </w:pPr>
  </w:style>
  <w:style w:type="character" w:customStyle="1" w:styleId="FooterChar">
    <w:name w:val="Footer Char"/>
    <w:basedOn w:val="DefaultParagraphFont"/>
    <w:link w:val="Footer"/>
    <w:uiPriority w:val="99"/>
    <w:rsid w:val="00BB3FBB"/>
    <w:rPr>
      <w:rFonts w:ascii="Cambria" w:eastAsia="Cambria" w:hAnsi="Cambria" w:cs="Times New Roman"/>
      <w:sz w:val="24"/>
      <w:lang w:eastAsia="en-US"/>
    </w:rPr>
  </w:style>
  <w:style w:type="paragraph" w:customStyle="1" w:styleId="NoParagraphStyle">
    <w:name w:val="[No Paragraph Style]"/>
    <w:rsid w:val="00684D2C"/>
    <w:pPr>
      <w:widowControl w:val="0"/>
      <w:autoSpaceDE w:val="0"/>
      <w:autoSpaceDN w:val="0"/>
      <w:adjustRightInd w:val="0"/>
      <w:spacing w:line="288" w:lineRule="auto"/>
      <w:textAlignment w:val="center"/>
    </w:pPr>
    <w:rPr>
      <w:rFonts w:ascii="Times-Roman" w:eastAsia="Cambria" w:hAnsi="Times-Roman" w:cs="Times-Roman"/>
      <w:color w:val="000000"/>
      <w:sz w:val="24"/>
      <w:szCs w:val="24"/>
      <w:lang w:eastAsia="en-US"/>
    </w:rPr>
  </w:style>
  <w:style w:type="character" w:customStyle="1" w:styleId="BodyText1">
    <w:name w:val="Body Text1"/>
    <w:uiPriority w:val="99"/>
    <w:rsid w:val="00684D2C"/>
    <w:rPr>
      <w:rFonts w:ascii="AJensonPro-Regular" w:hAnsi="AJensonPro-Regular" w:cs="AJensonPro-Regular"/>
      <w:color w:val="000000"/>
      <w:spacing w:val="0"/>
      <w:sz w:val="22"/>
      <w:szCs w:val="22"/>
      <w:vertAlign w:val="baseline"/>
      <w:lang w:val="en-US"/>
    </w:rPr>
  </w:style>
  <w:style w:type="paragraph" w:customStyle="1" w:styleId="CNMbulletedtext">
    <w:name w:val="CNM bulleted text"/>
    <w:basedOn w:val="CNMtext"/>
    <w:qFormat/>
    <w:rsid w:val="008F0B1C"/>
    <w:pPr>
      <w:numPr>
        <w:numId w:val="10"/>
      </w:numPr>
      <w:suppressAutoHyphens/>
      <w:spacing w:after="120"/>
    </w:pPr>
  </w:style>
  <w:style w:type="paragraph" w:styleId="ListParagraph">
    <w:name w:val="List Paragraph"/>
    <w:basedOn w:val="Normal"/>
    <w:uiPriority w:val="34"/>
    <w:qFormat/>
    <w:rsid w:val="00684D2C"/>
    <w:pPr>
      <w:ind w:left="720"/>
      <w:contextualSpacing/>
    </w:pPr>
  </w:style>
  <w:style w:type="paragraph" w:customStyle="1" w:styleId="bullets">
    <w:name w:val="bullets"/>
    <w:basedOn w:val="CNMbulletedtext"/>
    <w:qFormat/>
    <w:rsid w:val="008F0B1C"/>
    <w:pPr>
      <w:numPr>
        <w:numId w:val="17"/>
      </w:numPr>
    </w:pPr>
    <w:rPr>
      <w:sz w:val="18"/>
      <w:szCs w:val="18"/>
    </w:rPr>
  </w:style>
  <w:style w:type="character" w:styleId="Hyperlink">
    <w:name w:val="Hyperlink"/>
    <w:basedOn w:val="DefaultParagraphFont"/>
    <w:uiPriority w:val="99"/>
    <w:unhideWhenUsed/>
    <w:rsid w:val="009F5A2A"/>
    <w:rPr>
      <w:color w:val="0000FF" w:themeColor="hyperlink"/>
      <w:u w:val="single"/>
    </w:rPr>
  </w:style>
  <w:style w:type="paragraph" w:styleId="NormalWeb">
    <w:name w:val="Normal (Web)"/>
    <w:basedOn w:val="Normal"/>
    <w:uiPriority w:val="99"/>
    <w:unhideWhenUsed/>
    <w:rsid w:val="00343549"/>
    <w:pPr>
      <w:spacing w:before="100" w:beforeAutospacing="1" w:after="100" w:afterAutospacing="1"/>
    </w:pPr>
    <w:rPr>
      <w:rFonts w:ascii="Times New Roman" w:eastAsiaTheme="minorEastAsia" w:hAnsi="Times New Roman"/>
      <w:szCs w:val="24"/>
    </w:rPr>
  </w:style>
  <w:style w:type="character" w:styleId="Strong">
    <w:name w:val="Strong"/>
    <w:basedOn w:val="DefaultParagraphFont"/>
    <w:uiPriority w:val="22"/>
    <w:qFormat/>
    <w:rsid w:val="009E05E6"/>
    <w:rPr>
      <w:b/>
      <w:bCs/>
    </w:rPr>
  </w:style>
  <w:style w:type="paragraph" w:styleId="Revision">
    <w:name w:val="Revision"/>
    <w:hidden/>
    <w:uiPriority w:val="99"/>
    <w:semiHidden/>
    <w:rsid w:val="00606195"/>
    <w:rPr>
      <w:rFonts w:ascii="Cambria" w:eastAsia="Cambria" w:hAnsi="Cambria" w:cs="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619827">
      <w:bodyDiv w:val="1"/>
      <w:marLeft w:val="0"/>
      <w:marRight w:val="0"/>
      <w:marTop w:val="0"/>
      <w:marBottom w:val="0"/>
      <w:divBdr>
        <w:top w:val="none" w:sz="0" w:space="0" w:color="auto"/>
        <w:left w:val="none" w:sz="0" w:space="0" w:color="auto"/>
        <w:bottom w:val="none" w:sz="0" w:space="0" w:color="auto"/>
        <w:right w:val="none" w:sz="0" w:space="0" w:color="auto"/>
      </w:divBdr>
      <w:divsChild>
        <w:div w:id="11325529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765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0198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000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110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randon@engelandenge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CF191A850A21C4EBB70A70E73AAA605" ma:contentTypeVersion="18" ma:contentTypeDescription="Create a new document." ma:contentTypeScope="" ma:versionID="a9fd83ffd0e9ef17c2043863979dc7f1">
  <xsd:schema xmlns:xsd="http://www.w3.org/2001/XMLSchema" xmlns:xs="http://www.w3.org/2001/XMLSchema" xmlns:p="http://schemas.microsoft.com/office/2006/metadata/properties" xmlns:ns2="32590ca9-d79d-4b0d-9304-67e7984864cf" xmlns:ns3="860dbce6-1f62-4957-b4e4-561792bd6cbd" targetNamespace="http://schemas.microsoft.com/office/2006/metadata/properties" ma:root="true" ma:fieldsID="fe7aa362868db8ae45385edba5e02cd4" ns2:_="" ns3:_="">
    <xsd:import namespace="32590ca9-d79d-4b0d-9304-67e7984864cf"/>
    <xsd:import namespace="860dbce6-1f62-4957-b4e4-561792bd6cb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590ca9-d79d-4b0d-9304-67e7984864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67036fe-7da5-4531-9e0c-fc1bf0478ca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0dbce6-1f62-4957-b4e4-561792bd6cb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4701263a-0405-4fc3-9615-0107b913772d}" ma:internalName="TaxCatchAll" ma:showField="CatchAllData" ma:web="860dbce6-1f62-4957-b4e4-561792bd6cbd">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860dbce6-1f62-4957-b4e4-561792bd6cbd" xsi:nil="true"/>
    <lcf76f155ced4ddcb4097134ff3c332f xmlns="32590ca9-d79d-4b0d-9304-67e7984864c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295F3F-7D88-41D2-80B8-77309E8B29BD}">
  <ds:schemaRefs>
    <ds:schemaRef ds:uri="http://schemas.microsoft.com/sharepoint/v3/contenttype/forms"/>
  </ds:schemaRefs>
</ds:datastoreItem>
</file>

<file path=customXml/itemProps2.xml><?xml version="1.0" encoding="utf-8"?>
<ds:datastoreItem xmlns:ds="http://schemas.openxmlformats.org/officeDocument/2006/customXml" ds:itemID="{777A98DA-C78A-44DA-BC3E-C30DC88389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590ca9-d79d-4b0d-9304-67e7984864cf"/>
    <ds:schemaRef ds:uri="860dbce6-1f62-4957-b4e4-561792bd6c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24B4E8-5888-45A0-A808-B60731D40C3D}">
  <ds:schemaRefs>
    <ds:schemaRef ds:uri="http://schemas.openxmlformats.org/officeDocument/2006/bibliography"/>
  </ds:schemaRefs>
</ds:datastoreItem>
</file>

<file path=customXml/itemProps4.xml><?xml version="1.0" encoding="utf-8"?>
<ds:datastoreItem xmlns:ds="http://schemas.openxmlformats.org/officeDocument/2006/customXml" ds:itemID="{55E5AE4A-78FB-41E4-95F1-C6430E835AD3}">
  <ds:schemaRefs>
    <ds:schemaRef ds:uri="http://schemas.microsoft.com/office/2006/metadata/properties"/>
    <ds:schemaRef ds:uri="http://schemas.microsoft.com/office/infopath/2007/PartnerControls"/>
    <ds:schemaRef ds:uri="860dbce6-1f62-4957-b4e4-561792bd6cbd"/>
    <ds:schemaRef ds:uri="32590ca9-d79d-4b0d-9304-67e7984864cf"/>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delores;Brenda</dc:creator>
  <cp:lastModifiedBy>Brandon Engel</cp:lastModifiedBy>
  <cp:revision>14</cp:revision>
  <cp:lastPrinted>2023-07-09T23:39:00Z</cp:lastPrinted>
  <dcterms:created xsi:type="dcterms:W3CDTF">2025-04-03T20:26:00Z</dcterms:created>
  <dcterms:modified xsi:type="dcterms:W3CDTF">2025-08-30T20:30:00Z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0x010100DCF191A850A21C4EBB70A70E73AAA605</vt:lpwstr>
  </property>
  <property fmtid="{D5CDD505-2E9C-101B-9397-08002B2CF9AE}" pid="3" name="MediaServiceImageTags">
    <vt:lpwstr/>
  </property>
</Properties>
</file>