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0CA3" w14:textId="5FAA46B6" w:rsidR="00FC2E4E" w:rsidRDefault="00FC2E4E" w:rsidP="000E745D">
      <w:pPr>
        <w:pStyle w:val="Heading1"/>
        <w:jc w:val="both"/>
        <w:rPr>
          <w:sz w:val="24"/>
          <w:szCs w:val="24"/>
        </w:rPr>
      </w:pPr>
      <w:r w:rsidRPr="004A1270">
        <w:rPr>
          <w:noProof/>
          <w:sz w:val="18"/>
          <w:szCs w:val="18"/>
        </w:rPr>
        <mc:AlternateContent>
          <mc:Choice Requires="wps">
            <w:drawing>
              <wp:anchor distT="0" distB="0" distL="114300" distR="114300" simplePos="0" relativeHeight="251659264" behindDoc="0" locked="0" layoutInCell="1" allowOverlap="1" wp14:anchorId="11885801" wp14:editId="36D38EFC">
                <wp:simplePos x="0" y="0"/>
                <wp:positionH relativeFrom="page">
                  <wp:align>left</wp:align>
                </wp:positionH>
                <wp:positionV relativeFrom="paragraph">
                  <wp:posOffset>-1253410</wp:posOffset>
                </wp:positionV>
                <wp:extent cx="4921250" cy="1137600"/>
                <wp:effectExtent l="0" t="0" r="0" b="0"/>
                <wp:wrapNone/>
                <wp:docPr id="8" name="TextBox 7">
                  <a:extLst xmlns:a="http://schemas.openxmlformats.org/drawingml/2006/main">
                    <a:ext uri="{FF2B5EF4-FFF2-40B4-BE49-F238E27FC236}">
                      <a16:creationId xmlns:a16="http://schemas.microsoft.com/office/drawing/2014/main" id="{3778F799-2D21-414F-AFA7-995A4F3FE00C}"/>
                    </a:ext>
                  </a:extLst>
                </wp:docPr>
                <wp:cNvGraphicFramePr/>
                <a:graphic xmlns:a="http://schemas.openxmlformats.org/drawingml/2006/main">
                  <a:graphicData uri="http://schemas.microsoft.com/office/word/2010/wordprocessingShape">
                    <wps:wsp>
                      <wps:cNvSpPr txBox="1"/>
                      <wps:spPr>
                        <a:xfrm>
                          <a:off x="0" y="0"/>
                          <a:ext cx="4921250" cy="1137600"/>
                        </a:xfrm>
                        <a:prstGeom prst="rect">
                          <a:avLst/>
                        </a:prstGeom>
                        <a:noFill/>
                      </wps:spPr>
                      <wps:txbx>
                        <w:txbxContent>
                          <w:p w14:paraId="41F1E1A0" w14:textId="77777777" w:rsidR="007A04B4" w:rsidRDefault="007A04B4" w:rsidP="007A04B4">
                            <w:pPr>
                              <w:pStyle w:val="NormalWeb"/>
                              <w:spacing w:before="0" w:beforeAutospacing="0" w:after="0" w:afterAutospacing="0"/>
                              <w:ind w:left="2160" w:firstLine="720"/>
                              <w:rPr>
                                <w:rFonts w:asciiTheme="minorHAnsi" w:eastAsiaTheme="majorEastAsia" w:hAnsi="Cambria" w:cstheme="majorBidi"/>
                                <w:b/>
                                <w:bCs/>
                                <w:color w:val="14486F"/>
                                <w:kern w:val="24"/>
                                <w:sz w:val="38"/>
                                <w:szCs w:val="38"/>
                              </w:rPr>
                            </w:pPr>
                          </w:p>
                          <w:p w14:paraId="2A6D6F3D" w14:textId="29CF295F" w:rsidR="00343549" w:rsidRDefault="000A76D7" w:rsidP="007A04B4">
                            <w:pPr>
                              <w:pStyle w:val="NormalWeb"/>
                              <w:spacing w:before="0" w:beforeAutospacing="0" w:after="0" w:afterAutospacing="0"/>
                              <w:ind w:left="2160" w:firstLine="720"/>
                            </w:pPr>
                            <w:r>
                              <w:rPr>
                                <w:rFonts w:asciiTheme="minorHAnsi" w:eastAsiaTheme="majorEastAsia" w:hAnsi="Cambria" w:cstheme="majorBidi"/>
                                <w:b/>
                                <w:bCs/>
                                <w:color w:val="14486F"/>
                                <w:kern w:val="24"/>
                                <w:sz w:val="38"/>
                                <w:szCs w:val="38"/>
                              </w:rPr>
                              <w:t xml:space="preserve"> </w:t>
                            </w:r>
                            <w:r w:rsidR="009D383C">
                              <w:rPr>
                                <w:rFonts w:asciiTheme="minorHAnsi" w:eastAsiaTheme="majorEastAsia" w:hAnsi="Cambria" w:cstheme="majorBidi"/>
                                <w:b/>
                                <w:bCs/>
                                <w:color w:val="14486F"/>
                                <w:kern w:val="24"/>
                                <w:sz w:val="38"/>
                                <w:szCs w:val="38"/>
                              </w:rPr>
                              <w:t>Trust</w:t>
                            </w:r>
                            <w:r w:rsidR="00023E6B">
                              <w:rPr>
                                <w:rFonts w:asciiTheme="minorHAnsi" w:eastAsiaTheme="majorEastAsia" w:hAnsi="Cambria" w:cstheme="majorBidi"/>
                                <w:b/>
                                <w:bCs/>
                                <w:color w:val="14486F"/>
                                <w:kern w:val="24"/>
                                <w:sz w:val="38"/>
                                <w:szCs w:val="38"/>
                              </w:rPr>
                              <w:t xml:space="preserve">/Probate </w:t>
                            </w:r>
                            <w:r w:rsidR="009D383C">
                              <w:rPr>
                                <w:rFonts w:asciiTheme="minorHAnsi" w:eastAsiaTheme="majorEastAsia" w:hAnsi="Cambria" w:cstheme="majorBidi"/>
                                <w:b/>
                                <w:bCs/>
                                <w:color w:val="14486F"/>
                                <w:kern w:val="24"/>
                                <w:sz w:val="38"/>
                                <w:szCs w:val="38"/>
                              </w:rPr>
                              <w:t>Litigation</w:t>
                            </w:r>
                            <w:r>
                              <w:rPr>
                                <w:rFonts w:asciiTheme="minorHAnsi" w:eastAsiaTheme="majorEastAsia" w:hAnsi="Cambria" w:cstheme="majorBidi"/>
                                <w:b/>
                                <w:bCs/>
                                <w:color w:val="14486F"/>
                                <w:kern w:val="24"/>
                                <w:sz w:val="38"/>
                                <w:szCs w:val="38"/>
                              </w:rPr>
                              <w:t xml:space="preserve"> (change top banner)</w:t>
                            </w:r>
                            <w:r w:rsidR="00E37105">
                              <w:rPr>
                                <w:rFonts w:asciiTheme="minorHAnsi" w:eastAsiaTheme="majorEastAsia" w:hAnsi="Cambria" w:cstheme="majorBidi"/>
                                <w:b/>
                                <w:bCs/>
                                <w:color w:val="14486F"/>
                                <w:kern w:val="24"/>
                                <w:sz w:val="38"/>
                                <w:szCs w:val="38"/>
                              </w:rPr>
                              <w:t xml:space="preserve"> </w:t>
                            </w:r>
                            <w:r w:rsidR="007A04B4">
                              <w:rPr>
                                <w:rFonts w:asciiTheme="minorHAnsi" w:eastAsiaTheme="majorEastAsia" w:hAnsi="Cambria" w:cstheme="majorBidi"/>
                                <w:b/>
                                <w:bCs/>
                                <w:color w:val="14486F"/>
                                <w:kern w:val="24"/>
                                <w:sz w:val="38"/>
                                <w:szCs w:val="38"/>
                              </w:rPr>
                              <w:t xml:space="preserve">        </w:t>
                            </w:r>
                          </w:p>
                        </w:txbxContent>
                      </wps:txbx>
                      <wps:bodyPr wrap="square" rtlCol="0" anchor="b">
                        <a:noAutofit/>
                      </wps:bodyPr>
                    </wps:wsp>
                  </a:graphicData>
                </a:graphic>
                <wp14:sizeRelH relativeFrom="margin">
                  <wp14:pctWidth>0</wp14:pctWidth>
                </wp14:sizeRelH>
                <wp14:sizeRelV relativeFrom="margin">
                  <wp14:pctHeight>0</wp14:pctHeight>
                </wp14:sizeRelV>
              </wp:anchor>
            </w:drawing>
          </mc:Choice>
          <mc:Fallback>
            <w:pict>
              <v:shapetype w14:anchorId="11885801" id="_x0000_t202" coordsize="21600,21600" o:spt="202" path="m,l,21600r21600,l21600,xe">
                <v:stroke joinstyle="miter"/>
                <v:path gradientshapeok="t" o:connecttype="rect"/>
              </v:shapetype>
              <v:shape id="TextBox 7" o:spid="_x0000_s1026" type="#_x0000_t202" style="position:absolute;left:0;text-align:left;margin-left:0;margin-top:-98.7pt;width:387.5pt;height:89.5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" filled="f" stroked="f">
                <v:textbox>
                  <w:txbxContent>
                    <w:p w14:paraId="41F1E1A0" w14:textId="77777777" w:rsidR="007A04B4" w:rsidRDefault="007A04B4" w:rsidP="007A04B4">
                      <w:pPr>
                        <w:pStyle w:val="NormalWeb"/>
                        <w:spacing w:before="0" w:beforeAutospacing="0" w:after="0" w:afterAutospacing="0"/>
                        <w:ind w:left="2160" w:firstLine="720"/>
                        <w:rPr>
                          <w:rFonts w:asciiTheme="minorHAnsi" w:eastAsiaTheme="majorEastAsia" w:hAnsi="Cambria" w:cstheme="majorBidi"/>
                          <w:b/>
                          <w:bCs/>
                          <w:color w:val="14486F"/>
                          <w:kern w:val="24"/>
                          <w:sz w:val="38"/>
                          <w:szCs w:val="38"/>
                        </w:rPr>
                      </w:pPr>
                    </w:p>
                    <w:p w14:paraId="2A6D6F3D" w14:textId="29CF295F" w:rsidR="00343549" w:rsidRDefault="000A76D7" w:rsidP="007A04B4">
                      <w:pPr>
                        <w:pStyle w:val="NormalWeb"/>
                        <w:spacing w:before="0" w:beforeAutospacing="0" w:after="0" w:afterAutospacing="0"/>
                        <w:ind w:left="2160" w:firstLine="720"/>
                      </w:pPr>
                      <w:r>
                        <w:rPr>
                          <w:rFonts w:asciiTheme="minorHAnsi" w:eastAsiaTheme="majorEastAsia" w:hAnsi="Cambria" w:cstheme="majorBidi"/>
                          <w:b/>
                          <w:bCs/>
                          <w:color w:val="14486F"/>
                          <w:kern w:val="24"/>
                          <w:sz w:val="38"/>
                          <w:szCs w:val="38"/>
                        </w:rPr>
                        <w:t xml:space="preserve"> </w:t>
                      </w:r>
                      <w:r w:rsidR="009D383C">
                        <w:rPr>
                          <w:rFonts w:asciiTheme="minorHAnsi" w:eastAsiaTheme="majorEastAsia" w:hAnsi="Cambria" w:cstheme="majorBidi"/>
                          <w:b/>
                          <w:bCs/>
                          <w:color w:val="14486F"/>
                          <w:kern w:val="24"/>
                          <w:sz w:val="38"/>
                          <w:szCs w:val="38"/>
                        </w:rPr>
                        <w:t>Trust</w:t>
                      </w:r>
                      <w:r w:rsidR="00023E6B">
                        <w:rPr>
                          <w:rFonts w:asciiTheme="minorHAnsi" w:eastAsiaTheme="majorEastAsia" w:hAnsi="Cambria" w:cstheme="majorBidi"/>
                          <w:b/>
                          <w:bCs/>
                          <w:color w:val="14486F"/>
                          <w:kern w:val="24"/>
                          <w:sz w:val="38"/>
                          <w:szCs w:val="38"/>
                        </w:rPr>
                        <w:t xml:space="preserve">/Probate </w:t>
                      </w:r>
                      <w:r w:rsidR="009D383C">
                        <w:rPr>
                          <w:rFonts w:asciiTheme="minorHAnsi" w:eastAsiaTheme="majorEastAsia" w:hAnsi="Cambria" w:cstheme="majorBidi"/>
                          <w:b/>
                          <w:bCs/>
                          <w:color w:val="14486F"/>
                          <w:kern w:val="24"/>
                          <w:sz w:val="38"/>
                          <w:szCs w:val="38"/>
                        </w:rPr>
                        <w:t>Litigation</w:t>
                      </w:r>
                      <w:r>
                        <w:rPr>
                          <w:rFonts w:asciiTheme="minorHAnsi" w:eastAsiaTheme="majorEastAsia" w:hAnsi="Cambria" w:cstheme="majorBidi"/>
                          <w:b/>
                          <w:bCs/>
                          <w:color w:val="14486F"/>
                          <w:kern w:val="24"/>
                          <w:sz w:val="38"/>
                          <w:szCs w:val="38"/>
                        </w:rPr>
                        <w:t xml:space="preserve"> (change top banner)</w:t>
                      </w:r>
                      <w:r w:rsidR="00E37105">
                        <w:rPr>
                          <w:rFonts w:asciiTheme="minorHAnsi" w:eastAsiaTheme="majorEastAsia" w:hAnsi="Cambria" w:cstheme="majorBidi"/>
                          <w:b/>
                          <w:bCs/>
                          <w:color w:val="14486F"/>
                          <w:kern w:val="24"/>
                          <w:sz w:val="38"/>
                          <w:szCs w:val="38"/>
                        </w:rPr>
                        <w:t xml:space="preserve"> </w:t>
                      </w:r>
                      <w:r w:rsidR="007A04B4">
                        <w:rPr>
                          <w:rFonts w:asciiTheme="minorHAnsi" w:eastAsiaTheme="majorEastAsia" w:hAnsi="Cambria" w:cstheme="majorBidi"/>
                          <w:b/>
                          <w:bCs/>
                          <w:color w:val="14486F"/>
                          <w:kern w:val="24"/>
                          <w:sz w:val="38"/>
                          <w:szCs w:val="38"/>
                        </w:rPr>
                        <w:t xml:space="preserve">        </w:t>
                      </w:r>
                    </w:p>
                  </w:txbxContent>
                </v:textbox>
                <w10:wrap anchorx="page"/>
              </v:shape>
            </w:pict>
          </mc:Fallback>
        </mc:AlternateContent>
      </w:r>
    </w:p>
    <w:p w14:paraId="34B6655B" w14:textId="47DD6A1C" w:rsidR="00FC0B63" w:rsidRDefault="00FC0B63" w:rsidP="00FC0B63">
      <w:pPr>
        <w:pStyle w:val="CNMsubhead"/>
        <w:jc w:val="both"/>
      </w:pPr>
      <w:r w:rsidRPr="00FC0B63">
        <w:t xml:space="preserve"> </w:t>
      </w:r>
      <w:r>
        <w:t xml:space="preserve">Let Our Numbers Do </w:t>
      </w:r>
      <w:proofErr w:type="gramStart"/>
      <w:r>
        <w:t>The</w:t>
      </w:r>
      <w:proofErr w:type="gramEnd"/>
      <w:r>
        <w:t xml:space="preserve"> Talking (SIDE BAR DESIGN) </w:t>
      </w:r>
    </w:p>
    <w:p w14:paraId="545B15C5" w14:textId="77777777" w:rsidR="00FC0B63" w:rsidRPr="004A1270" w:rsidRDefault="00FC0B63" w:rsidP="00FC0B63">
      <w:pPr>
        <w:pStyle w:val="CNMsubhead"/>
        <w:numPr>
          <w:ilvl w:val="0"/>
          <w:numId w:val="23"/>
        </w:numPr>
        <w:jc w:val="both"/>
        <w:rPr>
          <w:sz w:val="18"/>
          <w:szCs w:val="18"/>
        </w:rPr>
      </w:pPr>
      <w:r>
        <w:rPr>
          <w:sz w:val="18"/>
          <w:szCs w:val="18"/>
        </w:rPr>
        <w:t>30</w:t>
      </w:r>
      <w:r w:rsidRPr="004A1270">
        <w:rPr>
          <w:sz w:val="18"/>
          <w:szCs w:val="18"/>
        </w:rPr>
        <w:t xml:space="preserve"> Year Forensic Accounting Practice</w:t>
      </w:r>
    </w:p>
    <w:p w14:paraId="455F0BDF" w14:textId="77777777" w:rsidR="00FC0B63" w:rsidRPr="004A1270" w:rsidRDefault="00FC0B63" w:rsidP="00FC0B63">
      <w:pPr>
        <w:pStyle w:val="CNMsubhead"/>
        <w:numPr>
          <w:ilvl w:val="0"/>
          <w:numId w:val="23"/>
        </w:numPr>
        <w:jc w:val="both"/>
        <w:rPr>
          <w:sz w:val="18"/>
          <w:szCs w:val="18"/>
        </w:rPr>
      </w:pPr>
      <w:r w:rsidRPr="004A1270">
        <w:rPr>
          <w:sz w:val="18"/>
          <w:szCs w:val="18"/>
        </w:rPr>
        <w:t>500+ Forensic Accounting Cases</w:t>
      </w:r>
    </w:p>
    <w:p w14:paraId="6A5733AA" w14:textId="77777777" w:rsidR="00FC0B63" w:rsidRPr="004A1270" w:rsidRDefault="00FC0B63" w:rsidP="00FC0B63">
      <w:pPr>
        <w:pStyle w:val="CNMsubhead"/>
        <w:numPr>
          <w:ilvl w:val="0"/>
          <w:numId w:val="23"/>
        </w:numPr>
        <w:jc w:val="both"/>
        <w:rPr>
          <w:sz w:val="18"/>
          <w:szCs w:val="18"/>
        </w:rPr>
      </w:pPr>
      <w:r w:rsidRPr="004A1270">
        <w:rPr>
          <w:sz w:val="18"/>
          <w:szCs w:val="18"/>
        </w:rPr>
        <w:t>20 Authored Research Publications</w:t>
      </w:r>
    </w:p>
    <w:p w14:paraId="2E65EFCE" w14:textId="77777777" w:rsidR="00FC0B63" w:rsidRPr="004A1270" w:rsidRDefault="00FC0B63" w:rsidP="00FC0B63">
      <w:pPr>
        <w:pStyle w:val="CNMsubhead"/>
        <w:numPr>
          <w:ilvl w:val="0"/>
          <w:numId w:val="23"/>
        </w:numPr>
        <w:jc w:val="both"/>
        <w:rPr>
          <w:sz w:val="18"/>
          <w:szCs w:val="18"/>
        </w:rPr>
      </w:pPr>
      <w:r w:rsidRPr="004A1270">
        <w:rPr>
          <w:sz w:val="18"/>
          <w:szCs w:val="18"/>
        </w:rPr>
        <w:t>6 Professional Certifications</w:t>
      </w:r>
    </w:p>
    <w:p w14:paraId="17AD6CA8" w14:textId="77777777" w:rsidR="00FC0B63" w:rsidRPr="004A1270" w:rsidRDefault="00FC0B63" w:rsidP="00FC0B63">
      <w:pPr>
        <w:pStyle w:val="CNMsubhead"/>
        <w:numPr>
          <w:ilvl w:val="0"/>
          <w:numId w:val="23"/>
        </w:numPr>
        <w:jc w:val="both"/>
        <w:rPr>
          <w:sz w:val="18"/>
          <w:szCs w:val="18"/>
        </w:rPr>
      </w:pPr>
      <w:r w:rsidRPr="004A1270">
        <w:rPr>
          <w:sz w:val="18"/>
          <w:szCs w:val="18"/>
        </w:rPr>
        <w:t>Big 4 Forensic Expertise</w:t>
      </w:r>
    </w:p>
    <w:p w14:paraId="732E330F" w14:textId="77777777" w:rsidR="00FC0B63" w:rsidRPr="004A1270" w:rsidRDefault="00FC0B63" w:rsidP="00FC0B63">
      <w:pPr>
        <w:pStyle w:val="CNMsubhead"/>
        <w:numPr>
          <w:ilvl w:val="0"/>
          <w:numId w:val="23"/>
        </w:numPr>
        <w:jc w:val="both"/>
        <w:rPr>
          <w:sz w:val="18"/>
          <w:szCs w:val="18"/>
        </w:rPr>
      </w:pPr>
      <w:r w:rsidRPr="004A1270">
        <w:rPr>
          <w:sz w:val="18"/>
          <w:szCs w:val="18"/>
        </w:rPr>
        <w:t>$2.3 Billion Jury Award</w:t>
      </w:r>
    </w:p>
    <w:p w14:paraId="7C28CFC6" w14:textId="0A5DFB66" w:rsidR="00F75B21" w:rsidRPr="00FC0B63" w:rsidRDefault="00FC0B63" w:rsidP="00907DAF">
      <w:pPr>
        <w:pStyle w:val="CNMsubhead"/>
        <w:jc w:val="both"/>
        <w:rPr>
          <w:sz w:val="32"/>
          <w:szCs w:val="32"/>
        </w:rPr>
      </w:pPr>
      <w:r w:rsidRPr="00FC0B63">
        <w:rPr>
          <w:sz w:val="32"/>
          <w:szCs w:val="32"/>
        </w:rPr>
        <w:t xml:space="preserve">Add Certification Symbols here </w:t>
      </w:r>
    </w:p>
    <w:p w14:paraId="5B48C07F" w14:textId="77777777" w:rsidR="00F75B21" w:rsidRPr="00FC0B63" w:rsidRDefault="00F75B21" w:rsidP="00907DAF">
      <w:pPr>
        <w:pStyle w:val="CNMsubhead"/>
        <w:jc w:val="both"/>
        <w:rPr>
          <w:sz w:val="32"/>
          <w:szCs w:val="32"/>
        </w:rPr>
      </w:pPr>
    </w:p>
    <w:p w14:paraId="110DACD8" w14:textId="77777777" w:rsidR="00F75B21" w:rsidRDefault="00F75B21" w:rsidP="00907DAF">
      <w:pPr>
        <w:pStyle w:val="CNMsubhead"/>
        <w:jc w:val="both"/>
      </w:pPr>
    </w:p>
    <w:p w14:paraId="6AAF22E5" w14:textId="6A6E478C" w:rsidR="00907DAF" w:rsidRDefault="00FC0B63" w:rsidP="00907DAF">
      <w:pPr>
        <w:pStyle w:val="CNMsubhead"/>
        <w:jc w:val="both"/>
      </w:pPr>
      <w:r>
        <w:t>H</w:t>
      </w:r>
      <w:r w:rsidR="006058B3">
        <w:t xml:space="preserve">ow Engel &amp; Engel </w:t>
      </w:r>
      <w:r w:rsidR="00E24260">
        <w:t xml:space="preserve">Helps </w:t>
      </w:r>
      <w:r w:rsidR="009D383C">
        <w:t>Trust</w:t>
      </w:r>
      <w:r w:rsidR="00F32C44">
        <w:t xml:space="preserve"> &amp; Estate</w:t>
      </w:r>
      <w:r w:rsidR="009D383C">
        <w:t xml:space="preserve"> </w:t>
      </w:r>
      <w:r w:rsidR="002C372B">
        <w:t>Litigation Attorneys</w:t>
      </w:r>
      <w:r w:rsidR="003E3097">
        <w:t xml:space="preserve"> </w:t>
      </w:r>
    </w:p>
    <w:p w14:paraId="43BDF966" w14:textId="15E05AAA" w:rsidR="00976442" w:rsidRPr="00976442" w:rsidRDefault="00976442" w:rsidP="00976442">
      <w:pPr>
        <w:pStyle w:val="NormalWeb"/>
        <w:shd w:val="clear" w:color="auto" w:fill="FFFFFF"/>
        <w:rPr>
          <w:rFonts w:asciiTheme="minorHAnsi" w:hAnsiTheme="minorHAnsi" w:cs="Arial"/>
        </w:rPr>
      </w:pPr>
      <w:r w:rsidRPr="00976442">
        <w:rPr>
          <w:rFonts w:asciiTheme="minorHAnsi" w:hAnsiTheme="minorHAnsi" w:cs="Arial"/>
        </w:rPr>
        <w:t xml:space="preserve">Trust, estate, and probate disputes often arise from poor recordkeeping, lack of transparency, or intentional misconduct. Questions surrounding the management of trust assets, valuation of estates, and accuracy of </w:t>
      </w:r>
      <w:r w:rsidR="00847B97" w:rsidRPr="00976442">
        <w:rPr>
          <w:rFonts w:asciiTheme="minorHAnsi" w:hAnsiTheme="minorHAnsi" w:cs="Arial"/>
        </w:rPr>
        <w:t>accounting</w:t>
      </w:r>
      <w:r w:rsidRPr="00976442">
        <w:rPr>
          <w:rFonts w:asciiTheme="minorHAnsi" w:hAnsiTheme="minorHAnsi" w:cs="Arial"/>
        </w:rPr>
        <w:t xml:space="preserve"> can quickly escalate into litigation when beneficiaries suspect mismanagement or fraud.</w:t>
      </w:r>
    </w:p>
    <w:p w14:paraId="6A15969E" w14:textId="76A2843B" w:rsidR="00976442" w:rsidRPr="00976442" w:rsidRDefault="00900E47" w:rsidP="00976442">
      <w:pPr>
        <w:pStyle w:val="NormalWeb"/>
        <w:shd w:val="clear" w:color="auto" w:fill="FFFFFF"/>
        <w:rPr>
          <w:rFonts w:asciiTheme="minorHAnsi" w:hAnsiTheme="minorHAnsi" w:cs="Arial"/>
        </w:rPr>
      </w:pPr>
      <w:r w:rsidRPr="00900E47">
        <w:rPr>
          <w:rFonts w:asciiTheme="minorHAnsi" w:hAnsiTheme="minorHAnsi" w:cs="Arial"/>
        </w:rPr>
        <w:t>At Engel &amp; Engel, LLP, we work closely with attorneys to untangle complex financial records, trace assets, and provide the forensic accounting analysis necessary to resolve these disputes. Our team brings clarity and precision to cases where the truth is hidden within years of financial activity.</w:t>
      </w:r>
    </w:p>
    <w:p w14:paraId="5BA7D7BF" w14:textId="669B2984" w:rsidR="009D383C" w:rsidRPr="005C1133" w:rsidRDefault="00112872" w:rsidP="00976442">
      <w:pPr>
        <w:pStyle w:val="NormalWeb"/>
        <w:shd w:val="clear" w:color="auto" w:fill="FFFFFF"/>
        <w:spacing w:before="0" w:beforeAutospacing="0"/>
        <w:rPr>
          <w:rFonts w:asciiTheme="minorHAnsi" w:hAnsiTheme="minorHAnsi" w:cs="Arial"/>
        </w:rPr>
      </w:pPr>
      <w:r w:rsidRPr="00112872">
        <w:rPr>
          <w:rFonts w:asciiTheme="minorHAnsi" w:hAnsiTheme="minorHAnsi" w:cs="Arial"/>
        </w:rPr>
        <w:t xml:space="preserve">When the stakes are high, we apply our financial expertise to conduct complex analyses in </w:t>
      </w:r>
      <w:r w:rsidR="00474974">
        <w:rPr>
          <w:rFonts w:asciiTheme="minorHAnsi" w:hAnsiTheme="minorHAnsi" w:cs="Arial"/>
        </w:rPr>
        <w:t>the following areas:</w:t>
      </w:r>
    </w:p>
    <w:p w14:paraId="4D8F9D7E" w14:textId="52DBD2FB" w:rsidR="009D383C" w:rsidRDefault="00AE115C" w:rsidP="009D383C">
      <w:pPr>
        <w:numPr>
          <w:ilvl w:val="1"/>
          <w:numId w:val="33"/>
        </w:numPr>
        <w:shd w:val="clear" w:color="auto" w:fill="FFFFFF"/>
        <w:spacing w:before="100" w:beforeAutospacing="1" w:after="100" w:afterAutospacing="1"/>
        <w:jc w:val="both"/>
        <w:rPr>
          <w:rFonts w:asciiTheme="minorHAnsi" w:hAnsiTheme="minorHAnsi" w:cs="Segoe UI"/>
          <w:color w:val="212529"/>
          <w:szCs w:val="24"/>
        </w:rPr>
      </w:pPr>
      <w:r w:rsidRPr="00AE115C">
        <w:rPr>
          <w:rFonts w:asciiTheme="minorHAnsi" w:hAnsiTheme="minorHAnsi" w:cs="Segoe UI"/>
          <w:color w:val="212529"/>
          <w:szCs w:val="24"/>
        </w:rPr>
        <w:t xml:space="preserve">Tracing and Recovery of Assets – </w:t>
      </w:r>
      <w:r w:rsidR="00725B40" w:rsidRPr="00725B40">
        <w:rPr>
          <w:rFonts w:asciiTheme="minorHAnsi" w:hAnsiTheme="minorHAnsi" w:cs="Segoe UI"/>
          <w:color w:val="212529"/>
          <w:szCs w:val="24"/>
        </w:rPr>
        <w:t>Examining books, records, and transactions to detect misappropriated, concealed, or diverted trust and estate assets.</w:t>
      </w:r>
    </w:p>
    <w:p w14:paraId="70DE496D" w14:textId="77777777" w:rsidR="00C869F9" w:rsidRDefault="00C869F9" w:rsidP="00EE16BB">
      <w:pPr>
        <w:shd w:val="clear" w:color="auto" w:fill="FFFFFF"/>
        <w:spacing w:before="100" w:beforeAutospacing="1" w:after="100" w:afterAutospacing="1"/>
        <w:ind w:left="720"/>
        <w:jc w:val="both"/>
        <w:rPr>
          <w:rFonts w:asciiTheme="minorHAnsi" w:hAnsiTheme="minorHAnsi" w:cs="Segoe UI"/>
          <w:color w:val="212529"/>
          <w:szCs w:val="24"/>
        </w:rPr>
      </w:pPr>
    </w:p>
    <w:p w14:paraId="3A5AD53E" w14:textId="6995F597" w:rsidR="009D383C" w:rsidRDefault="00BB5EF9" w:rsidP="009D383C">
      <w:pPr>
        <w:numPr>
          <w:ilvl w:val="1"/>
          <w:numId w:val="33"/>
        </w:numPr>
        <w:shd w:val="clear" w:color="auto" w:fill="FFFFFF"/>
        <w:spacing w:before="100" w:beforeAutospacing="1" w:after="100" w:afterAutospacing="1"/>
        <w:jc w:val="both"/>
        <w:rPr>
          <w:rFonts w:asciiTheme="minorHAnsi" w:hAnsiTheme="minorHAnsi" w:cs="Segoe UI"/>
          <w:color w:val="212529"/>
          <w:szCs w:val="24"/>
        </w:rPr>
      </w:pPr>
      <w:r w:rsidRPr="00BB5EF9">
        <w:rPr>
          <w:rFonts w:asciiTheme="minorHAnsi" w:hAnsiTheme="minorHAnsi" w:cs="Segoe UI"/>
          <w:color w:val="212529"/>
          <w:szCs w:val="24"/>
        </w:rPr>
        <w:t>Verification of Trust and Estate Accountings – Reviewing trustee or executor reports to confirm accuracy and uncover discrepancies.</w:t>
      </w:r>
    </w:p>
    <w:p w14:paraId="07D02553" w14:textId="77777777" w:rsidR="00EE16BB" w:rsidRDefault="00EE16BB" w:rsidP="00EE16BB">
      <w:pPr>
        <w:shd w:val="clear" w:color="auto" w:fill="FFFFFF"/>
        <w:spacing w:before="100" w:beforeAutospacing="1" w:after="100" w:afterAutospacing="1"/>
        <w:ind w:left="1440"/>
        <w:jc w:val="both"/>
        <w:rPr>
          <w:rFonts w:asciiTheme="minorHAnsi" w:hAnsiTheme="minorHAnsi" w:cs="Segoe UI"/>
          <w:color w:val="212529"/>
          <w:szCs w:val="24"/>
        </w:rPr>
      </w:pPr>
    </w:p>
    <w:p w14:paraId="31D49775" w14:textId="77777777" w:rsidR="00B029A4" w:rsidRDefault="00B029A4" w:rsidP="009D383C">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4F2602">
        <w:rPr>
          <w:rFonts w:asciiTheme="minorHAnsi" w:hAnsiTheme="minorHAnsi" w:cs="Arial"/>
          <w:b w:val="0"/>
          <w:bCs w:val="0"/>
          <w:color w:val="212529"/>
          <w:sz w:val="24"/>
          <w:szCs w:val="24"/>
        </w:rPr>
        <w:t xml:space="preserve">Investigation of Misappropriation – Detecting fraud, self-dealing, or misuse of trust and </w:t>
      </w:r>
      <w:r w:rsidRPr="004F2602">
        <w:rPr>
          <w:rFonts w:asciiTheme="minorHAnsi" w:hAnsiTheme="minorHAnsi" w:cs="Arial"/>
          <w:b w:val="0"/>
          <w:bCs w:val="0"/>
          <w:color w:val="212529"/>
          <w:sz w:val="24"/>
          <w:szCs w:val="24"/>
        </w:rPr>
        <w:lastRenderedPageBreak/>
        <w:t>estate property.</w:t>
      </w:r>
    </w:p>
    <w:p w14:paraId="1259EF0F" w14:textId="77777777" w:rsidR="00CC5EE6" w:rsidRDefault="00CC5EE6" w:rsidP="00CC5EE6">
      <w:pPr>
        <w:pStyle w:val="ListParagraph"/>
        <w:rPr>
          <w:rFonts w:asciiTheme="minorHAnsi" w:hAnsiTheme="minorHAnsi" w:cs="Arial"/>
          <w:b/>
          <w:bCs/>
          <w:color w:val="212529"/>
          <w:szCs w:val="24"/>
        </w:rPr>
      </w:pPr>
    </w:p>
    <w:p w14:paraId="32DBACC3" w14:textId="75ECC887" w:rsidR="00CC5EE6" w:rsidRPr="00CC5EE6" w:rsidRDefault="00CC5EE6" w:rsidP="00CC5EE6">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CC5EE6">
        <w:rPr>
          <w:rFonts w:asciiTheme="minorHAnsi" w:hAnsiTheme="minorHAnsi" w:cs="Arial"/>
          <w:b w:val="0"/>
          <w:bCs w:val="0"/>
          <w:color w:val="212529"/>
          <w:sz w:val="24"/>
          <w:szCs w:val="24"/>
        </w:rPr>
        <w:t xml:space="preserve">Allocation of Trust </w:t>
      </w:r>
      <w:r>
        <w:rPr>
          <w:rFonts w:asciiTheme="minorHAnsi" w:hAnsiTheme="minorHAnsi" w:cs="Arial"/>
          <w:b w:val="0"/>
          <w:bCs w:val="0"/>
          <w:color w:val="212529"/>
          <w:sz w:val="24"/>
          <w:szCs w:val="24"/>
        </w:rPr>
        <w:t>Assets</w:t>
      </w:r>
      <w:r w:rsidRPr="00CC5EE6">
        <w:rPr>
          <w:rFonts w:asciiTheme="minorHAnsi" w:hAnsiTheme="minorHAnsi" w:cs="Arial"/>
          <w:b w:val="0"/>
          <w:bCs w:val="0"/>
          <w:color w:val="212529"/>
          <w:sz w:val="24"/>
          <w:szCs w:val="24"/>
        </w:rPr>
        <w:t xml:space="preserve"> – Verifying the proper allocation of trust </w:t>
      </w:r>
      <w:r>
        <w:rPr>
          <w:rFonts w:asciiTheme="minorHAnsi" w:hAnsiTheme="minorHAnsi" w:cs="Arial"/>
          <w:b w:val="0"/>
          <w:bCs w:val="0"/>
          <w:color w:val="212529"/>
          <w:sz w:val="24"/>
          <w:szCs w:val="24"/>
        </w:rPr>
        <w:t>assets</w:t>
      </w:r>
      <w:r w:rsidRPr="00CC5EE6">
        <w:rPr>
          <w:rFonts w:asciiTheme="minorHAnsi" w:hAnsiTheme="minorHAnsi" w:cs="Arial"/>
          <w:b w:val="0"/>
          <w:bCs w:val="0"/>
          <w:color w:val="212529"/>
          <w:sz w:val="24"/>
          <w:szCs w:val="24"/>
        </w:rPr>
        <w:t xml:space="preserve"> in accordance with trust agreements and wills</w:t>
      </w:r>
    </w:p>
    <w:p w14:paraId="307F7475" w14:textId="77777777" w:rsidR="00CC5EE6" w:rsidRPr="00CC5EE6" w:rsidRDefault="00CC5EE6" w:rsidP="00CC5EE6">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p>
    <w:p w14:paraId="4451D4B5" w14:textId="24A36826" w:rsidR="00CC5EE6" w:rsidRDefault="00CC5EE6" w:rsidP="00CC5EE6">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CC5EE6">
        <w:rPr>
          <w:rFonts w:asciiTheme="minorHAnsi" w:hAnsiTheme="minorHAnsi" w:cs="Arial"/>
          <w:b w:val="0"/>
          <w:bCs w:val="0"/>
          <w:color w:val="212529"/>
          <w:sz w:val="24"/>
          <w:szCs w:val="24"/>
        </w:rPr>
        <w:t>Estate Tax Return Analysis (Form 706) – Examining estate tax returns to confirm accurate reporting and distribution of assets</w:t>
      </w:r>
    </w:p>
    <w:p w14:paraId="620FF844" w14:textId="77777777" w:rsidR="000D56A8" w:rsidRDefault="000D56A8" w:rsidP="000D56A8">
      <w:pPr>
        <w:pStyle w:val="ListParagraph"/>
        <w:rPr>
          <w:rFonts w:asciiTheme="minorHAnsi" w:hAnsiTheme="minorHAnsi" w:cs="Arial"/>
          <w:b/>
          <w:bCs/>
          <w:color w:val="212529"/>
          <w:szCs w:val="24"/>
        </w:rPr>
      </w:pPr>
    </w:p>
    <w:p w14:paraId="70ED7E37" w14:textId="1738ECCB" w:rsidR="000D56A8" w:rsidRPr="004F2602" w:rsidRDefault="000D56A8" w:rsidP="009D383C">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0D56A8">
        <w:rPr>
          <w:rFonts w:asciiTheme="minorHAnsi" w:hAnsiTheme="minorHAnsi" w:cs="Arial"/>
          <w:b w:val="0"/>
          <w:bCs w:val="0"/>
          <w:color w:val="212529"/>
          <w:sz w:val="24"/>
          <w:szCs w:val="24"/>
        </w:rPr>
        <w:t xml:space="preserve">Real Estate Asset Diversion – Investigating excess distributions from real estate entities, improper use of trust funds in real estate projects, and diversion of </w:t>
      </w:r>
      <w:r w:rsidR="004B777C">
        <w:rPr>
          <w:rFonts w:asciiTheme="minorHAnsi" w:hAnsiTheme="minorHAnsi" w:cs="Arial"/>
          <w:b w:val="0"/>
          <w:bCs w:val="0"/>
          <w:color w:val="212529"/>
          <w:sz w:val="24"/>
          <w:szCs w:val="24"/>
        </w:rPr>
        <w:t xml:space="preserve">real </w:t>
      </w:r>
      <w:r w:rsidRPr="000D56A8">
        <w:rPr>
          <w:rFonts w:asciiTheme="minorHAnsi" w:hAnsiTheme="minorHAnsi" w:cs="Arial"/>
          <w:b w:val="0"/>
          <w:bCs w:val="0"/>
          <w:color w:val="212529"/>
          <w:sz w:val="24"/>
          <w:szCs w:val="24"/>
        </w:rPr>
        <w:t>estate assets.</w:t>
      </w:r>
    </w:p>
    <w:p w14:paraId="348B0557" w14:textId="1642EA24" w:rsidR="00B029A4" w:rsidRPr="00C86EB9" w:rsidRDefault="00B029A4" w:rsidP="009D383C">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C86EB9">
        <w:rPr>
          <w:rFonts w:asciiTheme="minorHAnsi" w:hAnsiTheme="minorHAnsi" w:cs="Arial"/>
          <w:b w:val="0"/>
          <w:bCs w:val="0"/>
          <w:color w:val="212529"/>
          <w:sz w:val="24"/>
          <w:szCs w:val="24"/>
        </w:rPr>
        <w:t>Business and Asset Valuation – Determining the fair market value of closely held businesses and intangible assets within estates.</w:t>
      </w:r>
    </w:p>
    <w:p w14:paraId="60057033" w14:textId="6D6E643A" w:rsidR="00C869F9" w:rsidRPr="00C86EB9" w:rsidRDefault="00C869F9" w:rsidP="009D383C">
      <w:pPr>
        <w:pStyle w:val="CNMsubhead"/>
        <w:numPr>
          <w:ilvl w:val="1"/>
          <w:numId w:val="33"/>
        </w:numPr>
        <w:pBdr>
          <w:bottom w:val="single" w:sz="18" w:space="6" w:color="0F3575"/>
        </w:pBdr>
        <w:shd w:val="clear" w:color="auto" w:fill="FFFFFF"/>
        <w:spacing w:after="240" w:line="220" w:lineRule="atLeast"/>
        <w:jc w:val="both"/>
        <w:rPr>
          <w:rFonts w:asciiTheme="minorHAnsi" w:hAnsiTheme="minorHAnsi" w:cs="Arial"/>
          <w:b w:val="0"/>
          <w:bCs w:val="0"/>
          <w:color w:val="212529"/>
          <w:sz w:val="24"/>
          <w:szCs w:val="24"/>
        </w:rPr>
      </w:pPr>
      <w:r w:rsidRPr="00C86EB9">
        <w:rPr>
          <w:rFonts w:asciiTheme="minorHAnsi" w:hAnsiTheme="minorHAnsi" w:cs="Arial"/>
          <w:b w:val="0"/>
          <w:bCs w:val="0"/>
          <w:color w:val="212529"/>
          <w:sz w:val="24"/>
          <w:szCs w:val="24"/>
        </w:rPr>
        <w:t>Expert Witness Testimony – Presenting findings in a clear and persuasive manner during mediation, arbitration, or trial.</w:t>
      </w:r>
    </w:p>
    <w:p w14:paraId="665081E5" w14:textId="77777777" w:rsidR="00607ED3" w:rsidRDefault="00607ED3" w:rsidP="002C372B">
      <w:pPr>
        <w:widowControl w:val="0"/>
        <w:suppressAutoHyphens/>
        <w:autoSpaceDE w:val="0"/>
        <w:autoSpaceDN w:val="0"/>
        <w:adjustRightInd w:val="0"/>
        <w:spacing w:line="300" w:lineRule="atLeast"/>
        <w:textAlignment w:val="center"/>
        <w:rPr>
          <w:rFonts w:ascii="Segoe UI" w:eastAsiaTheme="minorEastAsia" w:hAnsi="Segoe UI" w:cs="Segoe UI"/>
          <w:color w:val="212529"/>
          <w:szCs w:val="24"/>
        </w:rPr>
      </w:pPr>
    </w:p>
    <w:p w14:paraId="05E559ED" w14:textId="17D5EB44" w:rsidR="002C372B" w:rsidRDefault="00607ED3" w:rsidP="002C372B">
      <w:pPr>
        <w:widowControl w:val="0"/>
        <w:suppressAutoHyphens/>
        <w:autoSpaceDE w:val="0"/>
        <w:autoSpaceDN w:val="0"/>
        <w:adjustRightInd w:val="0"/>
        <w:spacing w:line="300" w:lineRule="atLeast"/>
        <w:textAlignment w:val="center"/>
        <w:rPr>
          <w:rFonts w:ascii="Segoe UI" w:eastAsiaTheme="minorEastAsia" w:hAnsi="Segoe UI" w:cs="Segoe UI"/>
          <w:color w:val="212529"/>
          <w:szCs w:val="24"/>
        </w:rPr>
      </w:pPr>
      <w:r w:rsidRPr="00607ED3">
        <w:rPr>
          <w:rFonts w:ascii="Segoe UI" w:eastAsiaTheme="minorEastAsia" w:hAnsi="Segoe UI" w:cs="Segoe UI"/>
          <w:color w:val="212529"/>
          <w:szCs w:val="24"/>
        </w:rPr>
        <w:t>With decades of experience in forensic accounting, Engel &amp; Engel, LLP provides the financial expertise needed to investigate trust and estate disputes, evaluate claims, calculate damages, and deliver findings that withstand scrutiny in court.”</w:t>
      </w:r>
    </w:p>
    <w:p w14:paraId="740B4718" w14:textId="77777777" w:rsidR="00607ED3" w:rsidRDefault="00607ED3" w:rsidP="002C372B">
      <w:pPr>
        <w:widowControl w:val="0"/>
        <w:suppressAutoHyphens/>
        <w:autoSpaceDE w:val="0"/>
        <w:autoSpaceDN w:val="0"/>
        <w:adjustRightInd w:val="0"/>
        <w:spacing w:line="300" w:lineRule="atLeast"/>
        <w:textAlignment w:val="center"/>
        <w:rPr>
          <w:rFonts w:ascii="Segoe UI" w:eastAsiaTheme="minorEastAsia" w:hAnsi="Segoe UI" w:cs="Segoe UI"/>
          <w:color w:val="212529"/>
          <w:szCs w:val="24"/>
        </w:rPr>
      </w:pPr>
    </w:p>
    <w:p w14:paraId="3AFDB93E" w14:textId="77777777" w:rsidR="00672B58" w:rsidRPr="002C372B" w:rsidRDefault="00672B58" w:rsidP="002C372B">
      <w:pPr>
        <w:widowControl w:val="0"/>
        <w:suppressAutoHyphens/>
        <w:autoSpaceDE w:val="0"/>
        <w:autoSpaceDN w:val="0"/>
        <w:adjustRightInd w:val="0"/>
        <w:spacing w:line="300" w:lineRule="atLeast"/>
        <w:textAlignment w:val="center"/>
        <w:rPr>
          <w:rFonts w:ascii="Helvetica" w:eastAsiaTheme="minorHAnsi" w:hAnsi="Helvetica" w:cs="Helvetica"/>
          <w:b/>
          <w:color w:val="4F81BD" w:themeColor="accent1"/>
          <w:spacing w:val="1"/>
          <w:sz w:val="20"/>
        </w:rPr>
      </w:pPr>
    </w:p>
    <w:p w14:paraId="6995A465" w14:textId="77777777" w:rsidR="00FC2E4E" w:rsidRDefault="00FC2E4E" w:rsidP="00FC2E4E">
      <w:pPr>
        <w:pStyle w:val="Heading1"/>
        <w:jc w:val="both"/>
        <w:rPr>
          <w:sz w:val="24"/>
          <w:szCs w:val="24"/>
        </w:rPr>
      </w:pPr>
      <w:r>
        <w:rPr>
          <w:sz w:val="24"/>
          <w:szCs w:val="24"/>
        </w:rPr>
        <w:t>ABOUT OUR FIRM</w:t>
      </w:r>
    </w:p>
    <w:p w14:paraId="2CD0A523" w14:textId="77777777" w:rsidR="00FC2E4E" w:rsidRPr="00950C7B" w:rsidRDefault="00FC2E4E" w:rsidP="00FC2E4E">
      <w:pPr>
        <w:pStyle w:val="CNMlargetext"/>
        <w:spacing w:after="120" w:line="280" w:lineRule="atLeast"/>
        <w:jc w:val="both"/>
        <w:rPr>
          <w:sz w:val="22"/>
          <w:szCs w:val="22"/>
        </w:rPr>
      </w:pPr>
      <w:r>
        <w:rPr>
          <w:sz w:val="22"/>
          <w:szCs w:val="22"/>
        </w:rPr>
        <w:t xml:space="preserve">Engel &amp; Engel LLP has been engaged in the practice of forensic accounting and expert testimony since 1994. Located in Los Angeles, Engel &amp; Engel has positioned itself as one of the premier providers of forensic accounting and advisory services, not only in California but nationwide as well. We </w:t>
      </w:r>
      <w:proofErr w:type="gramStart"/>
      <w:r>
        <w:rPr>
          <w:sz w:val="22"/>
          <w:szCs w:val="22"/>
        </w:rPr>
        <w:t>are dedicated to providing</w:t>
      </w:r>
      <w:proofErr w:type="gramEnd"/>
      <w:r>
        <w:rPr>
          <w:sz w:val="22"/>
          <w:szCs w:val="22"/>
        </w:rPr>
        <w:t xml:space="preserve"> private practice law firms, as well as in-house counsel of Fortune 500 to middle-market companies, complex business litigation support including fraud investigations, economic </w:t>
      </w:r>
      <w:proofErr w:type="gramStart"/>
      <w:r>
        <w:rPr>
          <w:sz w:val="22"/>
          <w:szCs w:val="22"/>
        </w:rPr>
        <w:t>damages</w:t>
      </w:r>
      <w:proofErr w:type="gramEnd"/>
      <w:r>
        <w:rPr>
          <w:sz w:val="22"/>
          <w:szCs w:val="22"/>
        </w:rPr>
        <w:t xml:space="preserve">, business valuation, bankruptcy and insolvency, alter ego, IP litigation, employment litigation, real estate litigation, construction litigation and a variety of other litigation matters. </w:t>
      </w:r>
    </w:p>
    <w:p w14:paraId="0F7DD65F" w14:textId="77777777" w:rsidR="00FC2E4E" w:rsidRDefault="00FC2E4E" w:rsidP="000E745D">
      <w:pPr>
        <w:pStyle w:val="CNMsubhead"/>
        <w:jc w:val="both"/>
      </w:pPr>
    </w:p>
    <w:p w14:paraId="2BDB677A" w14:textId="00BBFB0B" w:rsidR="00685FED" w:rsidRPr="006C78C3" w:rsidRDefault="009F5A2A" w:rsidP="000E745D">
      <w:pPr>
        <w:pStyle w:val="CNMsubhead"/>
        <w:jc w:val="both"/>
      </w:pPr>
      <w:r>
        <w:t>Engel &amp; Engel's</w:t>
      </w:r>
      <w:r w:rsidR="00396754">
        <w:t xml:space="preserve"> </w:t>
      </w:r>
      <w:r w:rsidR="006C78C3">
        <w:t xml:space="preserve">services deliver </w:t>
      </w:r>
      <w:r w:rsidR="00D721BE">
        <w:t>in and out of the courtroom</w:t>
      </w:r>
      <w:r w:rsidR="00D36E31">
        <w:t>:</w:t>
      </w:r>
    </w:p>
    <w:p w14:paraId="25A654B0" w14:textId="03D667CB" w:rsidR="005736AF" w:rsidRPr="00E37105" w:rsidRDefault="000621C9" w:rsidP="000E745D">
      <w:pPr>
        <w:pStyle w:val="CNMsubhead2"/>
        <w:numPr>
          <w:ilvl w:val="0"/>
          <w:numId w:val="21"/>
        </w:numPr>
        <w:spacing w:after="240" w:line="260" w:lineRule="atLeast"/>
        <w:jc w:val="both"/>
        <w:rPr>
          <w:rFonts w:ascii="Cambria" w:hAnsi="Cambria"/>
        </w:rPr>
      </w:pPr>
      <w:r w:rsidRPr="00E37105">
        <w:rPr>
          <w:b/>
          <w:i/>
          <w:sz w:val="22"/>
          <w:szCs w:val="22"/>
        </w:rPr>
        <w:t xml:space="preserve">Expertise </w:t>
      </w:r>
      <w:r w:rsidRPr="00E37105">
        <w:t>–</w:t>
      </w:r>
      <w:r w:rsidR="004876C2" w:rsidRPr="00E37105">
        <w:rPr>
          <w:color w:val="auto"/>
        </w:rPr>
        <w:t xml:space="preserve"> </w:t>
      </w:r>
      <w:r w:rsidR="00D721BE" w:rsidRPr="00E37105">
        <w:rPr>
          <w:color w:val="auto"/>
        </w:rPr>
        <w:t>Our team</w:t>
      </w:r>
      <w:r w:rsidR="00E37105" w:rsidRPr="00E37105">
        <w:rPr>
          <w:color w:val="auto"/>
        </w:rPr>
        <w:t xml:space="preserve"> is</w:t>
      </w:r>
      <w:r w:rsidR="00D721BE" w:rsidRPr="00E37105">
        <w:rPr>
          <w:color w:val="auto"/>
        </w:rPr>
        <w:t xml:space="preserve"> led by </w:t>
      </w:r>
      <w:r w:rsidR="00E37105" w:rsidRPr="00E37105">
        <w:rPr>
          <w:color w:val="auto"/>
        </w:rPr>
        <w:t xml:space="preserve">advisory partner </w:t>
      </w:r>
      <w:r w:rsidR="00D721BE" w:rsidRPr="00E37105">
        <w:rPr>
          <w:color w:val="auto"/>
        </w:rPr>
        <w:t>Jason Engel</w:t>
      </w:r>
      <w:r w:rsidR="00E37105" w:rsidRPr="00E37105">
        <w:rPr>
          <w:color w:val="auto"/>
        </w:rPr>
        <w:t xml:space="preserve">. </w:t>
      </w:r>
      <w:r w:rsidR="00D721BE" w:rsidRPr="00E37105">
        <w:rPr>
          <w:color w:val="auto"/>
        </w:rPr>
        <w:t xml:space="preserve"> </w:t>
      </w:r>
      <w:r w:rsidR="007A04B4" w:rsidRPr="00E37105">
        <w:rPr>
          <w:color w:val="auto"/>
        </w:rPr>
        <w:t>(</w:t>
      </w:r>
      <w:r w:rsidR="007A04B4" w:rsidRPr="00E37105">
        <w:rPr>
          <w:color w:val="FF0000"/>
        </w:rPr>
        <w:t>hyperlink to web bio</w:t>
      </w:r>
      <w:r w:rsidR="007A04B4" w:rsidRPr="00E37105">
        <w:rPr>
          <w:color w:val="auto"/>
        </w:rPr>
        <w:t xml:space="preserve">) </w:t>
      </w:r>
      <w:r w:rsidR="00E37105" w:rsidRPr="00E37105">
        <w:rPr>
          <w:color w:val="auto"/>
        </w:rPr>
        <w:t xml:space="preserve">With </w:t>
      </w:r>
      <w:r w:rsidR="00D721BE" w:rsidRPr="00E37105">
        <w:rPr>
          <w:color w:val="auto"/>
        </w:rPr>
        <w:t xml:space="preserve">over 35 years of forensic accounting experience, </w:t>
      </w:r>
      <w:r w:rsidR="00E37105" w:rsidRPr="00E37105">
        <w:rPr>
          <w:color w:val="auto"/>
        </w:rPr>
        <w:t xml:space="preserve">Jason </w:t>
      </w:r>
      <w:r w:rsidR="00D721BE" w:rsidRPr="00E37105">
        <w:rPr>
          <w:color w:val="auto"/>
        </w:rPr>
        <w:t xml:space="preserve">has </w:t>
      </w:r>
      <w:r w:rsidR="004876C2" w:rsidRPr="00E37105">
        <w:rPr>
          <w:color w:val="auto"/>
        </w:rPr>
        <w:t xml:space="preserve">the necessary technical skills, specific </w:t>
      </w:r>
      <w:r w:rsidR="00E37105" w:rsidRPr="00E37105">
        <w:rPr>
          <w:color w:val="auto"/>
        </w:rPr>
        <w:t xml:space="preserve">economic damages </w:t>
      </w:r>
      <w:r w:rsidR="004876C2" w:rsidRPr="00E37105">
        <w:rPr>
          <w:color w:val="auto"/>
        </w:rPr>
        <w:t xml:space="preserve">experience and extensive </w:t>
      </w:r>
      <w:r w:rsidR="00D721BE" w:rsidRPr="00E37105">
        <w:rPr>
          <w:color w:val="auto"/>
        </w:rPr>
        <w:t xml:space="preserve">knowledge of </w:t>
      </w:r>
      <w:r w:rsidR="00E37105" w:rsidRPr="00E37105">
        <w:rPr>
          <w:color w:val="auto"/>
        </w:rPr>
        <w:t xml:space="preserve">valuation </w:t>
      </w:r>
      <w:r w:rsidR="00D721BE" w:rsidRPr="00E37105">
        <w:rPr>
          <w:color w:val="auto"/>
        </w:rPr>
        <w:t>matters</w:t>
      </w:r>
      <w:r w:rsidR="00E37105">
        <w:rPr>
          <w:color w:val="auto"/>
        </w:rPr>
        <w:t xml:space="preserve"> courts require</w:t>
      </w:r>
      <w:r w:rsidR="004876C2" w:rsidRPr="00E37105">
        <w:rPr>
          <w:color w:val="auto"/>
        </w:rPr>
        <w:t>.</w:t>
      </w:r>
      <w:r w:rsidR="00D721BE" w:rsidRPr="00E37105">
        <w:rPr>
          <w:color w:val="auto"/>
        </w:rPr>
        <w:t xml:space="preserve"> </w:t>
      </w:r>
      <w:r w:rsidR="00FC2E4E">
        <w:rPr>
          <w:color w:val="auto"/>
        </w:rPr>
        <w:t>W</w:t>
      </w:r>
      <w:r w:rsidR="00E37105" w:rsidRPr="00E37105">
        <w:rPr>
          <w:color w:val="auto"/>
        </w:rPr>
        <w:t xml:space="preserve">ith six professional certifications, clients can be confident of his analysis and sound judgment. </w:t>
      </w:r>
    </w:p>
    <w:p w14:paraId="4A3EA85B" w14:textId="0FECB070" w:rsidR="00685FED" w:rsidRPr="00E37105" w:rsidRDefault="00396754" w:rsidP="000E745D">
      <w:pPr>
        <w:pStyle w:val="CNMsubhead2"/>
        <w:numPr>
          <w:ilvl w:val="0"/>
          <w:numId w:val="21"/>
        </w:numPr>
        <w:spacing w:after="240" w:line="260" w:lineRule="atLeast"/>
        <w:jc w:val="both"/>
        <w:rPr>
          <w:b/>
          <w:sz w:val="16"/>
          <w:szCs w:val="16"/>
        </w:rPr>
      </w:pPr>
      <w:r w:rsidRPr="00E37105">
        <w:rPr>
          <w:b/>
          <w:i/>
          <w:sz w:val="22"/>
          <w:szCs w:val="22"/>
        </w:rPr>
        <w:lastRenderedPageBreak/>
        <w:t>Client Service</w:t>
      </w:r>
      <w:r w:rsidRPr="00E37105">
        <w:rPr>
          <w:i/>
          <w:sz w:val="22"/>
          <w:szCs w:val="22"/>
        </w:rPr>
        <w:t xml:space="preserve"> –</w:t>
      </w:r>
      <w:r w:rsidRPr="00E37105">
        <w:rPr>
          <w:rFonts w:ascii="Cambria" w:hAnsi="Cambria"/>
        </w:rPr>
        <w:t xml:space="preserve"> </w:t>
      </w:r>
      <w:r w:rsidRPr="00E37105">
        <w:rPr>
          <w:color w:val="auto"/>
        </w:rPr>
        <w:t>We v</w:t>
      </w:r>
      <w:r w:rsidR="00E37105" w:rsidRPr="00E37105">
        <w:rPr>
          <w:color w:val="auto"/>
        </w:rPr>
        <w:t xml:space="preserve">iew every case as a priority and give careful attention to each matter. At Engel &amp; Engel, we bring to bear knowledge and a deep understanding of the litigation process. This is how we deliver unmatched value along with significant expertise. </w:t>
      </w:r>
    </w:p>
    <w:p w14:paraId="60CD79A8" w14:textId="77777777" w:rsidR="00685FED" w:rsidRPr="005736AF" w:rsidRDefault="00685FED" w:rsidP="000E745D">
      <w:pPr>
        <w:pStyle w:val="CNMsubhead2"/>
        <w:jc w:val="both"/>
        <w:rPr>
          <w:b/>
          <w:color w:val="4F81BD" w:themeColor="accent1"/>
        </w:rPr>
      </w:pPr>
      <w:r w:rsidRPr="005736AF">
        <w:rPr>
          <w:b/>
          <w:color w:val="4F81BD" w:themeColor="accent1"/>
        </w:rPr>
        <w:t>CONTACT</w:t>
      </w:r>
    </w:p>
    <w:p w14:paraId="6F9AC221" w14:textId="1D31D131" w:rsidR="00430160" w:rsidRDefault="00685FED" w:rsidP="00F47B5E">
      <w:pPr>
        <w:pStyle w:val="CNMsubhead2"/>
        <w:rPr>
          <w:i/>
          <w:color w:val="4F81BD" w:themeColor="accent1"/>
          <w:sz w:val="18"/>
          <w:szCs w:val="18"/>
        </w:rPr>
      </w:pPr>
      <w:r w:rsidRPr="00714D75">
        <w:rPr>
          <w:i/>
          <w:color w:val="4F81BD" w:themeColor="accent1"/>
          <w:sz w:val="18"/>
          <w:szCs w:val="18"/>
        </w:rPr>
        <w:t xml:space="preserve">For additional information about </w:t>
      </w:r>
      <w:r w:rsidR="00430160">
        <w:rPr>
          <w:i/>
          <w:color w:val="4F81BD" w:themeColor="accent1"/>
          <w:sz w:val="18"/>
          <w:szCs w:val="18"/>
        </w:rPr>
        <w:t>Engel &amp; Engel’s Forensic Accounting Services</w:t>
      </w:r>
      <w:r w:rsidR="005736AF">
        <w:rPr>
          <w:i/>
          <w:color w:val="4F81BD" w:themeColor="accent1"/>
          <w:sz w:val="18"/>
          <w:szCs w:val="18"/>
        </w:rPr>
        <w:t xml:space="preserve"> </w:t>
      </w:r>
      <w:r w:rsidR="009F5A2A">
        <w:rPr>
          <w:i/>
          <w:color w:val="4F81BD" w:themeColor="accent1"/>
          <w:sz w:val="18"/>
          <w:szCs w:val="18"/>
        </w:rPr>
        <w:t xml:space="preserve">or a consultation, </w:t>
      </w:r>
      <w:r w:rsidR="005736AF">
        <w:rPr>
          <w:i/>
          <w:color w:val="4F81BD" w:themeColor="accent1"/>
          <w:sz w:val="18"/>
          <w:szCs w:val="18"/>
        </w:rPr>
        <w:t>please contact:</w:t>
      </w:r>
    </w:p>
    <w:p w14:paraId="3E379589" w14:textId="7E7973CD" w:rsidR="00430160" w:rsidRPr="007A04B4" w:rsidRDefault="00430160" w:rsidP="00F47B5E">
      <w:pPr>
        <w:pStyle w:val="CNMsubhead2"/>
        <w:rPr>
          <w:i/>
          <w:color w:val="FF0000"/>
          <w:sz w:val="18"/>
          <w:szCs w:val="18"/>
        </w:rPr>
      </w:pPr>
      <w:r w:rsidRPr="009F5A2A">
        <w:rPr>
          <w:b/>
          <w:i/>
          <w:color w:val="4F81BD" w:themeColor="accent1"/>
          <w:sz w:val="18"/>
          <w:szCs w:val="18"/>
        </w:rPr>
        <w:t xml:space="preserve">Brandon </w:t>
      </w:r>
      <w:r w:rsidR="009F5A2A" w:rsidRPr="009F5A2A">
        <w:rPr>
          <w:b/>
          <w:i/>
          <w:color w:val="4F81BD" w:themeColor="accent1"/>
          <w:sz w:val="18"/>
          <w:szCs w:val="18"/>
        </w:rPr>
        <w:t xml:space="preserve">J. </w:t>
      </w:r>
      <w:r w:rsidRPr="009F5A2A">
        <w:rPr>
          <w:b/>
          <w:i/>
          <w:color w:val="4F81BD" w:themeColor="accent1"/>
          <w:sz w:val="18"/>
          <w:szCs w:val="18"/>
        </w:rPr>
        <w:t>Engel</w:t>
      </w:r>
      <w:r>
        <w:rPr>
          <w:i/>
          <w:color w:val="4F81BD" w:themeColor="accent1"/>
          <w:sz w:val="18"/>
          <w:szCs w:val="18"/>
        </w:rPr>
        <w:t xml:space="preserve">, </w:t>
      </w:r>
      <w:r w:rsidR="00C8778F">
        <w:rPr>
          <w:i/>
          <w:color w:val="4F81BD" w:themeColor="accent1"/>
          <w:sz w:val="18"/>
          <w:szCs w:val="18"/>
        </w:rPr>
        <w:t xml:space="preserve">CPA, CFE </w:t>
      </w:r>
      <w:hyperlink r:id="rId11" w:history="1">
        <w:r w:rsidR="009D383C" w:rsidRPr="00BC6F31">
          <w:rPr>
            <w:rStyle w:val="Hyperlink"/>
            <w:i/>
            <w:sz w:val="18"/>
            <w:szCs w:val="18"/>
          </w:rPr>
          <w:t>brandon@engelandengel.com</w:t>
        </w:r>
      </w:hyperlink>
      <w:r w:rsidR="009F5A2A">
        <w:rPr>
          <w:i/>
          <w:color w:val="4F81BD" w:themeColor="accent1"/>
          <w:sz w:val="18"/>
          <w:szCs w:val="18"/>
        </w:rPr>
        <w:t>, 310-277-2220</w:t>
      </w:r>
      <w:r w:rsidR="007A04B4">
        <w:rPr>
          <w:i/>
          <w:color w:val="4F81BD" w:themeColor="accent1"/>
          <w:sz w:val="18"/>
          <w:szCs w:val="18"/>
        </w:rPr>
        <w:t xml:space="preserve"> (</w:t>
      </w:r>
      <w:r w:rsidR="007A04B4" w:rsidRPr="007A04B4">
        <w:rPr>
          <w:i/>
          <w:color w:val="FF0000"/>
          <w:sz w:val="18"/>
          <w:szCs w:val="18"/>
        </w:rPr>
        <w:t>hyperlink Brandon to website bio)</w:t>
      </w:r>
    </w:p>
    <w:p w14:paraId="1AA7A7DD" w14:textId="75707A10" w:rsidR="00685FED" w:rsidRPr="005736AF" w:rsidRDefault="00685FED" w:rsidP="00F47B5E">
      <w:pPr>
        <w:pStyle w:val="CNMsubhead2"/>
        <w:rPr>
          <w:i/>
          <w:color w:val="4F81BD" w:themeColor="accent1"/>
          <w:sz w:val="18"/>
          <w:szCs w:val="18"/>
        </w:rPr>
      </w:pPr>
      <w:r w:rsidRPr="007A04B4">
        <w:rPr>
          <w:i/>
          <w:color w:val="FF0000"/>
          <w:sz w:val="18"/>
          <w:szCs w:val="18"/>
        </w:rPr>
        <w:t xml:space="preserve"> </w:t>
      </w:r>
      <w:r w:rsidR="00BD4428" w:rsidRPr="007A04B4">
        <w:rPr>
          <w:i/>
          <w:color w:val="FF0000"/>
          <w:sz w:val="18"/>
          <w:szCs w:val="18"/>
        </w:rPr>
        <w:br/>
      </w:r>
    </w:p>
    <w:sectPr w:rsidR="00685FED" w:rsidRPr="005736AF" w:rsidSect="006C78C3">
      <w:headerReference w:type="default" r:id="rId12"/>
      <w:type w:val="continuous"/>
      <w:pgSz w:w="12240" w:h="15840"/>
      <w:pgMar w:top="2246" w:right="720" w:bottom="806" w:left="720" w:header="0" w:footer="4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7BA3" w14:textId="77777777" w:rsidR="0091573C" w:rsidRDefault="0091573C" w:rsidP="00E010D9">
      <w:r>
        <w:separator/>
      </w:r>
    </w:p>
  </w:endnote>
  <w:endnote w:type="continuationSeparator" w:id="0">
    <w:p w14:paraId="431B7678" w14:textId="77777777" w:rsidR="0091573C" w:rsidRDefault="0091573C" w:rsidP="00E0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Helvetica-Bold">
    <w:altName w:val="Arial"/>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00000003" w:usb1="00000000" w:usb2="00000000" w:usb3="00000000" w:csb0="00000001" w:csb1="00000000"/>
  </w:font>
  <w:font w:name="Lucida Grande">
    <w:altName w:val="Times New Roman"/>
    <w:charset w:val="00"/>
    <w:family w:val="auto"/>
    <w:pitch w:val="variable"/>
    <w:sig w:usb0="00000000" w:usb1="5000A1FF" w:usb2="00000000" w:usb3="00000000" w:csb0="000001BF" w:csb1="00000000"/>
  </w:font>
  <w:font w:name="Times-Roman">
    <w:altName w:val="Times New Roman"/>
    <w:panose1 w:val="00000000000000000000"/>
    <w:charset w:val="4D"/>
    <w:family w:val="auto"/>
    <w:notTrueType/>
    <w:pitch w:val="default"/>
    <w:sig w:usb0="00000003" w:usb1="00000000" w:usb2="00000000" w:usb3="00000000" w:csb0="00000001" w:csb1="00000000"/>
  </w:font>
  <w:font w:name="AJensonPro-Regular">
    <w:altName w:val="Cambria"/>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2284A" w14:textId="77777777" w:rsidR="0091573C" w:rsidRDefault="0091573C" w:rsidP="00E010D9">
      <w:r>
        <w:separator/>
      </w:r>
    </w:p>
  </w:footnote>
  <w:footnote w:type="continuationSeparator" w:id="0">
    <w:p w14:paraId="195CBC58" w14:textId="77777777" w:rsidR="0091573C" w:rsidRDefault="0091573C" w:rsidP="00E010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16E0" w14:textId="11C08CBF" w:rsidR="004876C2" w:rsidRPr="0075686B" w:rsidRDefault="006058B3">
    <w:r>
      <w:t>LOGO and Certifications here</w:t>
    </w:r>
    <w:r w:rsidR="007A04B4">
      <w:t xml:space="preserve"> and hyperlink logo to website everywhere E&amp;E shows up in doc</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FB6"/>
    <w:multiLevelType w:val="hybridMultilevel"/>
    <w:tmpl w:val="F2ECDCE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4E0C39"/>
    <w:multiLevelType w:val="hybridMultilevel"/>
    <w:tmpl w:val="35267E62"/>
    <w:lvl w:ilvl="0" w:tplc="DE84E942">
      <w:start w:val="1"/>
      <w:numFmt w:val="bullet"/>
      <w:lvlText w:val=""/>
      <w:lvlJc w:val="left"/>
      <w:pPr>
        <w:tabs>
          <w:tab w:val="num" w:pos="0"/>
        </w:tabs>
        <w:ind w:left="72" w:hanging="72"/>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13246"/>
    <w:multiLevelType w:val="multilevel"/>
    <w:tmpl w:val="FED84E86"/>
    <w:lvl w:ilvl="0">
      <w:start w:val="1"/>
      <w:numFmt w:val="bullet"/>
      <w:lvlText w:val=""/>
      <w:lvlJc w:val="left"/>
      <w:pPr>
        <w:tabs>
          <w:tab w:val="num" w:pos="90"/>
        </w:tabs>
        <w:ind w:left="90" w:hanging="9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3" w15:restartNumberingAfterBreak="0">
    <w:nsid w:val="19760944"/>
    <w:multiLevelType w:val="hybridMultilevel"/>
    <w:tmpl w:val="A086E76A"/>
    <w:lvl w:ilvl="0" w:tplc="4F7E0C46">
      <w:start w:val="1"/>
      <w:numFmt w:val="bullet"/>
      <w:pStyle w:val="bullets"/>
      <w:lvlText w:val=""/>
      <w:lvlJc w:val="left"/>
      <w:pPr>
        <w:tabs>
          <w:tab w:val="num" w:pos="0"/>
        </w:tabs>
        <w:ind w:left="0" w:hanging="144"/>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40149"/>
    <w:multiLevelType w:val="hybridMultilevel"/>
    <w:tmpl w:val="0FBE5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1729"/>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E309B8"/>
    <w:multiLevelType w:val="multilevel"/>
    <w:tmpl w:val="0D76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078AB"/>
    <w:multiLevelType w:val="hybridMultilevel"/>
    <w:tmpl w:val="EE5021A8"/>
    <w:lvl w:ilvl="0" w:tplc="04090001">
      <w:start w:val="1"/>
      <w:numFmt w:val="bullet"/>
      <w:lvlText w:val=""/>
      <w:lvlJc w:val="left"/>
      <w:pPr>
        <w:ind w:left="720" w:hanging="360"/>
      </w:pPr>
      <w:rPr>
        <w:rFonts w:ascii="Symbol" w:hAnsi="Symbol" w:hint="default"/>
      </w:rPr>
    </w:lvl>
    <w:lvl w:ilvl="1" w:tplc="76481BF0">
      <w:numFmt w:val="bullet"/>
      <w:lvlText w:val="6"/>
      <w:lvlJc w:val="left"/>
      <w:pPr>
        <w:ind w:left="1440" w:hanging="360"/>
      </w:pPr>
      <w:rPr>
        <w:rFonts w:ascii="Helvetica-Bold" w:eastAsiaTheme="minorHAnsi" w:hAnsi="Helvetica-Bold" w:cs="Helvetica-Bold"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EE354F"/>
    <w:multiLevelType w:val="multilevel"/>
    <w:tmpl w:val="A160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A6367"/>
    <w:multiLevelType w:val="hybridMultilevel"/>
    <w:tmpl w:val="7E08883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59758E"/>
    <w:multiLevelType w:val="hybridMultilevel"/>
    <w:tmpl w:val="1EFE3C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640435"/>
    <w:multiLevelType w:val="hybridMultilevel"/>
    <w:tmpl w:val="05B68B6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FC4D93"/>
    <w:multiLevelType w:val="hybridMultilevel"/>
    <w:tmpl w:val="8918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3" w15:restartNumberingAfterBreak="0">
    <w:nsid w:val="301A13BD"/>
    <w:multiLevelType w:val="hybridMultilevel"/>
    <w:tmpl w:val="FED84E86"/>
    <w:lvl w:ilvl="0" w:tplc="BB265650">
      <w:start w:val="1"/>
      <w:numFmt w:val="bullet"/>
      <w:lvlText w:val=""/>
      <w:lvlJc w:val="left"/>
      <w:pPr>
        <w:tabs>
          <w:tab w:val="num" w:pos="90"/>
        </w:tabs>
        <w:ind w:left="90" w:hanging="9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14" w15:restartNumberingAfterBreak="0">
    <w:nsid w:val="34CE794F"/>
    <w:multiLevelType w:val="multilevel"/>
    <w:tmpl w:val="A086E76A"/>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754404F"/>
    <w:multiLevelType w:val="hybridMultilevel"/>
    <w:tmpl w:val="9E521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544B8E"/>
    <w:multiLevelType w:val="multilevel"/>
    <w:tmpl w:val="90F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B37EA"/>
    <w:multiLevelType w:val="multilevel"/>
    <w:tmpl w:val="526C557C"/>
    <w:lvl w:ilvl="0">
      <w:start w:val="1"/>
      <w:numFmt w:val="bullet"/>
      <w:lvlText w:val=""/>
      <w:lvlJc w:val="left"/>
      <w:pPr>
        <w:tabs>
          <w:tab w:val="num" w:pos="0"/>
        </w:tabs>
        <w:ind w:left="0" w:hanging="144"/>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DA81028"/>
    <w:multiLevelType w:val="multilevel"/>
    <w:tmpl w:val="12B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E0B47"/>
    <w:multiLevelType w:val="hybridMultilevel"/>
    <w:tmpl w:val="9E7ED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4A7E1D"/>
    <w:multiLevelType w:val="hybridMultilevel"/>
    <w:tmpl w:val="CFFCA450"/>
    <w:lvl w:ilvl="0" w:tplc="3A4CF4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F5245"/>
    <w:multiLevelType w:val="hybridMultilevel"/>
    <w:tmpl w:val="BDCA6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A37249"/>
    <w:multiLevelType w:val="multilevel"/>
    <w:tmpl w:val="DA4886E2"/>
    <w:lvl w:ilvl="0">
      <w:start w:val="1"/>
      <w:numFmt w:val="bullet"/>
      <w:lvlText w:val=""/>
      <w:lvlJc w:val="left"/>
      <w:pPr>
        <w:tabs>
          <w:tab w:val="num" w:pos="0"/>
        </w:tabs>
        <w:ind w:left="0" w:firstLine="0"/>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06349E"/>
    <w:multiLevelType w:val="hybridMultilevel"/>
    <w:tmpl w:val="BBAE96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1157F"/>
    <w:multiLevelType w:val="hybridMultilevel"/>
    <w:tmpl w:val="DA4886E2"/>
    <w:lvl w:ilvl="0" w:tplc="136C7480">
      <w:start w:val="1"/>
      <w:numFmt w:val="bullet"/>
      <w:lvlText w:val=""/>
      <w:lvlJc w:val="left"/>
      <w:pPr>
        <w:tabs>
          <w:tab w:val="num" w:pos="0"/>
        </w:tabs>
        <w:ind w:left="0" w:firstLine="0"/>
      </w:pPr>
      <w:rPr>
        <w:rFonts w:ascii="Symbol" w:hAnsi="Symbol" w:hint="default"/>
      </w:rPr>
    </w:lvl>
    <w:lvl w:ilvl="1" w:tplc="04090003" w:tentative="1">
      <w:start w:val="1"/>
      <w:numFmt w:val="bullet"/>
      <w:lvlText w:val="o"/>
      <w:lvlJc w:val="left"/>
      <w:pPr>
        <w:ind w:left="1440" w:hanging="360"/>
      </w:pPr>
      <w:rPr>
        <w:rFonts w:ascii="Courier" w:hAnsi="Courie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w:hAnsi="Courier"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w:hAnsi="Courier"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181279"/>
    <w:multiLevelType w:val="multilevel"/>
    <w:tmpl w:val="35267E62"/>
    <w:lvl w:ilvl="0">
      <w:start w:val="1"/>
      <w:numFmt w:val="bullet"/>
      <w:lvlText w:val=""/>
      <w:lvlJc w:val="left"/>
      <w:pPr>
        <w:tabs>
          <w:tab w:val="num" w:pos="0"/>
        </w:tabs>
        <w:ind w:left="72" w:hanging="72"/>
      </w:pPr>
      <w:rPr>
        <w:rFonts w:ascii="Symbol" w:hAnsi="Symbol" w:hint="default"/>
      </w:rPr>
    </w:lvl>
    <w:lvl w:ilvl="1">
      <w:start w:val="1"/>
      <w:numFmt w:val="bullet"/>
      <w:lvlText w:val="o"/>
      <w:lvlJc w:val="left"/>
      <w:pPr>
        <w:ind w:left="1440" w:hanging="360"/>
      </w:pPr>
      <w:rPr>
        <w:rFonts w:ascii="Courier" w:hAnsi="Courier"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w:hAnsi="Courier"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w:hAnsi="Courier"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D113187"/>
    <w:multiLevelType w:val="hybridMultilevel"/>
    <w:tmpl w:val="A47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7" w15:restartNumberingAfterBreak="0">
    <w:nsid w:val="62761B6C"/>
    <w:multiLevelType w:val="multilevel"/>
    <w:tmpl w:val="A47EF1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Symbol" w:hAnsi="Symbol" w:hint="default"/>
      </w:rPr>
    </w:lvl>
  </w:abstractNum>
  <w:abstractNum w:abstractNumId="28" w15:restartNumberingAfterBreak="0">
    <w:nsid w:val="66343285"/>
    <w:multiLevelType w:val="hybridMultilevel"/>
    <w:tmpl w:val="7BC4AB6E"/>
    <w:lvl w:ilvl="0" w:tplc="8F646DDE">
      <w:start w:val="1"/>
      <w:numFmt w:val="bullet"/>
      <w:pStyle w:val="CNMbulletedtext"/>
      <w:lvlText w:val=""/>
      <w:lvlJc w:val="left"/>
      <w:pPr>
        <w:tabs>
          <w:tab w:val="num" w:pos="72"/>
        </w:tabs>
        <w:ind w:left="0" w:firstLine="72"/>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Symbol" w:hAnsi="Symbol"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Symbol" w:hAnsi="Symbol" w:hint="default"/>
      </w:rPr>
    </w:lvl>
  </w:abstractNum>
  <w:abstractNum w:abstractNumId="29" w15:restartNumberingAfterBreak="0">
    <w:nsid w:val="66CF4EEC"/>
    <w:multiLevelType w:val="hybridMultilevel"/>
    <w:tmpl w:val="FEEA2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DA58DA"/>
    <w:multiLevelType w:val="multilevel"/>
    <w:tmpl w:val="EA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470D1"/>
    <w:multiLevelType w:val="multilevel"/>
    <w:tmpl w:val="AE5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F419A"/>
    <w:multiLevelType w:val="hybridMultilevel"/>
    <w:tmpl w:val="3F086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A96612"/>
    <w:multiLevelType w:val="hybridMultilevel"/>
    <w:tmpl w:val="15C80E4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157256">
    <w:abstractNumId w:val="20"/>
  </w:num>
  <w:num w:numId="2" w16cid:durableId="490219743">
    <w:abstractNumId w:val="20"/>
  </w:num>
  <w:num w:numId="3" w16cid:durableId="1602030694">
    <w:abstractNumId w:val="11"/>
  </w:num>
  <w:num w:numId="4" w16cid:durableId="443696709">
    <w:abstractNumId w:val="9"/>
  </w:num>
  <w:num w:numId="5" w16cid:durableId="1279490733">
    <w:abstractNumId w:val="0"/>
  </w:num>
  <w:num w:numId="6" w16cid:durableId="622687561">
    <w:abstractNumId w:val="26"/>
  </w:num>
  <w:num w:numId="7" w16cid:durableId="511527278">
    <w:abstractNumId w:val="27"/>
  </w:num>
  <w:num w:numId="8" w16cid:durableId="520778719">
    <w:abstractNumId w:val="13"/>
  </w:num>
  <w:num w:numId="9" w16cid:durableId="1248006049">
    <w:abstractNumId w:val="2"/>
  </w:num>
  <w:num w:numId="10" w16cid:durableId="2078700584">
    <w:abstractNumId w:val="28"/>
  </w:num>
  <w:num w:numId="11" w16cid:durableId="1350527074">
    <w:abstractNumId w:val="29"/>
  </w:num>
  <w:num w:numId="12" w16cid:durableId="140193451">
    <w:abstractNumId w:val="12"/>
  </w:num>
  <w:num w:numId="13" w16cid:durableId="766122991">
    <w:abstractNumId w:val="1"/>
  </w:num>
  <w:num w:numId="14" w16cid:durableId="54865707">
    <w:abstractNumId w:val="25"/>
  </w:num>
  <w:num w:numId="15" w16cid:durableId="1868907154">
    <w:abstractNumId w:val="24"/>
  </w:num>
  <w:num w:numId="16" w16cid:durableId="479155083">
    <w:abstractNumId w:val="22"/>
  </w:num>
  <w:num w:numId="17" w16cid:durableId="2100371650">
    <w:abstractNumId w:val="3"/>
  </w:num>
  <w:num w:numId="18" w16cid:durableId="1066800723">
    <w:abstractNumId w:val="5"/>
  </w:num>
  <w:num w:numId="19" w16cid:durableId="930310203">
    <w:abstractNumId w:val="17"/>
  </w:num>
  <w:num w:numId="20" w16cid:durableId="758451100">
    <w:abstractNumId w:val="14"/>
  </w:num>
  <w:num w:numId="21" w16cid:durableId="1714303141">
    <w:abstractNumId w:val="21"/>
  </w:num>
  <w:num w:numId="22" w16cid:durableId="768432036">
    <w:abstractNumId w:val="7"/>
  </w:num>
  <w:num w:numId="23" w16cid:durableId="419178529">
    <w:abstractNumId w:val="33"/>
  </w:num>
  <w:num w:numId="24" w16cid:durableId="984163356">
    <w:abstractNumId w:val="15"/>
  </w:num>
  <w:num w:numId="25" w16cid:durableId="555555240">
    <w:abstractNumId w:val="23"/>
  </w:num>
  <w:num w:numId="26" w16cid:durableId="320233324">
    <w:abstractNumId w:val="31"/>
  </w:num>
  <w:num w:numId="27" w16cid:durableId="2145002183">
    <w:abstractNumId w:val="16"/>
  </w:num>
  <w:num w:numId="28" w16cid:durableId="1137919105">
    <w:abstractNumId w:val="4"/>
  </w:num>
  <w:num w:numId="29" w16cid:durableId="2084444352">
    <w:abstractNumId w:val="10"/>
  </w:num>
  <w:num w:numId="30" w16cid:durableId="2090999962">
    <w:abstractNumId w:val="30"/>
  </w:num>
  <w:num w:numId="31" w16cid:durableId="260112492">
    <w:abstractNumId w:val="18"/>
  </w:num>
  <w:num w:numId="32" w16cid:durableId="1921479681">
    <w:abstractNumId w:val="8"/>
  </w:num>
  <w:num w:numId="33" w16cid:durableId="1188982522">
    <w:abstractNumId w:val="32"/>
  </w:num>
  <w:num w:numId="34" w16cid:durableId="386688136">
    <w:abstractNumId w:val="19"/>
  </w:num>
  <w:num w:numId="35" w16cid:durableId="10725033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consecutiveHyphenLimit w:val="1"/>
  <w:hyphenationZone w:val="504"/>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0D9"/>
    <w:rsid w:val="00012829"/>
    <w:rsid w:val="00023E6B"/>
    <w:rsid w:val="000621C9"/>
    <w:rsid w:val="00066E31"/>
    <w:rsid w:val="0007263E"/>
    <w:rsid w:val="00073619"/>
    <w:rsid w:val="00074B53"/>
    <w:rsid w:val="00077BBC"/>
    <w:rsid w:val="000A0B61"/>
    <w:rsid w:val="000A107D"/>
    <w:rsid w:val="000A76D7"/>
    <w:rsid w:val="000C0A59"/>
    <w:rsid w:val="000C770F"/>
    <w:rsid w:val="000D0E3B"/>
    <w:rsid w:val="000D56A8"/>
    <w:rsid w:val="000D6F58"/>
    <w:rsid w:val="000E745D"/>
    <w:rsid w:val="000F30BB"/>
    <w:rsid w:val="000F3AA9"/>
    <w:rsid w:val="00104A84"/>
    <w:rsid w:val="001054CB"/>
    <w:rsid w:val="00112872"/>
    <w:rsid w:val="00127677"/>
    <w:rsid w:val="00145F01"/>
    <w:rsid w:val="00150C0B"/>
    <w:rsid w:val="00151F32"/>
    <w:rsid w:val="001520AE"/>
    <w:rsid w:val="001541F7"/>
    <w:rsid w:val="00155B06"/>
    <w:rsid w:val="00163C23"/>
    <w:rsid w:val="00176DEF"/>
    <w:rsid w:val="00183020"/>
    <w:rsid w:val="00185076"/>
    <w:rsid w:val="00186CC2"/>
    <w:rsid w:val="00195D77"/>
    <w:rsid w:val="001A4CC2"/>
    <w:rsid w:val="001B357F"/>
    <w:rsid w:val="001B3862"/>
    <w:rsid w:val="00215F45"/>
    <w:rsid w:val="00262D95"/>
    <w:rsid w:val="00291132"/>
    <w:rsid w:val="002B1BA1"/>
    <w:rsid w:val="002B5937"/>
    <w:rsid w:val="002C372B"/>
    <w:rsid w:val="002C5E27"/>
    <w:rsid w:val="002D763D"/>
    <w:rsid w:val="002E7DFD"/>
    <w:rsid w:val="002F507B"/>
    <w:rsid w:val="00324B2D"/>
    <w:rsid w:val="00327CFF"/>
    <w:rsid w:val="00336F66"/>
    <w:rsid w:val="003374C4"/>
    <w:rsid w:val="00343549"/>
    <w:rsid w:val="00345893"/>
    <w:rsid w:val="00345DB3"/>
    <w:rsid w:val="00370199"/>
    <w:rsid w:val="00374F2C"/>
    <w:rsid w:val="00381930"/>
    <w:rsid w:val="00384FAE"/>
    <w:rsid w:val="0038640C"/>
    <w:rsid w:val="00395303"/>
    <w:rsid w:val="00396754"/>
    <w:rsid w:val="00397878"/>
    <w:rsid w:val="003A4843"/>
    <w:rsid w:val="003A7554"/>
    <w:rsid w:val="003D1180"/>
    <w:rsid w:val="003E3097"/>
    <w:rsid w:val="003E42FE"/>
    <w:rsid w:val="00403176"/>
    <w:rsid w:val="0040326C"/>
    <w:rsid w:val="0041225D"/>
    <w:rsid w:val="00430160"/>
    <w:rsid w:val="00435648"/>
    <w:rsid w:val="00447A89"/>
    <w:rsid w:val="004625B6"/>
    <w:rsid w:val="00474974"/>
    <w:rsid w:val="004835CF"/>
    <w:rsid w:val="004876C2"/>
    <w:rsid w:val="004A0B16"/>
    <w:rsid w:val="004A1270"/>
    <w:rsid w:val="004A1D01"/>
    <w:rsid w:val="004B08C3"/>
    <w:rsid w:val="004B777C"/>
    <w:rsid w:val="004D7BB0"/>
    <w:rsid w:val="004E0385"/>
    <w:rsid w:val="004E61FF"/>
    <w:rsid w:val="004E7C70"/>
    <w:rsid w:val="004F2602"/>
    <w:rsid w:val="004F42BD"/>
    <w:rsid w:val="005224F4"/>
    <w:rsid w:val="00541820"/>
    <w:rsid w:val="00542874"/>
    <w:rsid w:val="00543657"/>
    <w:rsid w:val="005472EA"/>
    <w:rsid w:val="00557271"/>
    <w:rsid w:val="00557C84"/>
    <w:rsid w:val="005736AF"/>
    <w:rsid w:val="0058497A"/>
    <w:rsid w:val="005870C3"/>
    <w:rsid w:val="00596F43"/>
    <w:rsid w:val="005C32C4"/>
    <w:rsid w:val="005C7BB4"/>
    <w:rsid w:val="006058B3"/>
    <w:rsid w:val="00607ED3"/>
    <w:rsid w:val="006102EF"/>
    <w:rsid w:val="0061099B"/>
    <w:rsid w:val="00647B48"/>
    <w:rsid w:val="00672B58"/>
    <w:rsid w:val="00684D2C"/>
    <w:rsid w:val="00685FED"/>
    <w:rsid w:val="00690ADC"/>
    <w:rsid w:val="006A2DE8"/>
    <w:rsid w:val="006B2A34"/>
    <w:rsid w:val="006C78C3"/>
    <w:rsid w:val="006D5C39"/>
    <w:rsid w:val="006E1D55"/>
    <w:rsid w:val="006E2D76"/>
    <w:rsid w:val="006E4F16"/>
    <w:rsid w:val="00704D78"/>
    <w:rsid w:val="00706A9E"/>
    <w:rsid w:val="00714807"/>
    <w:rsid w:val="00714D75"/>
    <w:rsid w:val="00715563"/>
    <w:rsid w:val="00725B40"/>
    <w:rsid w:val="007336DB"/>
    <w:rsid w:val="00737ABE"/>
    <w:rsid w:val="00742499"/>
    <w:rsid w:val="00747E61"/>
    <w:rsid w:val="00754697"/>
    <w:rsid w:val="0075686B"/>
    <w:rsid w:val="00757492"/>
    <w:rsid w:val="00776977"/>
    <w:rsid w:val="00777046"/>
    <w:rsid w:val="007775C4"/>
    <w:rsid w:val="007A04B4"/>
    <w:rsid w:val="00802051"/>
    <w:rsid w:val="008035E4"/>
    <w:rsid w:val="008209DE"/>
    <w:rsid w:val="0082720B"/>
    <w:rsid w:val="00831042"/>
    <w:rsid w:val="00835A80"/>
    <w:rsid w:val="00836B6A"/>
    <w:rsid w:val="00847B97"/>
    <w:rsid w:val="008519C5"/>
    <w:rsid w:val="00853361"/>
    <w:rsid w:val="00861746"/>
    <w:rsid w:val="0086683A"/>
    <w:rsid w:val="00873DF0"/>
    <w:rsid w:val="008775AC"/>
    <w:rsid w:val="00891B49"/>
    <w:rsid w:val="00893976"/>
    <w:rsid w:val="008C0D61"/>
    <w:rsid w:val="008D3ECC"/>
    <w:rsid w:val="008F0B1C"/>
    <w:rsid w:val="00900E47"/>
    <w:rsid w:val="00906E70"/>
    <w:rsid w:val="00907DAF"/>
    <w:rsid w:val="0091573C"/>
    <w:rsid w:val="00937E9B"/>
    <w:rsid w:val="00950C7B"/>
    <w:rsid w:val="00956A9D"/>
    <w:rsid w:val="0096375F"/>
    <w:rsid w:val="00976442"/>
    <w:rsid w:val="00982273"/>
    <w:rsid w:val="0098698F"/>
    <w:rsid w:val="00995536"/>
    <w:rsid w:val="009971B0"/>
    <w:rsid w:val="009C0D78"/>
    <w:rsid w:val="009C6169"/>
    <w:rsid w:val="009D1BE5"/>
    <w:rsid w:val="009D383C"/>
    <w:rsid w:val="009E378E"/>
    <w:rsid w:val="009F5A2A"/>
    <w:rsid w:val="00A578BC"/>
    <w:rsid w:val="00A834BD"/>
    <w:rsid w:val="00A949AE"/>
    <w:rsid w:val="00AA221B"/>
    <w:rsid w:val="00AA563F"/>
    <w:rsid w:val="00AB0946"/>
    <w:rsid w:val="00AC5A75"/>
    <w:rsid w:val="00AD1B18"/>
    <w:rsid w:val="00AE0FF9"/>
    <w:rsid w:val="00AE115C"/>
    <w:rsid w:val="00AE68EF"/>
    <w:rsid w:val="00AF1CBB"/>
    <w:rsid w:val="00AF78CF"/>
    <w:rsid w:val="00B029A4"/>
    <w:rsid w:val="00B147E4"/>
    <w:rsid w:val="00B156A4"/>
    <w:rsid w:val="00B24D96"/>
    <w:rsid w:val="00B357F9"/>
    <w:rsid w:val="00B42FFC"/>
    <w:rsid w:val="00B43C31"/>
    <w:rsid w:val="00B53E2D"/>
    <w:rsid w:val="00B540FE"/>
    <w:rsid w:val="00B549F7"/>
    <w:rsid w:val="00B73670"/>
    <w:rsid w:val="00B73BB1"/>
    <w:rsid w:val="00B76EB2"/>
    <w:rsid w:val="00B804E3"/>
    <w:rsid w:val="00B935C4"/>
    <w:rsid w:val="00BB3FBB"/>
    <w:rsid w:val="00BB5EF9"/>
    <w:rsid w:val="00BC69FB"/>
    <w:rsid w:val="00BC752C"/>
    <w:rsid w:val="00BD00AE"/>
    <w:rsid w:val="00BD219F"/>
    <w:rsid w:val="00BD4428"/>
    <w:rsid w:val="00BD4E2E"/>
    <w:rsid w:val="00BE2C3B"/>
    <w:rsid w:val="00BF3098"/>
    <w:rsid w:val="00C029A2"/>
    <w:rsid w:val="00C03EDB"/>
    <w:rsid w:val="00C346DE"/>
    <w:rsid w:val="00C354E7"/>
    <w:rsid w:val="00C516B2"/>
    <w:rsid w:val="00C61C14"/>
    <w:rsid w:val="00C65873"/>
    <w:rsid w:val="00C7661D"/>
    <w:rsid w:val="00C8473C"/>
    <w:rsid w:val="00C869F9"/>
    <w:rsid w:val="00C86EB9"/>
    <w:rsid w:val="00C8778F"/>
    <w:rsid w:val="00C92132"/>
    <w:rsid w:val="00CA3026"/>
    <w:rsid w:val="00CA574D"/>
    <w:rsid w:val="00CB61CF"/>
    <w:rsid w:val="00CC5EE6"/>
    <w:rsid w:val="00D00803"/>
    <w:rsid w:val="00D01630"/>
    <w:rsid w:val="00D11040"/>
    <w:rsid w:val="00D32B78"/>
    <w:rsid w:val="00D36E31"/>
    <w:rsid w:val="00D57135"/>
    <w:rsid w:val="00D721BE"/>
    <w:rsid w:val="00DC23B3"/>
    <w:rsid w:val="00DD40C8"/>
    <w:rsid w:val="00DD61FD"/>
    <w:rsid w:val="00DF2561"/>
    <w:rsid w:val="00E010D9"/>
    <w:rsid w:val="00E060E3"/>
    <w:rsid w:val="00E24260"/>
    <w:rsid w:val="00E33662"/>
    <w:rsid w:val="00E3405B"/>
    <w:rsid w:val="00E37105"/>
    <w:rsid w:val="00E975C9"/>
    <w:rsid w:val="00EB5950"/>
    <w:rsid w:val="00EE16BB"/>
    <w:rsid w:val="00EF1035"/>
    <w:rsid w:val="00EF19D0"/>
    <w:rsid w:val="00EF2C49"/>
    <w:rsid w:val="00F0149A"/>
    <w:rsid w:val="00F1478C"/>
    <w:rsid w:val="00F22322"/>
    <w:rsid w:val="00F31EC8"/>
    <w:rsid w:val="00F32C44"/>
    <w:rsid w:val="00F36206"/>
    <w:rsid w:val="00F37091"/>
    <w:rsid w:val="00F43B6A"/>
    <w:rsid w:val="00F47B5E"/>
    <w:rsid w:val="00F54579"/>
    <w:rsid w:val="00F6785F"/>
    <w:rsid w:val="00F75A7F"/>
    <w:rsid w:val="00F75B21"/>
    <w:rsid w:val="00F800C9"/>
    <w:rsid w:val="00F82324"/>
    <w:rsid w:val="00F8415E"/>
    <w:rsid w:val="00F9296A"/>
    <w:rsid w:val="00FA15F0"/>
    <w:rsid w:val="00FC0B63"/>
    <w:rsid w:val="00FC2E4E"/>
    <w:rsid w:val="00FD4005"/>
    <w:rsid w:val="00FD7E3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24BACC0"/>
  <w15:docId w15:val="{AF286C71-1698-4D1D-93A7-C2EA9807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0D9"/>
    <w:rPr>
      <w:rFonts w:ascii="Cambria" w:eastAsia="Cambria" w:hAnsi="Cambria" w:cs="Times New Roman"/>
      <w:sz w:val="24"/>
      <w:lang w:eastAsia="en-US"/>
    </w:rPr>
  </w:style>
  <w:style w:type="paragraph" w:styleId="Heading1">
    <w:name w:val="heading 1"/>
    <w:aliases w:val="CNM Heading 1"/>
    <w:basedOn w:val="Header1"/>
    <w:next w:val="Normal"/>
    <w:link w:val="Heading1Char"/>
    <w:uiPriority w:val="9"/>
    <w:qFormat/>
    <w:rsid w:val="00982273"/>
    <w:pPr>
      <w:outlineLvl w:val="0"/>
    </w:pPr>
  </w:style>
  <w:style w:type="paragraph" w:styleId="Heading2">
    <w:name w:val="heading 2"/>
    <w:basedOn w:val="Normal"/>
    <w:next w:val="Normal"/>
    <w:link w:val="Heading2Char"/>
    <w:uiPriority w:val="9"/>
    <w:semiHidden/>
    <w:unhideWhenUsed/>
    <w:qFormat/>
    <w:rsid w:val="00384FAE"/>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NM Heading 1 Char"/>
    <w:basedOn w:val="DefaultParagraphFont"/>
    <w:link w:val="Heading1"/>
    <w:uiPriority w:val="9"/>
    <w:rsid w:val="00982273"/>
    <w:rPr>
      <w:rFonts w:ascii="Helvetica-Bold" w:eastAsiaTheme="minorHAnsi" w:hAnsi="Helvetica-Bold" w:cs="Helvetica-Bold"/>
      <w:b/>
      <w:bCs/>
      <w:caps/>
      <w:color w:val="005496"/>
      <w:spacing w:val="26"/>
      <w:sz w:val="22"/>
      <w:szCs w:val="22"/>
      <w:lang w:eastAsia="en-US"/>
    </w:rPr>
  </w:style>
  <w:style w:type="character" w:customStyle="1" w:styleId="Heading2Char">
    <w:name w:val="Heading 2 Char"/>
    <w:basedOn w:val="DefaultParagraphFont"/>
    <w:link w:val="Heading2"/>
    <w:uiPriority w:val="9"/>
    <w:semiHidden/>
    <w:rsid w:val="00384FAE"/>
    <w:rPr>
      <w:rFonts w:asciiTheme="majorHAnsi" w:eastAsiaTheme="majorEastAsia" w:hAnsiTheme="majorHAnsi" w:cstheme="majorBidi"/>
      <w:b/>
      <w:bCs/>
      <w:color w:val="4F81BD" w:themeColor="accent1"/>
      <w:sz w:val="26"/>
      <w:szCs w:val="26"/>
      <w:lang w:eastAsia="en-US"/>
    </w:rPr>
  </w:style>
  <w:style w:type="paragraph" w:customStyle="1" w:styleId="CNMsubhead2">
    <w:name w:val="CNM subhead 2"/>
    <w:basedOn w:val="Normal"/>
    <w:qFormat/>
    <w:rsid w:val="00384FAE"/>
    <w:pPr>
      <w:widowControl w:val="0"/>
      <w:suppressAutoHyphens/>
      <w:autoSpaceDE w:val="0"/>
      <w:autoSpaceDN w:val="0"/>
      <w:adjustRightInd w:val="0"/>
      <w:spacing w:line="300" w:lineRule="atLeast"/>
      <w:textAlignment w:val="center"/>
    </w:pPr>
    <w:rPr>
      <w:rFonts w:ascii="Helvetica" w:eastAsiaTheme="minorHAnsi" w:hAnsi="Helvetica" w:cs="Helvetica"/>
      <w:color w:val="005496"/>
      <w:spacing w:val="1"/>
      <w:sz w:val="20"/>
    </w:rPr>
  </w:style>
  <w:style w:type="paragraph" w:customStyle="1" w:styleId="CNMlargetext">
    <w:name w:val="CNM large text"/>
    <w:basedOn w:val="Normal"/>
    <w:qFormat/>
    <w:rsid w:val="00BC752C"/>
    <w:pPr>
      <w:widowControl w:val="0"/>
      <w:suppressAutoHyphens/>
      <w:autoSpaceDE w:val="0"/>
      <w:autoSpaceDN w:val="0"/>
      <w:adjustRightInd w:val="0"/>
      <w:spacing w:after="270" w:line="360" w:lineRule="atLeast"/>
      <w:textAlignment w:val="center"/>
    </w:pPr>
    <w:rPr>
      <w:rFonts w:ascii="Helvetica" w:eastAsiaTheme="minorHAnsi" w:hAnsi="Helvetica" w:cs="Helvetica"/>
      <w:color w:val="005496"/>
      <w:spacing w:val="1"/>
      <w:szCs w:val="24"/>
    </w:rPr>
  </w:style>
  <w:style w:type="paragraph" w:customStyle="1" w:styleId="CNMsubhead">
    <w:name w:val="CNM subhead"/>
    <w:basedOn w:val="Normal"/>
    <w:qFormat/>
    <w:rsid w:val="000A107D"/>
    <w:pPr>
      <w:widowControl w:val="0"/>
      <w:suppressAutoHyphens/>
      <w:autoSpaceDE w:val="0"/>
      <w:autoSpaceDN w:val="0"/>
      <w:adjustRightInd w:val="0"/>
      <w:spacing w:after="180" w:line="300" w:lineRule="atLeast"/>
      <w:textAlignment w:val="center"/>
    </w:pPr>
    <w:rPr>
      <w:rFonts w:ascii="Helvetica-Bold" w:eastAsiaTheme="minorHAnsi" w:hAnsi="Helvetica-Bold" w:cs="Helvetica-Bold"/>
      <w:b/>
      <w:bCs/>
      <w:color w:val="005496"/>
      <w:spacing w:val="1"/>
      <w:sz w:val="22"/>
      <w:szCs w:val="22"/>
    </w:rPr>
  </w:style>
  <w:style w:type="paragraph" w:customStyle="1" w:styleId="CNMtext">
    <w:name w:val="CNM text"/>
    <w:basedOn w:val="Normal"/>
    <w:qFormat/>
    <w:rsid w:val="006B2A34"/>
    <w:pPr>
      <w:autoSpaceDE w:val="0"/>
      <w:autoSpaceDN w:val="0"/>
      <w:adjustRightInd w:val="0"/>
      <w:spacing w:line="280" w:lineRule="atLeast"/>
      <w:textAlignment w:val="center"/>
    </w:pPr>
    <w:rPr>
      <w:rFonts w:ascii="Helvetica" w:eastAsiaTheme="minorHAnsi" w:hAnsi="Helvetica" w:cs="Helvetica"/>
      <w:color w:val="000000"/>
      <w:spacing w:val="1"/>
      <w:sz w:val="19"/>
      <w:szCs w:val="19"/>
    </w:rPr>
  </w:style>
  <w:style w:type="paragraph" w:styleId="Header">
    <w:name w:val="header"/>
    <w:basedOn w:val="Normal"/>
    <w:link w:val="HeaderChar"/>
    <w:uiPriority w:val="99"/>
    <w:unhideWhenUsed/>
    <w:rsid w:val="00BB3FBB"/>
    <w:pPr>
      <w:tabs>
        <w:tab w:val="center" w:pos="4320"/>
        <w:tab w:val="right" w:pos="8640"/>
      </w:tabs>
    </w:pPr>
  </w:style>
  <w:style w:type="paragraph" w:styleId="BalloonText">
    <w:name w:val="Balloon Text"/>
    <w:basedOn w:val="Normal"/>
    <w:link w:val="BalloonTextChar"/>
    <w:uiPriority w:val="99"/>
    <w:semiHidden/>
    <w:unhideWhenUsed/>
    <w:rsid w:val="00E010D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010D9"/>
    <w:rPr>
      <w:rFonts w:ascii="Lucida Grande" w:hAnsi="Lucida Grande" w:cs="Lucida Grande"/>
      <w:sz w:val="18"/>
      <w:szCs w:val="18"/>
    </w:rPr>
  </w:style>
  <w:style w:type="paragraph" w:customStyle="1" w:styleId="Header1">
    <w:name w:val="Header1"/>
    <w:basedOn w:val="Normal"/>
    <w:qFormat/>
    <w:rsid w:val="002D763D"/>
    <w:pPr>
      <w:widowControl w:val="0"/>
      <w:suppressAutoHyphens/>
      <w:autoSpaceDE w:val="0"/>
      <w:autoSpaceDN w:val="0"/>
      <w:adjustRightInd w:val="0"/>
      <w:spacing w:after="270" w:line="220" w:lineRule="atLeast"/>
      <w:textAlignment w:val="center"/>
    </w:pPr>
    <w:rPr>
      <w:rFonts w:ascii="Helvetica-Bold" w:eastAsiaTheme="minorHAnsi" w:hAnsi="Helvetica-Bold" w:cs="Helvetica-Bold"/>
      <w:b/>
      <w:bCs/>
      <w:caps/>
      <w:color w:val="005496"/>
      <w:spacing w:val="26"/>
      <w:sz w:val="22"/>
      <w:szCs w:val="22"/>
    </w:rPr>
  </w:style>
  <w:style w:type="character" w:customStyle="1" w:styleId="HeaderChar">
    <w:name w:val="Header Char"/>
    <w:basedOn w:val="DefaultParagraphFont"/>
    <w:link w:val="Header"/>
    <w:uiPriority w:val="99"/>
    <w:rsid w:val="00BB3FBB"/>
    <w:rPr>
      <w:rFonts w:ascii="Cambria" w:eastAsia="Cambria" w:hAnsi="Cambria" w:cs="Times New Roman"/>
      <w:sz w:val="24"/>
      <w:lang w:eastAsia="en-US"/>
    </w:rPr>
  </w:style>
  <w:style w:type="paragraph" w:styleId="Footer">
    <w:name w:val="footer"/>
    <w:basedOn w:val="Normal"/>
    <w:link w:val="FooterChar"/>
    <w:uiPriority w:val="99"/>
    <w:unhideWhenUsed/>
    <w:rsid w:val="00BB3FBB"/>
    <w:pPr>
      <w:tabs>
        <w:tab w:val="center" w:pos="4320"/>
        <w:tab w:val="right" w:pos="8640"/>
      </w:tabs>
    </w:pPr>
  </w:style>
  <w:style w:type="character" w:customStyle="1" w:styleId="FooterChar">
    <w:name w:val="Footer Char"/>
    <w:basedOn w:val="DefaultParagraphFont"/>
    <w:link w:val="Footer"/>
    <w:uiPriority w:val="99"/>
    <w:rsid w:val="00BB3FBB"/>
    <w:rPr>
      <w:rFonts w:ascii="Cambria" w:eastAsia="Cambria" w:hAnsi="Cambria" w:cs="Times New Roman"/>
      <w:sz w:val="24"/>
      <w:lang w:eastAsia="en-US"/>
    </w:rPr>
  </w:style>
  <w:style w:type="paragraph" w:customStyle="1" w:styleId="NoParagraphStyle">
    <w:name w:val="[No Paragraph Style]"/>
    <w:rsid w:val="00684D2C"/>
    <w:pPr>
      <w:widowControl w:val="0"/>
      <w:autoSpaceDE w:val="0"/>
      <w:autoSpaceDN w:val="0"/>
      <w:adjustRightInd w:val="0"/>
      <w:spacing w:line="288" w:lineRule="auto"/>
      <w:textAlignment w:val="center"/>
    </w:pPr>
    <w:rPr>
      <w:rFonts w:ascii="Times-Roman" w:eastAsia="Cambria" w:hAnsi="Times-Roman" w:cs="Times-Roman"/>
      <w:color w:val="000000"/>
      <w:sz w:val="24"/>
      <w:szCs w:val="24"/>
      <w:lang w:eastAsia="en-US"/>
    </w:rPr>
  </w:style>
  <w:style w:type="character" w:customStyle="1" w:styleId="BodyText1">
    <w:name w:val="Body Text1"/>
    <w:uiPriority w:val="99"/>
    <w:rsid w:val="00684D2C"/>
    <w:rPr>
      <w:rFonts w:ascii="AJensonPro-Regular" w:hAnsi="AJensonPro-Regular" w:cs="AJensonPro-Regular"/>
      <w:color w:val="000000"/>
      <w:spacing w:val="0"/>
      <w:sz w:val="22"/>
      <w:szCs w:val="22"/>
      <w:vertAlign w:val="baseline"/>
      <w:lang w:val="en-US"/>
    </w:rPr>
  </w:style>
  <w:style w:type="paragraph" w:customStyle="1" w:styleId="CNMbulletedtext">
    <w:name w:val="CNM bulleted text"/>
    <w:basedOn w:val="CNMtext"/>
    <w:qFormat/>
    <w:rsid w:val="008F0B1C"/>
    <w:pPr>
      <w:numPr>
        <w:numId w:val="10"/>
      </w:numPr>
      <w:suppressAutoHyphens/>
      <w:spacing w:after="120"/>
    </w:pPr>
  </w:style>
  <w:style w:type="paragraph" w:styleId="ListParagraph">
    <w:name w:val="List Paragraph"/>
    <w:basedOn w:val="Normal"/>
    <w:uiPriority w:val="34"/>
    <w:qFormat/>
    <w:rsid w:val="00684D2C"/>
    <w:pPr>
      <w:ind w:left="720"/>
      <w:contextualSpacing/>
    </w:pPr>
  </w:style>
  <w:style w:type="paragraph" w:customStyle="1" w:styleId="bullets">
    <w:name w:val="bullets"/>
    <w:basedOn w:val="CNMbulletedtext"/>
    <w:qFormat/>
    <w:rsid w:val="008F0B1C"/>
    <w:pPr>
      <w:numPr>
        <w:numId w:val="17"/>
      </w:numPr>
    </w:pPr>
    <w:rPr>
      <w:sz w:val="18"/>
      <w:szCs w:val="18"/>
    </w:rPr>
  </w:style>
  <w:style w:type="character" w:styleId="Hyperlink">
    <w:name w:val="Hyperlink"/>
    <w:basedOn w:val="DefaultParagraphFont"/>
    <w:uiPriority w:val="99"/>
    <w:unhideWhenUsed/>
    <w:rsid w:val="009F5A2A"/>
    <w:rPr>
      <w:color w:val="0000FF" w:themeColor="hyperlink"/>
      <w:u w:val="single"/>
    </w:rPr>
  </w:style>
  <w:style w:type="paragraph" w:styleId="NormalWeb">
    <w:name w:val="Normal (Web)"/>
    <w:basedOn w:val="Normal"/>
    <w:uiPriority w:val="99"/>
    <w:unhideWhenUsed/>
    <w:rsid w:val="00343549"/>
    <w:pPr>
      <w:spacing w:before="100" w:beforeAutospacing="1" w:after="100" w:afterAutospacing="1"/>
    </w:pPr>
    <w:rPr>
      <w:rFonts w:ascii="Times New Roman" w:eastAsiaTheme="minorEastAsia" w:hAnsi="Times New Roman"/>
      <w:szCs w:val="24"/>
    </w:rPr>
  </w:style>
  <w:style w:type="character" w:styleId="Strong">
    <w:name w:val="Strong"/>
    <w:basedOn w:val="DefaultParagraphFont"/>
    <w:uiPriority w:val="22"/>
    <w:qFormat/>
    <w:rsid w:val="00907DAF"/>
    <w:rPr>
      <w:b/>
      <w:bCs/>
    </w:rPr>
  </w:style>
  <w:style w:type="paragraph" w:styleId="Revision">
    <w:name w:val="Revision"/>
    <w:hidden/>
    <w:uiPriority w:val="99"/>
    <w:semiHidden/>
    <w:rsid w:val="007336DB"/>
    <w:rPr>
      <w:rFonts w:ascii="Cambria" w:eastAsia="Cambria" w:hAnsi="Cambria" w:cs="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randon@engelandenge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CF191A850A21C4EBB70A70E73AAA605" ma:contentTypeVersion="18" ma:contentTypeDescription="Create a new document." ma:contentTypeScope="" ma:versionID="a9fd83ffd0e9ef17c2043863979dc7f1">
  <xsd:schema xmlns:xsd="http://www.w3.org/2001/XMLSchema" xmlns:xs="http://www.w3.org/2001/XMLSchema" xmlns:p="http://schemas.microsoft.com/office/2006/metadata/properties" xmlns:ns2="32590ca9-d79d-4b0d-9304-67e7984864cf" xmlns:ns3="860dbce6-1f62-4957-b4e4-561792bd6cbd" targetNamespace="http://schemas.microsoft.com/office/2006/metadata/properties" ma:root="true" ma:fieldsID="fe7aa362868db8ae45385edba5e02cd4" ns2:_="" ns3:_="">
    <xsd:import namespace="32590ca9-d79d-4b0d-9304-67e7984864cf"/>
    <xsd:import namespace="860dbce6-1f62-4957-b4e4-561792bd6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90ca9-d79d-4b0d-9304-67e798486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67036fe-7da5-4531-9e0c-fc1bf0478c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0dbce6-1f62-4957-b4e4-561792bd6cb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4701263a-0405-4fc3-9615-0107b913772d}" ma:internalName="TaxCatchAll" ma:showField="CatchAllData" ma:web="860dbce6-1f62-4957-b4e4-561792bd6cbd">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60dbce6-1f62-4957-b4e4-561792bd6cbd" xsi:nil="true"/>
    <lcf76f155ced4ddcb4097134ff3c332f xmlns="32590ca9-d79d-4b0d-9304-67e7984864c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0AF3FB-2D31-4465-9A47-5B68EB738D95}">
  <ds:schemaRefs>
    <ds:schemaRef ds:uri="http://schemas.openxmlformats.org/officeDocument/2006/bibliography"/>
  </ds:schemaRefs>
</ds:datastoreItem>
</file>

<file path=customXml/itemProps2.xml><?xml version="1.0" encoding="utf-8"?>
<ds:datastoreItem xmlns:ds="http://schemas.openxmlformats.org/officeDocument/2006/customXml" ds:itemID="{FF65B29F-0A2A-46AA-B8D4-F1BB6A844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590ca9-d79d-4b0d-9304-67e7984864cf"/>
    <ds:schemaRef ds:uri="860dbce6-1f62-4957-b4e4-561792bd6c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BD0813-25ED-45AE-8652-FF5E87FF5791}">
  <ds:schemaRefs>
    <ds:schemaRef ds:uri="http://schemas.microsoft.com/sharepoint/v3/contenttype/forms"/>
  </ds:schemaRefs>
</ds:datastoreItem>
</file>

<file path=customXml/itemProps4.xml><?xml version="1.0" encoding="utf-8"?>
<ds:datastoreItem xmlns:ds="http://schemas.openxmlformats.org/officeDocument/2006/customXml" ds:itemID="{E6D21A2C-08B7-459B-A476-C52ACA360547}">
  <ds:schemaRefs>
    <ds:schemaRef ds:uri="http://schemas.microsoft.com/office/2006/metadata/properties"/>
    <ds:schemaRef ds:uri="http://schemas.microsoft.com/office/infopath/2007/PartnerControls"/>
    <ds:schemaRef ds:uri="860dbce6-1f62-4957-b4e4-561792bd6cbd"/>
    <ds:schemaRef ds:uri="32590ca9-d79d-4b0d-9304-67e7984864cf"/>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606</Words>
  <Characters>3459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delores;Brenda</dc:creator>
  <cp:lastModifiedBy>Brandon Engel</cp:lastModifiedBy>
  <cp:revision>23</cp:revision>
  <cp:lastPrinted>2012-10-30T17:25:00Z</cp:lastPrinted>
  <dcterms:created xsi:type="dcterms:W3CDTF">2025-04-03T20:59:00Z</dcterms:created>
  <dcterms:modified xsi:type="dcterms:W3CDTF">2025-09-02T14:29:00Z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0x010100DCF191A850A21C4EBB70A70E73AAA605</vt:lpwstr>
  </property>
  <property fmtid="{D5CDD505-2E9C-101B-9397-08002B2CF9AE}" pid="3" name="MediaServiceImageTags">
    <vt:lpwstr/>
  </property>
</Properties>
</file>