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974FA" w14:textId="7108CEB6" w:rsidR="00A24C4A" w:rsidRPr="003A1BE3" w:rsidRDefault="000F15D6">
      <w:pPr>
        <w:rPr>
          <w:rFonts w:cs="Arial"/>
          <w:sz w:val="24"/>
        </w:rPr>
      </w:pPr>
      <w:r w:rsidRPr="003A1BE3">
        <w:rPr>
          <w:rFonts w:eastAsiaTheme="majorEastAsia" w:cs="Arial"/>
          <w:b/>
          <w:sz w:val="28"/>
          <w:szCs w:val="32"/>
        </w:rPr>
        <w:t>Concurrent validity of an Estimator of Weekly Alcohol Consumption (EWAC) based on the Extended AUDIT</w:t>
      </w:r>
    </w:p>
    <w:p w14:paraId="02FDB808" w14:textId="77777777" w:rsidR="00500D9F" w:rsidRPr="003A1BE3" w:rsidRDefault="008C63AD" w:rsidP="00500D9F">
      <w:pPr>
        <w:pStyle w:val="Heading2"/>
        <w:numPr>
          <w:ilvl w:val="0"/>
          <w:numId w:val="0"/>
        </w:numPr>
        <w:ind w:left="576" w:hanging="576"/>
        <w:rPr>
          <w:rStyle w:val="Strong"/>
          <w:rFonts w:cs="Arial"/>
          <w:sz w:val="24"/>
        </w:rPr>
      </w:pPr>
      <w:r w:rsidRPr="003A1BE3">
        <w:rPr>
          <w:rStyle w:val="Strong"/>
          <w:sz w:val="24"/>
        </w:rPr>
        <w:t>Authors</w:t>
      </w:r>
    </w:p>
    <w:p w14:paraId="7408AB33" w14:textId="2ACBB443" w:rsidR="00500D9F" w:rsidRPr="003A1BE3" w:rsidRDefault="00500D9F" w:rsidP="0006087E">
      <w:pPr>
        <w:pStyle w:val="NoSpacing"/>
      </w:pPr>
      <w:r w:rsidRPr="003A1BE3">
        <w:t>Dutey-Magni, PF, Institute of Health Informatics, University College London</w:t>
      </w:r>
    </w:p>
    <w:p w14:paraId="1A45A147" w14:textId="552BC71A" w:rsidR="00500D9F" w:rsidRPr="003A1BE3" w:rsidRDefault="000F15D6" w:rsidP="0006087E">
      <w:pPr>
        <w:pStyle w:val="NoSpacing"/>
      </w:pPr>
      <w:r w:rsidRPr="003A1BE3">
        <w:t>Brown, J, University College London</w:t>
      </w:r>
    </w:p>
    <w:p w14:paraId="27C0AE08" w14:textId="77777777" w:rsidR="000F15D6" w:rsidRPr="003A1BE3" w:rsidRDefault="000F15D6" w:rsidP="0006087E">
      <w:pPr>
        <w:pStyle w:val="NoSpacing"/>
      </w:pPr>
      <w:r w:rsidRPr="003A1BE3">
        <w:t>Holmes, J, University of Sheffield</w:t>
      </w:r>
    </w:p>
    <w:p w14:paraId="1149C77B" w14:textId="35FEE9D7" w:rsidR="007103D3" w:rsidRPr="003A1BE3" w:rsidRDefault="000F15D6" w:rsidP="000F15D6">
      <w:pPr>
        <w:pStyle w:val="NoSpacing"/>
      </w:pPr>
      <w:r w:rsidRPr="003A1BE3">
        <w:t>Sinclair, JMA, Faculty of Medicine, University of Southampton</w:t>
      </w:r>
    </w:p>
    <w:p w14:paraId="08EAB148" w14:textId="77777777" w:rsidR="000F15D6" w:rsidRPr="003A1BE3" w:rsidRDefault="000F15D6" w:rsidP="000F15D6">
      <w:pPr>
        <w:pStyle w:val="NoSpacing"/>
        <w:rPr>
          <w:sz w:val="28"/>
        </w:rPr>
      </w:pPr>
    </w:p>
    <w:p w14:paraId="56767972" w14:textId="77777777" w:rsidR="007103D3" w:rsidRPr="003A1BE3" w:rsidRDefault="007103D3" w:rsidP="00500D9F">
      <w:pPr>
        <w:pStyle w:val="Heading2"/>
        <w:numPr>
          <w:ilvl w:val="0"/>
          <w:numId w:val="0"/>
        </w:numPr>
        <w:ind w:left="576" w:hanging="576"/>
        <w:rPr>
          <w:sz w:val="24"/>
        </w:rPr>
      </w:pPr>
      <w:r w:rsidRPr="003A1BE3">
        <w:rPr>
          <w:sz w:val="24"/>
        </w:rPr>
        <w:t>Corresponding author</w:t>
      </w:r>
    </w:p>
    <w:p w14:paraId="1A1DFA5C" w14:textId="77777777" w:rsidR="007103D3" w:rsidRPr="003A1BE3" w:rsidRDefault="007103D3" w:rsidP="007103D3">
      <w:pPr>
        <w:pStyle w:val="NoSpacing"/>
      </w:pPr>
      <w:r w:rsidRPr="003A1BE3">
        <w:t>Peter F. Dutey-Magni</w:t>
      </w:r>
    </w:p>
    <w:p w14:paraId="0B1A5D23" w14:textId="77777777" w:rsidR="007103D3" w:rsidRPr="003A1BE3" w:rsidRDefault="007103D3" w:rsidP="007103D3">
      <w:pPr>
        <w:pStyle w:val="NoSpacing"/>
      </w:pPr>
      <w:r w:rsidRPr="003A1BE3">
        <w:t>Institute of Health Informatics</w:t>
      </w:r>
    </w:p>
    <w:p w14:paraId="0D73C6A8" w14:textId="77777777" w:rsidR="007103D3" w:rsidRPr="003A1BE3" w:rsidRDefault="007103D3" w:rsidP="007103D3">
      <w:pPr>
        <w:pStyle w:val="NoSpacing"/>
      </w:pPr>
      <w:r w:rsidRPr="003A1BE3">
        <w:t>University College London</w:t>
      </w:r>
    </w:p>
    <w:p w14:paraId="2D98E4B0" w14:textId="77777777" w:rsidR="007103D3" w:rsidRPr="003A1BE3" w:rsidRDefault="007103D3" w:rsidP="007103D3">
      <w:pPr>
        <w:pStyle w:val="NoSpacing"/>
      </w:pPr>
      <w:r w:rsidRPr="003A1BE3">
        <w:t>222 Euston Road</w:t>
      </w:r>
    </w:p>
    <w:p w14:paraId="5D89FC9E" w14:textId="77777777" w:rsidR="007103D3" w:rsidRPr="003A1BE3" w:rsidRDefault="007103D3" w:rsidP="007103D3">
      <w:pPr>
        <w:pStyle w:val="NoSpacing"/>
      </w:pPr>
      <w:r w:rsidRPr="003A1BE3">
        <w:t>London</w:t>
      </w:r>
    </w:p>
    <w:p w14:paraId="11AD1A95" w14:textId="77777777" w:rsidR="007103D3" w:rsidRPr="003A1BE3" w:rsidRDefault="007103D3" w:rsidP="007103D3">
      <w:pPr>
        <w:pStyle w:val="NoSpacing"/>
      </w:pPr>
      <w:r w:rsidRPr="003A1BE3">
        <w:t>NW1 2DA</w:t>
      </w:r>
    </w:p>
    <w:p w14:paraId="38E19029" w14:textId="77777777" w:rsidR="00694EBE" w:rsidRPr="003A1BE3" w:rsidRDefault="006A5E6D" w:rsidP="007103D3">
      <w:pPr>
        <w:pStyle w:val="NoSpacing"/>
      </w:pPr>
      <w:r w:rsidRPr="003A1BE3">
        <w:t>UK</w:t>
      </w:r>
    </w:p>
    <w:p w14:paraId="40643A0E" w14:textId="77777777" w:rsidR="00694EBE" w:rsidRPr="003A1BE3" w:rsidRDefault="00694EBE" w:rsidP="00694EBE">
      <w:pPr>
        <w:pStyle w:val="NoSpacing"/>
      </w:pPr>
      <w:r w:rsidRPr="003A1BE3">
        <w:t xml:space="preserve">Telephone: (+44) 020 3108 6424 </w:t>
      </w:r>
    </w:p>
    <w:p w14:paraId="358D71DD" w14:textId="304CFB74" w:rsidR="00072D87" w:rsidRPr="00C870A0" w:rsidRDefault="00694EBE" w:rsidP="00072D87">
      <w:pPr>
        <w:pStyle w:val="NoSpacing"/>
        <w:spacing w:after="1200"/>
      </w:pPr>
      <w:r w:rsidRPr="003A1BE3">
        <w:t xml:space="preserve">Email: </w:t>
      </w:r>
      <w:hyperlink r:id="rId12" w:history="1">
        <w:r w:rsidR="00072D87" w:rsidRPr="00707F20">
          <w:rPr>
            <w:rStyle w:val="Hyperlink"/>
          </w:rPr>
          <w:t>p.dutey-magni@ucl.ac.uk</w:t>
        </w:r>
      </w:hyperlink>
    </w:p>
    <w:p w14:paraId="7AE44DF9" w14:textId="4EAD7E6D" w:rsidR="00A77CD3" w:rsidRPr="006724AB" w:rsidRDefault="000553BE" w:rsidP="00A77CD3">
      <w:pPr>
        <w:pStyle w:val="Heading1"/>
        <w:numPr>
          <w:ilvl w:val="0"/>
          <w:numId w:val="0"/>
        </w:numPr>
        <w:ind w:left="432" w:hanging="432"/>
        <w:rPr>
          <w:rFonts w:cs="Arial"/>
        </w:rPr>
      </w:pPr>
      <w:r>
        <w:rPr>
          <w:rFonts w:cs="Arial"/>
        </w:rPr>
        <w:t>Abstract</w:t>
      </w:r>
    </w:p>
    <w:p w14:paraId="7807F5DB" w14:textId="77777777" w:rsidR="000F15D6" w:rsidRDefault="000F15D6" w:rsidP="00072D87">
      <w:pPr>
        <w:spacing w:line="360" w:lineRule="auto"/>
      </w:pPr>
      <w:r>
        <w:rPr>
          <w:b/>
        </w:rPr>
        <w:t>Background and Aims:</w:t>
      </w:r>
      <w:r>
        <w:t xml:space="preserve"> To develop and validate an Estimator of Weekly Alcohol Consumption (EWAC) using information collected by the consumption questions of the Extended Alcohol Use Disorders Identification Tool (Extended AUDIT-C). The Extended AUDIT-C contains a greater range of response items to quantify drinking frequency and quantity than the AUDIT-C.</w:t>
      </w:r>
    </w:p>
    <w:p w14:paraId="646FCC64" w14:textId="77777777" w:rsidR="000F15D6" w:rsidRDefault="000F15D6" w:rsidP="00072D87">
      <w:pPr>
        <w:spacing w:line="360" w:lineRule="auto"/>
      </w:pPr>
      <w:r>
        <w:rPr>
          <w:b/>
        </w:rPr>
        <w:t>Methods:</w:t>
      </w:r>
      <w:r>
        <w:t xml:space="preserve"> </w:t>
      </w:r>
      <w:r>
        <w:rPr>
          <w:i/>
        </w:rPr>
        <w:t>Study 1</w:t>
      </w:r>
      <w:r>
        <w:t xml:space="preserve"> evaluates the concurrent validity of EWAC against Graduated-Frequency (GF) measurements in a sample of 22,404 English household residents, testing whether (a) the mean deviation (metric of bias) exceeded a target of 1 UK unit, and (b) the root mean squared deviation (metric of total error) exceeded 2 UK units. Receiver Operating Characteristics in predicting alcohol consumption in excess of 112g/week (14 UK units) and 280g/week (35 UK units) are compared in EWAC, AUDIT-C, and the full AUDIT. </w:t>
      </w:r>
      <w:r>
        <w:rPr>
          <w:i/>
        </w:rPr>
        <w:t>Study 2</w:t>
      </w:r>
      <w:r>
        <w:t xml:space="preserve"> evaluates the concurrent validity of EWAC against 28-day Timeline </w:t>
      </w:r>
      <w:proofErr w:type="spellStart"/>
      <w:r>
        <w:t>Followback</w:t>
      </w:r>
      <w:proofErr w:type="spellEnd"/>
      <w:r>
        <w:t xml:space="preserve"> (TLFB) measurements in a sample of 98 outpatient clinic attendees in one UK hospital, and tests the administration mode effect on bias (self- vs researcher-administered). </w:t>
      </w:r>
      <w:r>
        <w:rPr>
          <w:i/>
        </w:rPr>
        <w:t>Study 3</w:t>
      </w:r>
      <w:r>
        <w:t xml:space="preserve"> compares the EWAC’s empirical distribution of alcohol consumption in England with other sources of data.</w:t>
      </w:r>
    </w:p>
    <w:p w14:paraId="3000FFA8" w14:textId="77777777" w:rsidR="000F15D6" w:rsidRDefault="000F15D6" w:rsidP="00072D87">
      <w:pPr>
        <w:spacing w:line="360" w:lineRule="auto"/>
      </w:pPr>
      <w:r>
        <w:rPr>
          <w:b/>
        </w:rPr>
        <w:lastRenderedPageBreak/>
        <w:t>Results:</w:t>
      </w:r>
      <w:r>
        <w:t xml:space="preserve"> The EWAC estimates usual alcohol consumption with a positive bias of 0.2 UK units [95% confidence interval: 0.04, 0.3] and a total error of </w:t>
      </w:r>
      <m:oMath>
        <m:r>
          <w:rPr>
            <w:rFonts w:ascii="Cambria Math" w:hAnsi="Cambria Math"/>
          </w:rPr>
          <m:t>±</m:t>
        </m:r>
      </m:oMath>
      <w:r>
        <w:t xml:space="preserve"> 11 UK units/week [9.8, 12.0] when compared to GF, or </w:t>
      </w:r>
      <m:oMath>
        <m:r>
          <w:rPr>
            <w:rFonts w:ascii="Cambria Math" w:hAnsi="Cambria Math"/>
          </w:rPr>
          <m:t>±</m:t>
        </m:r>
      </m:oMath>
      <w:r>
        <w:t xml:space="preserve"> 5 UK units/week [3.9, 7.6] when compared to TLFB. No statistical evidence of an effect of self-administration on bias (</w:t>
      </w:r>
      <m:oMath>
        <m:r>
          <w:rPr>
            <w:rFonts w:ascii="Cambria Math" w:hAnsi="Cambria Math"/>
          </w:rPr>
          <m:t>p</m:t>
        </m:r>
      </m:oMath>
      <w:r>
        <w:t xml:space="preserve"> = 0.399) was found. The EWAC predicts alcohol consumption in excess of 112g/week with a significantly greater area under the curve (0.921 [0.917, 0.925]) than the AUDIT-C (0.871 [0.866, 0.876]) or the full AUDIT (0.854 [0.849, 0.860]). Similarly, the EWAC predicts consumption in excess of 280g/week with a significantly greater area under the curve (0.936 [0.929; 0.943]) than the AUDIT-C (0.913 [0.904, 0.921]) or the full AUDIT (0.901 [0.893; 0.909]). </w:t>
      </w:r>
      <w:r>
        <w:rPr>
          <w:i/>
        </w:rPr>
        <w:t>Studies 1-3</w:t>
      </w:r>
      <w:r>
        <w:t xml:space="preserve"> suggest that the EWAC may underestimate the alcohol consumption of higher-risk drinkers based on comparisons with other data sources.</w:t>
      </w:r>
    </w:p>
    <w:p w14:paraId="315C9604" w14:textId="3777A495" w:rsidR="000F15D6" w:rsidRDefault="000F15D6" w:rsidP="00072D87">
      <w:pPr>
        <w:spacing w:line="360" w:lineRule="auto"/>
      </w:pPr>
      <w:r>
        <w:rPr>
          <w:b/>
        </w:rPr>
        <w:t>Conclusions:</w:t>
      </w:r>
      <w:r>
        <w:t xml:space="preserve"> The EWAC provides greater screening specificity than the AUDIT-C or the full AUDIT. In addition, it can provide additional personalised information to patients in a more understandable and potentially less stigmatising way than AUDIT scores or risk categorisations. The EWAC has potential to generate personalised feedback within digital alcohol interventions.</w:t>
      </w:r>
    </w:p>
    <w:p w14:paraId="02C37CB4" w14:textId="77777777" w:rsidR="00CA2E7F" w:rsidRPr="006724AB" w:rsidRDefault="00CA2E7F" w:rsidP="00CA2E7F">
      <w:pPr>
        <w:pStyle w:val="Heading1"/>
        <w:numPr>
          <w:ilvl w:val="0"/>
          <w:numId w:val="0"/>
        </w:numPr>
        <w:ind w:left="432" w:hanging="432"/>
        <w:rPr>
          <w:rFonts w:cs="Arial"/>
        </w:rPr>
      </w:pPr>
      <w:r w:rsidRPr="006724AB">
        <w:rPr>
          <w:rFonts w:cs="Arial"/>
        </w:rPr>
        <w:t>Keywords</w:t>
      </w:r>
    </w:p>
    <w:p w14:paraId="610D5D0F" w14:textId="57BCE47E" w:rsidR="00072D87" w:rsidRDefault="00072D87" w:rsidP="00072D87">
      <w:pPr>
        <w:pStyle w:val="NoSpacing"/>
        <w:spacing w:after="1440"/>
      </w:pPr>
      <w:r>
        <w:t>A</w:t>
      </w:r>
      <w:r w:rsidR="000F15D6">
        <w:t xml:space="preserve">lcohol consumption; </w:t>
      </w:r>
      <w:proofErr w:type="spellStart"/>
      <w:r w:rsidR="000F15D6">
        <w:t>self report</w:t>
      </w:r>
      <w:proofErr w:type="spellEnd"/>
      <w:r w:rsidR="000F15D6">
        <w:t>; alcohol use disorder; s</w:t>
      </w:r>
      <w:r w:rsidR="000F15D6" w:rsidRPr="000F15D6">
        <w:t xml:space="preserve">creening </w:t>
      </w:r>
      <w:r w:rsidR="000F15D6">
        <w:t>p</w:t>
      </w:r>
      <w:r w:rsidR="000F15D6" w:rsidRPr="000F15D6">
        <w:t xml:space="preserve">rograms, </w:t>
      </w:r>
      <w:r w:rsidR="000F15D6">
        <w:t>d</w:t>
      </w:r>
      <w:r w:rsidR="000F15D6" w:rsidRPr="000F15D6">
        <w:t>iagnostic</w:t>
      </w:r>
      <w:r w:rsidR="000F15D6">
        <w:t>;</w:t>
      </w:r>
      <w:r w:rsidR="000F15D6" w:rsidRPr="000F15D6">
        <w:t xml:space="preserve"> </w:t>
      </w:r>
      <w:r w:rsidR="000F15D6">
        <w:t>p</w:t>
      </w:r>
      <w:r w:rsidR="000F15D6" w:rsidRPr="000F15D6">
        <w:t xml:space="preserve">reventive </w:t>
      </w:r>
      <w:r w:rsidR="000F15D6">
        <w:t>h</w:t>
      </w:r>
      <w:r w:rsidR="000F15D6" w:rsidRPr="000F15D6">
        <w:t xml:space="preserve">ealth </w:t>
      </w:r>
      <w:r w:rsidR="000F15D6">
        <w:t>s</w:t>
      </w:r>
      <w:r w:rsidR="000F15D6" w:rsidRPr="000F15D6">
        <w:t>ervices</w:t>
      </w:r>
    </w:p>
    <w:p w14:paraId="3AEF6CD7" w14:textId="77777777" w:rsidR="000F15D6" w:rsidRDefault="000F15D6" w:rsidP="000F15D6">
      <w:pPr>
        <w:pStyle w:val="Heading1"/>
      </w:pPr>
      <w:r>
        <w:rPr>
          <w:rFonts w:cs="Arial"/>
        </w:rPr>
        <w:t xml:space="preserve"> </w:t>
      </w:r>
      <w:bookmarkStart w:id="0" w:name="introduction"/>
      <w:bookmarkStart w:id="1" w:name="_Toc42612011"/>
      <w:r>
        <w:t>Introduction</w:t>
      </w:r>
      <w:bookmarkEnd w:id="0"/>
      <w:bookmarkEnd w:id="1"/>
    </w:p>
    <w:p w14:paraId="0E2F4123" w14:textId="77777777" w:rsidR="000F15D6" w:rsidRDefault="000F15D6" w:rsidP="000F15D6">
      <w:r>
        <w:t>Alcohol consumption is responsible for 5.3% of all deaths and 5.0% of disability-adjusted life years [</w:t>
      </w:r>
      <w:hyperlink w:anchor="ref-Shield2020">
        <w:r>
          <w:rPr>
            <w:rStyle w:val="Hyperlink"/>
          </w:rPr>
          <w:t>1</w:t>
        </w:r>
      </w:hyperlink>
      <w:r>
        <w:t xml:space="preserve">]. This burden extends far beyond those categorised with </w:t>
      </w:r>
      <w:r>
        <w:rPr>
          <w:i/>
        </w:rPr>
        <w:t>alcohol use disorders</w:t>
      </w:r>
      <w:r>
        <w:t>, as defined in the International Statistical Classification of Diseases (ICD-10 F10.1/F10.2; ICD-11 QE10/6C40.1) or the Diagnostic and Statistical Manual of Mental Disorders.</w:t>
      </w:r>
    </w:p>
    <w:p w14:paraId="45E284B3" w14:textId="77777777" w:rsidR="000F15D6" w:rsidRDefault="000F15D6" w:rsidP="000F15D6">
      <w:r>
        <w:t>Clinical guidelines aim to prevent [</w:t>
      </w:r>
      <w:hyperlink w:anchor="ref-NICE-PH24">
        <w:r>
          <w:rPr>
            <w:rStyle w:val="Hyperlink"/>
          </w:rPr>
          <w:t>2</w:t>
        </w:r>
      </w:hyperlink>
      <w:r>
        <w:t>], treat and reduce [</w:t>
      </w:r>
      <w:hyperlink w:anchor="ref-NICE-CG115">
        <w:r>
          <w:rPr>
            <w:rStyle w:val="Hyperlink"/>
          </w:rPr>
          <w:t>3</w:t>
        </w:r>
      </w:hyperlink>
      <w:r>
        <w:t>] harm from alcohol consumption. Most recommend systematic screening for alcohol use disorders using a validated diagnostic tool. Recent clinical research has advocated a greater focus on monitoring alcohol consumption in the same way as other health risk factors (</w:t>
      </w:r>
      <w:proofErr w:type="spellStart"/>
      <w:r>
        <w:t>eg</w:t>
      </w:r>
      <w:proofErr w:type="spellEnd"/>
      <w:r>
        <w:t xml:space="preserve"> body mass index, blood pressure or </w:t>
      </w:r>
      <w:r>
        <w:lastRenderedPageBreak/>
        <w:t>cholesterol), keeping individuals regularly informed of their current intake and the associated risks [</w:t>
      </w:r>
      <w:hyperlink w:anchor="ref-Nutt2014">
        <w:r>
          <w:rPr>
            <w:rStyle w:val="Hyperlink"/>
          </w:rPr>
          <w:t>4</w:t>
        </w:r>
      </w:hyperlink>
      <w:proofErr w:type="gramStart"/>
      <w:r>
        <w:t>,</w:t>
      </w:r>
      <w:proofErr w:type="gramEnd"/>
      <w:r>
        <w:fldChar w:fldCharType="begin"/>
      </w:r>
      <w:r>
        <w:instrText xml:space="preserve"> HYPERLINK \l "ref-Rehm2016" \h </w:instrText>
      </w:r>
      <w:r>
        <w:fldChar w:fldCharType="separate"/>
      </w:r>
      <w:r>
        <w:rPr>
          <w:rStyle w:val="Hyperlink"/>
        </w:rPr>
        <w:t>5</w:t>
      </w:r>
      <w:r>
        <w:rPr>
          <w:rStyle w:val="Hyperlink"/>
        </w:rPr>
        <w:fldChar w:fldCharType="end"/>
      </w:r>
      <w:r>
        <w:t>]. This approach is intended to facilitate timely lifestyle interventions to prevent the escalation to serious levels of alcohol-related harm. Simultaneously, public health recommendations [</w:t>
      </w:r>
      <w:hyperlink w:anchor="ref-AU.alcoguidelines2009">
        <w:r>
          <w:rPr>
            <w:rStyle w:val="Hyperlink"/>
          </w:rPr>
          <w:t>6</w:t>
        </w:r>
      </w:hyperlink>
      <w:proofErr w:type="gramStart"/>
      <w:r>
        <w:t>,</w:t>
      </w:r>
      <w:proofErr w:type="gramEnd"/>
      <w:r>
        <w:fldChar w:fldCharType="begin"/>
      </w:r>
      <w:r>
        <w:instrText xml:space="preserve"> HYPERLINK \l "ref-AlcoholCMO2016b" \h </w:instrText>
      </w:r>
      <w:r>
        <w:fldChar w:fldCharType="separate"/>
      </w:r>
      <w:r>
        <w:rPr>
          <w:rStyle w:val="Hyperlink"/>
        </w:rPr>
        <w:t>7</w:t>
      </w:r>
      <w:r>
        <w:rPr>
          <w:rStyle w:val="Hyperlink"/>
        </w:rPr>
        <w:fldChar w:fldCharType="end"/>
      </w:r>
      <w:r>
        <w:t>] now promote the overall reduction of alcohol consumption, since there is absolute ‘safe level’ at which alcohol does not increase general health risk [</w:t>
      </w:r>
      <w:hyperlink w:anchor="ref-Wood2018">
        <w:r>
          <w:rPr>
            <w:rStyle w:val="Hyperlink"/>
          </w:rPr>
          <w:t>8</w:t>
        </w:r>
      </w:hyperlink>
      <w:r>
        <w:t>].</w:t>
      </w:r>
    </w:p>
    <w:p w14:paraId="1E09AE95" w14:textId="159F1632" w:rsidR="000F15D6" w:rsidRDefault="000F15D6" w:rsidP="000F15D6">
      <w:r>
        <w:t>Assessment of alcohol consumption is not well embedded in clinical practice. Reasons include: difficulty in the self-assessment of alcohol consumption, lack of a single biological marker, time pressures, and stigma. This creates a gap in the range of resources to empower individuals to understand, monitor and control their alcohol consumption with–or without–the involvement of healthcare professionals.</w:t>
      </w:r>
    </w:p>
    <w:p w14:paraId="747B3EA7" w14:textId="77777777" w:rsidR="000F15D6" w:rsidRDefault="000F15D6" w:rsidP="005C676F">
      <w:r>
        <w:t>The objective of this paper is to develop and validate a fast and easy-to-complete Estimator of Weekly Alcohol Consumption (EWAC) by repurposing an existing screening tool. In many countries, the most widely used screening tool is the Alcohol Use Disorders Identification Test (AUDIT) [</w:t>
      </w:r>
      <w:hyperlink w:anchor="ref-Babor2001">
        <w:r>
          <w:rPr>
            <w:rStyle w:val="Hyperlink"/>
          </w:rPr>
          <w:t>9</w:t>
        </w:r>
      </w:hyperlink>
      <w:r>
        <w:t>], a 10-item questionnaire schedule employed in clinical practice and research as a diagnostic screening tool. The short, 3-item consumption questions known as AUDIT-C has good accuracy for both: (a) interview-based clinical diagnoses; and (b) consumption in excess of maximum recommended intakes (</w:t>
      </w:r>
      <w:proofErr w:type="spellStart"/>
      <w:r>
        <w:t>eg</w:t>
      </w:r>
      <w:proofErr w:type="spellEnd"/>
      <w:r>
        <w:t xml:space="preserve"> 140g/week in Australia, 112 g/week in UK) in a variety of populations [</w:t>
      </w:r>
      <w:hyperlink w:anchor="ref-DeMeneses-Gaya2009">
        <w:r>
          <w:rPr>
            <w:rStyle w:val="Hyperlink"/>
          </w:rPr>
          <w:t>10</w:t>
        </w:r>
      </w:hyperlink>
      <w:r>
        <w:t>].</w:t>
      </w:r>
    </w:p>
    <w:p w14:paraId="371F732C" w14:textId="77777777" w:rsidR="000F15D6" w:rsidRDefault="000F15D6" w:rsidP="005C676F">
      <w:r>
        <w:t>The present study aims to validate the EWAC against continuous measures of alcohol consumption, as opposed to against a particular clinical diagnosis or consumption threshold. To this end, we adopt a variant of the AUDIT-C schedule known as the ‘Extended AUDIT-C’, which improves the granularity of the information collected with a greater range of response options on quantity and frequency (AUDIT items 1 and 2). The Extended AUDIT-C has been used in UK research as part of two trials [</w:t>
      </w:r>
      <w:hyperlink w:anchor="ref-Kaner2013c">
        <w:r>
          <w:rPr>
            <w:rStyle w:val="Hyperlink"/>
          </w:rPr>
          <w:t>11</w:t>
        </w:r>
      </w:hyperlink>
      <w:proofErr w:type="gramStart"/>
      <w:r>
        <w:t>,</w:t>
      </w:r>
      <w:proofErr w:type="gramEnd"/>
      <w:r>
        <w:fldChar w:fldCharType="begin"/>
      </w:r>
      <w:r>
        <w:instrText xml:space="preserve"> HYPERLINK \l "ref-Crane2018" \h </w:instrText>
      </w:r>
      <w:r>
        <w:fldChar w:fldCharType="separate"/>
      </w:r>
      <w:r>
        <w:rPr>
          <w:rStyle w:val="Hyperlink"/>
        </w:rPr>
        <w:t>12</w:t>
      </w:r>
      <w:r>
        <w:rPr>
          <w:rStyle w:val="Hyperlink"/>
        </w:rPr>
        <w:fldChar w:fldCharType="end"/>
      </w:r>
      <w:r>
        <w:t>] and one continuous household survey [</w:t>
      </w:r>
      <w:hyperlink w:anchor="ref-Beard2015a">
        <w:r>
          <w:rPr>
            <w:rStyle w:val="Hyperlink"/>
          </w:rPr>
          <w:t>13</w:t>
        </w:r>
      </w:hyperlink>
      <w:r>
        <w:t>] to capture greater information on the higher risk drinkers, based on the observation that AUDIT consumption response items are right-truncated.</w:t>
      </w:r>
    </w:p>
    <w:p w14:paraId="4C92250B" w14:textId="77777777" w:rsidR="000F15D6" w:rsidRDefault="000F15D6" w:rsidP="005C676F">
      <w:r>
        <w:lastRenderedPageBreak/>
        <w:t xml:space="preserve">This paper is made up of three investigations. Study 1 estimates coefficients to apply to each of the AUDIT-C response items to compute </w:t>
      </w:r>
      <w:proofErr w:type="gramStart"/>
      <w:r>
        <w:t>an</w:t>
      </w:r>
      <w:proofErr w:type="gramEnd"/>
      <w:r>
        <w:t xml:space="preserve"> EWAC using data from a large English household survey, the Alcohol Toolkit Study (ATS). It then tests the concurrent validity of the EWAC against Graduated-Frequency (GF) measurements across a number of demographic subpopulations in England. Study 2 tests the concurrent validity of the EWAC against the 28-day Timeline </w:t>
      </w:r>
      <w:proofErr w:type="spellStart"/>
      <w:r>
        <w:t>Followback</w:t>
      </w:r>
      <w:proofErr w:type="spellEnd"/>
      <w:r>
        <w:t xml:space="preserve"> (TLFB) in a clinical population (hospital clinic outpatients). Study 3 compares four sources of data (the EWAC, the ATS GF schedule, the Health Survey for England, and alcohol sales official statistics) on the population-wide cumulative distribution of alcohol consumption in England.</w:t>
      </w:r>
    </w:p>
    <w:p w14:paraId="1DA3EA78" w14:textId="77777777" w:rsidR="000F15D6" w:rsidRDefault="000F15D6" w:rsidP="000F15D6">
      <w:pPr>
        <w:pStyle w:val="Heading1"/>
      </w:pPr>
      <w:bookmarkStart w:id="2" w:name="methods"/>
      <w:bookmarkStart w:id="3" w:name="_Toc42612012"/>
      <w:r>
        <w:t>Methods</w:t>
      </w:r>
      <w:bookmarkEnd w:id="2"/>
      <w:bookmarkEnd w:id="3"/>
    </w:p>
    <w:p w14:paraId="3466BE68" w14:textId="77777777" w:rsidR="000F15D6" w:rsidRDefault="000F15D6" w:rsidP="000F15D6">
      <w:pPr>
        <w:pStyle w:val="Heading2"/>
      </w:pPr>
      <w:bookmarkStart w:id="4" w:name="approach"/>
      <w:bookmarkStart w:id="5" w:name="_Toc42612013"/>
      <w:r>
        <w:t>Approach</w:t>
      </w:r>
      <w:bookmarkEnd w:id="4"/>
      <w:bookmarkEnd w:id="5"/>
    </w:p>
    <w:p w14:paraId="64A37A30" w14:textId="77777777" w:rsidR="000F15D6" w:rsidRDefault="000F15D6" w:rsidP="000F15D6">
      <w:r>
        <w:t>This paper develops and validates an Estimator of usual Weekly Alcohol Consumption in units (EWAC) based on the Extended AUDIT-C. Neither the AUDIT-C nor the Extended AUDIT-C provide a direct measure of alcohol consumption. However, the product of frequency of drinking (AUDIT item 1) and quantity of drinking (AUDIT item 2) can be used to estimate usual alcohol consumption, with adjustment for occasional heavy use (AUDIT item 3), following methods developed for quantity-frequency-variability instruments [</w:t>
      </w:r>
      <w:hyperlink w:anchor="ref-Lemmens1992">
        <w:r>
          <w:rPr>
            <w:rStyle w:val="Hyperlink"/>
          </w:rPr>
          <w:t>14</w:t>
        </w:r>
      </w:hyperlink>
      <w:r>
        <w:t>].</w:t>
      </w:r>
    </w:p>
    <w:p w14:paraId="6E937E8B" w14:textId="77777777" w:rsidR="000F15D6" w:rsidRDefault="000F15D6" w:rsidP="005C676F">
      <w:r>
        <w:t xml:space="preserve">In practice, for every </w:t>
      </w:r>
      <w:proofErr w:type="gramStart"/>
      <w:r>
        <w:t xml:space="preserve">individual </w:t>
      </w:r>
      <w:proofErr w:type="gramEnd"/>
      <m:oMath>
        <m:r>
          <w:rPr>
            <w:rFonts w:ascii="Cambria Math" w:hAnsi="Cambria Math"/>
          </w:rPr>
          <m:t>i</m:t>
        </m:r>
      </m:oMath>
      <w:r>
        <w:t xml:space="preserve">, the EWAC is computed as the product of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(AUDIT items 1 and 2 respectively) adjusted with the frequency of intense drinking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(AUDIT item 3):</w:t>
      </w:r>
    </w:p>
    <w:p w14:paraId="2B6A850C" w14:textId="77777777" w:rsidR="000F15D6" w:rsidRDefault="000F15D6" w:rsidP="000F15D6">
      <w:pPr>
        <w:pStyle w:val="BodyText"/>
      </w:pPr>
      <m:oMathPara>
        <m:oMathParaPr>
          <m:jc m:val="center"/>
        </m:oMathParaPr>
        <m:oMath>
          <m:sSub>
            <m:sSubPr>
              <m:ctrlPr>
                <w:rPr>
                  <w:rFonts w:ascii="Cambria Math" w:hAnsi="Cambria Math"/>
                </w:rPr>
              </m:ctrlPr>
            </m:sSubPr>
            <m:e>
              <m:r>
                <m:rPr>
                  <m:sty m:val="p"/>
                </m:rPr>
                <w:rPr>
                  <w:rFonts w:ascii="Cambria Math" w:hAnsi="Cambria Math"/>
                </w:rPr>
                <m:t>EWAC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b</m:t>
          </m:r>
        </m:oMath>
      </m:oMathPara>
    </w:p>
    <w:p w14:paraId="307EDC3A" w14:textId="77777777" w:rsidR="000F15D6" w:rsidRDefault="000F15D6" w:rsidP="000F15D6">
      <w:proofErr w:type="gramStart"/>
      <w:r>
        <w:t>where</w:t>
      </w:r>
      <w:proofErr w:type="gramEnd"/>
      <w:r>
        <w:t xml:space="preserve"> </w:t>
      </w:r>
      <m:oMath>
        <m:r>
          <w:rPr>
            <w:rFonts w:ascii="Cambria Math" w:hAnsi="Cambria Math"/>
          </w:rPr>
          <m:t>b</m:t>
        </m:r>
      </m:oMath>
      <w:r>
        <w:t xml:space="preserve"> denotes the average number of units of alcohol consumed in an intense drinking day. Coefficients </w:t>
      </w:r>
      <m:oMath>
        <m:r>
          <w:rPr>
            <w:rFonts w:ascii="Cambria Math" w:hAnsi="Cambria Math"/>
          </w:rPr>
          <m:t>F,Q,V</m:t>
        </m:r>
      </m:oMath>
      <w:r>
        <w:t xml:space="preserve"> and </w:t>
      </w:r>
      <m:oMath>
        <m:r>
          <w:rPr>
            <w:rFonts w:ascii="Cambria Math" w:hAnsi="Cambria Math"/>
          </w:rPr>
          <m:t>b</m:t>
        </m:r>
      </m:oMath>
      <w:r>
        <w:t xml:space="preserve"> are unknown. In this study, two sets of potential coefficients are evaluated using:</w:t>
      </w:r>
    </w:p>
    <w:p w14:paraId="0DD35FC3" w14:textId="77777777" w:rsidR="000F15D6" w:rsidRDefault="000F15D6" w:rsidP="00BF715D">
      <w:pPr>
        <w:pStyle w:val="ListParagraph"/>
        <w:numPr>
          <w:ilvl w:val="0"/>
          <w:numId w:val="5"/>
        </w:numPr>
      </w:pPr>
      <w:r>
        <w:t>the AUDIT response item interval midpoint: for example, 2.5 for ‘2 to 3 times per week’ in AUDIT item 2</w:t>
      </w:r>
    </w:p>
    <w:p w14:paraId="010D6248" w14:textId="77777777" w:rsidR="000F15D6" w:rsidRDefault="000F15D6" w:rsidP="00BF715D">
      <w:pPr>
        <w:pStyle w:val="ListParagraph"/>
        <w:numPr>
          <w:ilvl w:val="0"/>
          <w:numId w:val="5"/>
        </w:numPr>
      </w:pPr>
      <w:bookmarkStart w:id="6" w:name="_GoBack"/>
      <w:r>
        <w:t>a statistical model to estimate the coefficients empirically from alcohol consumption data</w:t>
      </w:r>
    </w:p>
    <w:bookmarkEnd w:id="6"/>
    <w:p w14:paraId="79801E99" w14:textId="0F67BE7B" w:rsidR="000F15D6" w:rsidRDefault="000F15D6" w:rsidP="005C676F">
      <w:r>
        <w:lastRenderedPageBreak/>
        <w:t>All results are reported in UK alcohol units (8g or 10mL of pure alcohol). Analyses are conducted in R [</w:t>
      </w:r>
      <w:hyperlink w:anchor="ref-RCoreTeam2017">
        <w:r>
          <w:rPr>
            <w:rStyle w:val="Hyperlink"/>
          </w:rPr>
          <w:t>15</w:t>
        </w:r>
      </w:hyperlink>
      <w:r>
        <w:t xml:space="preserve">] using packages </w:t>
      </w:r>
      <w:proofErr w:type="spellStart"/>
      <w:r>
        <w:t>tidyverse</w:t>
      </w:r>
      <w:proofErr w:type="spellEnd"/>
      <w:r>
        <w:t xml:space="preserve"> and </w:t>
      </w:r>
      <w:proofErr w:type="spellStart"/>
      <w:r>
        <w:t>rstan</w:t>
      </w:r>
      <w:proofErr w:type="spellEnd"/>
      <w:r>
        <w:t xml:space="preserve"> [</w:t>
      </w:r>
      <w:hyperlink w:anchor="ref-package-tidyverse">
        <w:r>
          <w:rPr>
            <w:rStyle w:val="Hyperlink"/>
          </w:rPr>
          <w:t>16</w:t>
        </w:r>
      </w:hyperlink>
      <w:proofErr w:type="gramStart"/>
      <w:r>
        <w:t>,</w:t>
      </w:r>
      <w:proofErr w:type="gramEnd"/>
      <w:r>
        <w:fldChar w:fldCharType="begin"/>
      </w:r>
      <w:r>
        <w:instrText xml:space="preserve"> HYPERLINK \l "ref-package-rstan" \h </w:instrText>
      </w:r>
      <w:r>
        <w:fldChar w:fldCharType="separate"/>
      </w:r>
      <w:r>
        <w:rPr>
          <w:rStyle w:val="Hyperlink"/>
        </w:rPr>
        <w:t>17</w:t>
      </w:r>
      <w:r>
        <w:rPr>
          <w:rStyle w:val="Hyperlink"/>
        </w:rPr>
        <w:fldChar w:fldCharType="end"/>
      </w:r>
      <w:r>
        <w:t>]. Computer scripts for all analyses are available online [</w:t>
      </w:r>
      <w:hyperlink w:anchor="ref-Dutey2020">
        <w:r>
          <w:rPr>
            <w:rStyle w:val="Hyperlink"/>
          </w:rPr>
          <w:t>18</w:t>
        </w:r>
      </w:hyperlink>
      <w:r w:rsidR="005C676F">
        <w:t>].</w:t>
      </w:r>
    </w:p>
    <w:p w14:paraId="4322C77F" w14:textId="77777777" w:rsidR="000F15D6" w:rsidRDefault="000F15D6" w:rsidP="000F15D6">
      <w:pPr>
        <w:pStyle w:val="Heading2"/>
      </w:pPr>
      <w:bookmarkStart w:id="7" w:name="data-sources"/>
      <w:bookmarkStart w:id="8" w:name="_Toc42612014"/>
      <w:r>
        <w:t>Data sources</w:t>
      </w:r>
      <w:bookmarkEnd w:id="7"/>
      <w:bookmarkEnd w:id="8"/>
    </w:p>
    <w:p w14:paraId="284C3884" w14:textId="77777777" w:rsidR="000F15D6" w:rsidRDefault="000F15D6" w:rsidP="000F15D6">
      <w:r>
        <w:t>A longstanding obstacle in alcohol research and treatment is that there is no undisputed ‘gold standard’ or biomarker for assessing the level and duration of alcohol consumption. Instead, a number of instruments exist which measure self-reported alcohol consumption with varying validity and reliability over different time periods. A comprehensive review of these is summarised in Table 1 below. Prospective diaries tend to record higher alcohol consumption by minimising recall bias, followed by GF, while lower levels seem to be recorded with QF measures [</w:t>
      </w:r>
      <w:hyperlink w:anchor="ref-Heeb2005">
        <w:r>
          <w:rPr>
            <w:rStyle w:val="Hyperlink"/>
          </w:rPr>
          <w:t>19</w:t>
        </w:r>
      </w:hyperlink>
      <w:proofErr w:type="gramStart"/>
      <w:r>
        <w:t>,</w:t>
      </w:r>
      <w:proofErr w:type="gramEnd"/>
      <w:r>
        <w:fldChar w:fldCharType="begin"/>
      </w:r>
      <w:r>
        <w:instrText xml:space="preserve"> HYPERLINK \l "ref-Rehm1998" \h </w:instrText>
      </w:r>
      <w:r>
        <w:fldChar w:fldCharType="separate"/>
      </w:r>
      <w:r>
        <w:rPr>
          <w:rStyle w:val="Hyperlink"/>
        </w:rPr>
        <w:t>20</w:t>
      </w:r>
      <w:r>
        <w:rPr>
          <w:rStyle w:val="Hyperlink"/>
        </w:rPr>
        <w:fldChar w:fldCharType="end"/>
      </w:r>
      <w:r>
        <w:t>].</w:t>
      </w:r>
    </w:p>
    <w:p w14:paraId="419CD248" w14:textId="77777777" w:rsidR="005C676F" w:rsidRDefault="000F15D6" w:rsidP="005C676F">
      <w:pPr>
        <w:pStyle w:val="tables"/>
      </w:pPr>
      <w:r>
        <w:t>Alcohol schedules: selective comparison</w:t>
      </w:r>
    </w:p>
    <w:tbl>
      <w:tblPr>
        <w:tblStyle w:val="Style1"/>
        <w:tblW w:w="5000" w:type="pct"/>
        <w:tblLook w:val="0420" w:firstRow="1" w:lastRow="0" w:firstColumn="0" w:lastColumn="0" w:noHBand="0" w:noVBand="1"/>
      </w:tblPr>
      <w:tblGrid>
        <w:gridCol w:w="4145"/>
        <w:gridCol w:w="1092"/>
        <w:gridCol w:w="1262"/>
        <w:gridCol w:w="2527"/>
      </w:tblGrid>
      <w:tr w:rsidR="005C676F" w:rsidRPr="005C676F" w14:paraId="36F10E7F" w14:textId="77777777" w:rsidTr="005C676F">
        <w:trPr>
          <w:cnfStyle w:val="100000000000" w:firstRow="1" w:lastRow="0" w:firstColumn="0" w:lastColumn="0" w:oddVBand="0" w:evenVBand="0" w:oddHBand="0" w:evenHBand="0" w:firstRowFirstColumn="0" w:firstRowLastColumn="0" w:lastRowFirstColumn="0" w:lastRowLastColumn="0"/>
          <w:trHeight w:val="309"/>
        </w:trPr>
        <w:tc>
          <w:tcPr>
            <w:tcW w:w="0" w:type="auto"/>
            <w:hideMark/>
          </w:tcPr>
          <w:p w14:paraId="50AE3A41" w14:textId="77777777" w:rsidR="005C676F" w:rsidRPr="005C676F" w:rsidRDefault="005C676F" w:rsidP="005C676F">
            <w:pPr>
              <w:pStyle w:val="NoSpacing"/>
              <w:rPr>
                <w:b/>
              </w:rPr>
            </w:pPr>
            <w:r w:rsidRPr="005C676F">
              <w:rPr>
                <w:b/>
              </w:rPr>
              <w:t xml:space="preserve">Schedule </w:t>
            </w:r>
          </w:p>
        </w:tc>
        <w:tc>
          <w:tcPr>
            <w:tcW w:w="0" w:type="auto"/>
            <w:hideMark/>
          </w:tcPr>
          <w:p w14:paraId="46FDA4E2" w14:textId="77777777" w:rsidR="005C676F" w:rsidRPr="005C676F" w:rsidRDefault="005C676F" w:rsidP="005C676F">
            <w:pPr>
              <w:pStyle w:val="NoSpacing"/>
              <w:rPr>
                <w:b/>
              </w:rPr>
            </w:pPr>
            <w:r w:rsidRPr="005C676F">
              <w:rPr>
                <w:b/>
              </w:rPr>
              <w:t xml:space="preserve">Bias </w:t>
            </w:r>
          </w:p>
        </w:tc>
        <w:tc>
          <w:tcPr>
            <w:tcW w:w="0" w:type="auto"/>
            <w:hideMark/>
          </w:tcPr>
          <w:p w14:paraId="0BAB40B4" w14:textId="77777777" w:rsidR="005C676F" w:rsidRPr="005C676F" w:rsidRDefault="005C676F" w:rsidP="005C676F">
            <w:pPr>
              <w:pStyle w:val="NoSpacing"/>
              <w:rPr>
                <w:b/>
              </w:rPr>
            </w:pPr>
            <w:r w:rsidRPr="005C676F">
              <w:rPr>
                <w:b/>
              </w:rPr>
              <w:t xml:space="preserve">Variance </w:t>
            </w:r>
          </w:p>
        </w:tc>
        <w:tc>
          <w:tcPr>
            <w:tcW w:w="0" w:type="auto"/>
            <w:hideMark/>
          </w:tcPr>
          <w:p w14:paraId="43DE019F" w14:textId="77777777" w:rsidR="005C676F" w:rsidRPr="005C676F" w:rsidRDefault="005C676F" w:rsidP="005C676F">
            <w:pPr>
              <w:pStyle w:val="NoSpacing"/>
              <w:rPr>
                <w:b/>
              </w:rPr>
            </w:pPr>
            <w:r w:rsidRPr="005C676F">
              <w:rPr>
                <w:b/>
              </w:rPr>
              <w:t xml:space="preserve">Measures variability </w:t>
            </w:r>
          </w:p>
        </w:tc>
      </w:tr>
      <w:tr w:rsidR="005C676F" w:rsidRPr="005C676F" w14:paraId="41BD74B6" w14:textId="77777777" w:rsidTr="005C676F">
        <w:tc>
          <w:tcPr>
            <w:tcW w:w="0" w:type="auto"/>
            <w:hideMark/>
          </w:tcPr>
          <w:p w14:paraId="58C600E4" w14:textId="77777777" w:rsidR="005C676F" w:rsidRPr="005C676F" w:rsidRDefault="005C676F" w:rsidP="005C676F">
            <w:pPr>
              <w:pStyle w:val="NoSpacing"/>
            </w:pPr>
            <w:r w:rsidRPr="005C676F">
              <w:t xml:space="preserve">Graduated frequency (GF) </w:t>
            </w:r>
          </w:p>
        </w:tc>
        <w:tc>
          <w:tcPr>
            <w:tcW w:w="0" w:type="auto"/>
            <w:hideMark/>
          </w:tcPr>
          <w:p w14:paraId="3F1D141A" w14:textId="77777777" w:rsidR="005C676F" w:rsidRPr="005C676F" w:rsidRDefault="005C676F" w:rsidP="005C676F">
            <w:pPr>
              <w:pStyle w:val="NoSpacing"/>
            </w:pPr>
            <w:r w:rsidRPr="005C676F">
              <w:t xml:space="preserve">Unclear </w:t>
            </w:r>
          </w:p>
        </w:tc>
        <w:tc>
          <w:tcPr>
            <w:tcW w:w="0" w:type="auto"/>
            <w:hideMark/>
          </w:tcPr>
          <w:p w14:paraId="59990B27" w14:textId="77777777" w:rsidR="005C676F" w:rsidRPr="005C676F" w:rsidRDefault="005C676F" w:rsidP="005C676F">
            <w:pPr>
              <w:pStyle w:val="NoSpacing"/>
            </w:pPr>
            <w:r w:rsidRPr="005C676F">
              <w:t xml:space="preserve">Low </w:t>
            </w:r>
          </w:p>
        </w:tc>
        <w:tc>
          <w:tcPr>
            <w:tcW w:w="0" w:type="auto"/>
            <w:hideMark/>
          </w:tcPr>
          <w:p w14:paraId="5F4DAB9C" w14:textId="77777777" w:rsidR="005C676F" w:rsidRPr="005C676F" w:rsidRDefault="005C676F" w:rsidP="005C676F">
            <w:pPr>
              <w:pStyle w:val="NoSpacing"/>
            </w:pPr>
            <w:r w:rsidRPr="005C676F">
              <w:t xml:space="preserve">Yes </w:t>
            </w:r>
          </w:p>
        </w:tc>
      </w:tr>
      <w:tr w:rsidR="005C676F" w:rsidRPr="005C676F" w14:paraId="0A71C632" w14:textId="77777777" w:rsidTr="005C676F">
        <w:tc>
          <w:tcPr>
            <w:tcW w:w="0" w:type="auto"/>
            <w:hideMark/>
          </w:tcPr>
          <w:p w14:paraId="1C333952" w14:textId="77777777" w:rsidR="005C676F" w:rsidRPr="005C676F" w:rsidRDefault="005C676F" w:rsidP="005C676F">
            <w:pPr>
              <w:pStyle w:val="NoSpacing"/>
            </w:pPr>
            <w:r w:rsidRPr="005C676F">
              <w:t xml:space="preserve">Quantity-Frequency (QF) </w:t>
            </w:r>
          </w:p>
        </w:tc>
        <w:tc>
          <w:tcPr>
            <w:tcW w:w="0" w:type="auto"/>
            <w:hideMark/>
          </w:tcPr>
          <w:p w14:paraId="742AB20A" w14:textId="77777777" w:rsidR="005C676F" w:rsidRPr="005C676F" w:rsidRDefault="005C676F" w:rsidP="005C676F">
            <w:pPr>
              <w:pStyle w:val="NoSpacing"/>
            </w:pPr>
            <w:r w:rsidRPr="005C676F">
              <w:t xml:space="preserve">Unclear </w:t>
            </w:r>
          </w:p>
        </w:tc>
        <w:tc>
          <w:tcPr>
            <w:tcW w:w="0" w:type="auto"/>
            <w:hideMark/>
          </w:tcPr>
          <w:p w14:paraId="24FD0CC4" w14:textId="77777777" w:rsidR="005C676F" w:rsidRPr="005C676F" w:rsidRDefault="005C676F" w:rsidP="005C676F">
            <w:pPr>
              <w:pStyle w:val="NoSpacing"/>
            </w:pPr>
            <w:r w:rsidRPr="005C676F">
              <w:t xml:space="preserve">Low </w:t>
            </w:r>
          </w:p>
        </w:tc>
        <w:tc>
          <w:tcPr>
            <w:tcW w:w="0" w:type="auto"/>
            <w:hideMark/>
          </w:tcPr>
          <w:p w14:paraId="1ADF7AAC" w14:textId="77777777" w:rsidR="005C676F" w:rsidRPr="005C676F" w:rsidRDefault="005C676F" w:rsidP="005C676F">
            <w:pPr>
              <w:pStyle w:val="NoSpacing"/>
            </w:pPr>
            <w:r w:rsidRPr="005C676F">
              <w:t xml:space="preserve">No </w:t>
            </w:r>
          </w:p>
        </w:tc>
      </w:tr>
      <w:tr w:rsidR="005C676F" w:rsidRPr="005C676F" w14:paraId="6AF04FF3" w14:textId="77777777" w:rsidTr="005C676F">
        <w:tc>
          <w:tcPr>
            <w:tcW w:w="0" w:type="auto"/>
            <w:hideMark/>
          </w:tcPr>
          <w:p w14:paraId="49CD17FF" w14:textId="77777777" w:rsidR="005C676F" w:rsidRPr="005C676F" w:rsidRDefault="005C676F" w:rsidP="005C676F">
            <w:pPr>
              <w:pStyle w:val="NoSpacing"/>
            </w:pPr>
            <w:r w:rsidRPr="005C676F">
              <w:t xml:space="preserve">Quantity-Frequency-Variability (QFV) </w:t>
            </w:r>
          </w:p>
        </w:tc>
        <w:tc>
          <w:tcPr>
            <w:tcW w:w="0" w:type="auto"/>
            <w:hideMark/>
          </w:tcPr>
          <w:p w14:paraId="5C1E7571" w14:textId="77777777" w:rsidR="005C676F" w:rsidRPr="005C676F" w:rsidRDefault="005C676F" w:rsidP="005C676F">
            <w:pPr>
              <w:pStyle w:val="NoSpacing"/>
            </w:pPr>
            <w:r w:rsidRPr="005C676F">
              <w:t xml:space="preserve">Unclear </w:t>
            </w:r>
          </w:p>
        </w:tc>
        <w:tc>
          <w:tcPr>
            <w:tcW w:w="0" w:type="auto"/>
            <w:hideMark/>
          </w:tcPr>
          <w:p w14:paraId="178C47CB" w14:textId="77777777" w:rsidR="005C676F" w:rsidRPr="005C676F" w:rsidRDefault="005C676F" w:rsidP="005C676F">
            <w:pPr>
              <w:pStyle w:val="NoSpacing"/>
            </w:pPr>
            <w:r w:rsidRPr="005C676F">
              <w:t xml:space="preserve">Low </w:t>
            </w:r>
          </w:p>
        </w:tc>
        <w:tc>
          <w:tcPr>
            <w:tcW w:w="0" w:type="auto"/>
            <w:hideMark/>
          </w:tcPr>
          <w:p w14:paraId="7BAB051E" w14:textId="77777777" w:rsidR="005C676F" w:rsidRPr="005C676F" w:rsidRDefault="005C676F" w:rsidP="005C676F">
            <w:pPr>
              <w:pStyle w:val="NoSpacing"/>
            </w:pPr>
            <w:r w:rsidRPr="005C676F">
              <w:t xml:space="preserve">Yes </w:t>
            </w:r>
          </w:p>
        </w:tc>
      </w:tr>
      <w:tr w:rsidR="005C676F" w:rsidRPr="005C676F" w14:paraId="5D75D6D5" w14:textId="77777777" w:rsidTr="005C676F">
        <w:tc>
          <w:tcPr>
            <w:tcW w:w="0" w:type="auto"/>
            <w:hideMark/>
          </w:tcPr>
          <w:p w14:paraId="20380774" w14:textId="77777777" w:rsidR="005C676F" w:rsidRPr="005C676F" w:rsidRDefault="005C676F" w:rsidP="005C676F">
            <w:pPr>
              <w:pStyle w:val="NoSpacing"/>
            </w:pPr>
            <w:r w:rsidRPr="005C676F">
              <w:t xml:space="preserve">Yesterday’ recall </w:t>
            </w:r>
          </w:p>
        </w:tc>
        <w:tc>
          <w:tcPr>
            <w:tcW w:w="0" w:type="auto"/>
            <w:hideMark/>
          </w:tcPr>
          <w:p w14:paraId="2082AF74" w14:textId="77777777" w:rsidR="005C676F" w:rsidRPr="005C676F" w:rsidRDefault="005C676F" w:rsidP="005C676F">
            <w:pPr>
              <w:pStyle w:val="NoSpacing"/>
            </w:pPr>
            <w:r w:rsidRPr="005C676F">
              <w:t xml:space="preserve">Minimal </w:t>
            </w:r>
          </w:p>
        </w:tc>
        <w:tc>
          <w:tcPr>
            <w:tcW w:w="0" w:type="auto"/>
            <w:hideMark/>
          </w:tcPr>
          <w:p w14:paraId="5091C577" w14:textId="77777777" w:rsidR="005C676F" w:rsidRPr="005C676F" w:rsidRDefault="005C676F" w:rsidP="005C676F">
            <w:pPr>
              <w:pStyle w:val="NoSpacing"/>
            </w:pPr>
            <w:r w:rsidRPr="005C676F">
              <w:t xml:space="preserve">High </w:t>
            </w:r>
          </w:p>
        </w:tc>
        <w:tc>
          <w:tcPr>
            <w:tcW w:w="0" w:type="auto"/>
            <w:hideMark/>
          </w:tcPr>
          <w:p w14:paraId="03513549" w14:textId="77777777" w:rsidR="005C676F" w:rsidRPr="005C676F" w:rsidRDefault="005C676F" w:rsidP="005C676F">
            <w:pPr>
              <w:pStyle w:val="NoSpacing"/>
            </w:pPr>
            <w:r w:rsidRPr="005C676F">
              <w:t xml:space="preserve">No </w:t>
            </w:r>
          </w:p>
        </w:tc>
      </w:tr>
      <w:tr w:rsidR="005C676F" w:rsidRPr="005C676F" w14:paraId="5D030202" w14:textId="77777777" w:rsidTr="005C676F">
        <w:tc>
          <w:tcPr>
            <w:tcW w:w="0" w:type="auto"/>
            <w:hideMark/>
          </w:tcPr>
          <w:p w14:paraId="0CBF94C2" w14:textId="77777777" w:rsidR="005C676F" w:rsidRPr="005C676F" w:rsidRDefault="005C676F" w:rsidP="005C676F">
            <w:pPr>
              <w:pStyle w:val="NoSpacing"/>
            </w:pPr>
            <w:r w:rsidRPr="005C676F">
              <w:t xml:space="preserve">Timeline </w:t>
            </w:r>
            <w:proofErr w:type="spellStart"/>
            <w:r w:rsidRPr="005C676F">
              <w:t>followback</w:t>
            </w:r>
            <w:proofErr w:type="spellEnd"/>
            <w:r w:rsidRPr="005C676F">
              <w:t xml:space="preserve"> (TLFB) </w:t>
            </w:r>
          </w:p>
        </w:tc>
        <w:tc>
          <w:tcPr>
            <w:tcW w:w="0" w:type="auto"/>
            <w:hideMark/>
          </w:tcPr>
          <w:p w14:paraId="2CBA85C2" w14:textId="77777777" w:rsidR="005C676F" w:rsidRPr="005C676F" w:rsidRDefault="005C676F" w:rsidP="005C676F">
            <w:pPr>
              <w:pStyle w:val="NoSpacing"/>
            </w:pPr>
            <w:r w:rsidRPr="005C676F">
              <w:t xml:space="preserve">Low </w:t>
            </w:r>
          </w:p>
        </w:tc>
        <w:tc>
          <w:tcPr>
            <w:tcW w:w="0" w:type="auto"/>
            <w:hideMark/>
          </w:tcPr>
          <w:p w14:paraId="0AAA2E8F" w14:textId="77777777" w:rsidR="005C676F" w:rsidRPr="005C676F" w:rsidRDefault="005C676F" w:rsidP="005C676F">
            <w:pPr>
              <w:pStyle w:val="NoSpacing"/>
            </w:pPr>
            <w:r w:rsidRPr="005C676F">
              <w:t xml:space="preserve">Low </w:t>
            </w:r>
          </w:p>
        </w:tc>
        <w:tc>
          <w:tcPr>
            <w:tcW w:w="0" w:type="auto"/>
            <w:hideMark/>
          </w:tcPr>
          <w:p w14:paraId="3DC8D793" w14:textId="77777777" w:rsidR="005C676F" w:rsidRPr="005C676F" w:rsidRDefault="005C676F" w:rsidP="005C676F">
            <w:pPr>
              <w:pStyle w:val="NoSpacing"/>
            </w:pPr>
            <w:r w:rsidRPr="005C676F">
              <w:t xml:space="preserve">Yes </w:t>
            </w:r>
          </w:p>
        </w:tc>
      </w:tr>
      <w:tr w:rsidR="005C676F" w:rsidRPr="005C676F" w14:paraId="21432234" w14:textId="77777777" w:rsidTr="005C676F">
        <w:tc>
          <w:tcPr>
            <w:tcW w:w="0" w:type="auto"/>
            <w:hideMark/>
          </w:tcPr>
          <w:p w14:paraId="5770FE3C" w14:textId="77777777" w:rsidR="005C676F" w:rsidRPr="005C676F" w:rsidRDefault="005C676F" w:rsidP="005C676F">
            <w:pPr>
              <w:pStyle w:val="NoSpacing"/>
            </w:pPr>
            <w:r w:rsidRPr="005C676F">
              <w:t xml:space="preserve">Prospective diary </w:t>
            </w:r>
          </w:p>
        </w:tc>
        <w:tc>
          <w:tcPr>
            <w:tcW w:w="0" w:type="auto"/>
            <w:hideMark/>
          </w:tcPr>
          <w:p w14:paraId="24D63923" w14:textId="77777777" w:rsidR="005C676F" w:rsidRPr="005C676F" w:rsidRDefault="005C676F" w:rsidP="005C676F">
            <w:pPr>
              <w:pStyle w:val="NoSpacing"/>
            </w:pPr>
            <w:r w:rsidRPr="005C676F">
              <w:t xml:space="preserve">Low </w:t>
            </w:r>
          </w:p>
        </w:tc>
        <w:tc>
          <w:tcPr>
            <w:tcW w:w="0" w:type="auto"/>
            <w:hideMark/>
          </w:tcPr>
          <w:p w14:paraId="495AB86D" w14:textId="77777777" w:rsidR="005C676F" w:rsidRPr="005C676F" w:rsidRDefault="005C676F" w:rsidP="005C676F">
            <w:pPr>
              <w:pStyle w:val="NoSpacing"/>
            </w:pPr>
            <w:r w:rsidRPr="005C676F">
              <w:t xml:space="preserve">Low </w:t>
            </w:r>
          </w:p>
        </w:tc>
        <w:tc>
          <w:tcPr>
            <w:tcW w:w="0" w:type="auto"/>
            <w:hideMark/>
          </w:tcPr>
          <w:p w14:paraId="3861F6BA" w14:textId="77777777" w:rsidR="005C676F" w:rsidRPr="005C676F" w:rsidRDefault="005C676F" w:rsidP="005C676F">
            <w:pPr>
              <w:pStyle w:val="NoSpacing"/>
            </w:pPr>
            <w:r w:rsidRPr="005C676F">
              <w:t xml:space="preserve">Yes </w:t>
            </w:r>
          </w:p>
        </w:tc>
      </w:tr>
    </w:tbl>
    <w:p w14:paraId="303975D3" w14:textId="3260AB6A" w:rsidR="000F15D6" w:rsidRDefault="005C676F" w:rsidP="005C676F">
      <w:r>
        <w:t xml:space="preserve"> </w:t>
      </w:r>
    </w:p>
    <w:p w14:paraId="2769FAD8" w14:textId="01CE4D42" w:rsidR="000F15D6" w:rsidRDefault="000F15D6" w:rsidP="005C676F">
      <w:r>
        <w:t xml:space="preserve">Table 2 </w:t>
      </w:r>
      <w:proofErr w:type="spellStart"/>
      <w:r>
        <w:t>summarises</w:t>
      </w:r>
      <w:proofErr w:type="spellEnd"/>
      <w:r>
        <w:t xml:space="preserve"> the four data sources used in this paper alongside references to methodological descriptions.</w:t>
      </w:r>
    </w:p>
    <w:p w14:paraId="3614378B" w14:textId="77777777" w:rsidR="006B16FB" w:rsidRDefault="006B16FB" w:rsidP="005C676F">
      <w:pPr>
        <w:sectPr w:rsidR="006B16FB" w:rsidSect="00EA5882">
          <w:footerReference w:type="default" r:id="rId13"/>
          <w:pgSz w:w="11906" w:h="16838"/>
          <w:pgMar w:top="1440" w:right="1440" w:bottom="1440" w:left="1440" w:header="708" w:footer="708" w:gutter="0"/>
          <w:lnNumType w:countBy="1" w:restart="continuous"/>
          <w:cols w:space="708"/>
          <w:docGrid w:linePitch="360"/>
        </w:sectPr>
      </w:pPr>
    </w:p>
    <w:p w14:paraId="31CC0821" w14:textId="1375A5B1" w:rsidR="006B16FB" w:rsidRDefault="000F15D6" w:rsidP="005C676F">
      <w:pPr>
        <w:pStyle w:val="tables"/>
      </w:pPr>
      <w:r>
        <w:lastRenderedPageBreak/>
        <w:t>Description of data sources</w:t>
      </w:r>
      <w:bookmarkStart w:id="9" w:name="Xf9518377c99967e880b5bd2bf621414f57b422d"/>
      <w:bookmarkStart w:id="10" w:name="_Toc42612015"/>
    </w:p>
    <w:tbl>
      <w:tblPr>
        <w:tblStyle w:val="Style1"/>
        <w:tblW w:w="5000" w:type="pct"/>
        <w:tblLook w:val="07A0" w:firstRow="1" w:lastRow="0" w:firstColumn="1" w:lastColumn="1" w:noHBand="1" w:noVBand="1"/>
      </w:tblPr>
      <w:tblGrid>
        <w:gridCol w:w="1352"/>
        <w:gridCol w:w="1465"/>
        <w:gridCol w:w="1695"/>
        <w:gridCol w:w="2159"/>
        <w:gridCol w:w="3137"/>
        <w:gridCol w:w="917"/>
        <w:gridCol w:w="3233"/>
      </w:tblGrid>
      <w:tr w:rsidR="006B16FB" w:rsidRPr="00072D87" w14:paraId="426132F1" w14:textId="77777777" w:rsidTr="006B16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F346D7" w14:textId="77777777" w:rsidR="006B16FB" w:rsidRPr="00072D87" w:rsidRDefault="006B16FB" w:rsidP="003A1BE3">
            <w:pPr>
              <w:pStyle w:val="NoSpacing"/>
              <w:rPr>
                <w:b/>
                <w:sz w:val="20"/>
              </w:rPr>
            </w:pPr>
            <w:r w:rsidRPr="00072D87">
              <w:rPr>
                <w:b/>
                <w:sz w:val="20"/>
              </w:rPr>
              <w:t>Source</w:t>
            </w:r>
          </w:p>
        </w:tc>
        <w:tc>
          <w:tcPr>
            <w:tcW w:w="0" w:type="auto"/>
          </w:tcPr>
          <w:p w14:paraId="5AF17933" w14:textId="77777777" w:rsidR="006B16FB" w:rsidRPr="00072D87" w:rsidRDefault="006B16FB" w:rsidP="003A1BE3">
            <w:pPr>
              <w:pStyle w:val="NoSpacing"/>
              <w:cnfStyle w:val="100000000000" w:firstRow="1" w:lastRow="0" w:firstColumn="0" w:lastColumn="0" w:oddVBand="0" w:evenVBand="0" w:oddHBand="0" w:evenHBand="0" w:firstRowFirstColumn="0" w:firstRowLastColumn="0" w:lastRowFirstColumn="0" w:lastRowLastColumn="0"/>
              <w:rPr>
                <w:b/>
                <w:sz w:val="20"/>
              </w:rPr>
            </w:pPr>
            <w:r w:rsidRPr="00072D87">
              <w:rPr>
                <w:b/>
                <w:sz w:val="20"/>
              </w:rPr>
              <w:t>Time</w:t>
            </w:r>
          </w:p>
        </w:tc>
        <w:tc>
          <w:tcPr>
            <w:tcW w:w="0" w:type="auto"/>
          </w:tcPr>
          <w:p w14:paraId="7CC38439" w14:textId="77777777" w:rsidR="006B16FB" w:rsidRPr="00072D87" w:rsidRDefault="006B16FB" w:rsidP="003A1BE3">
            <w:pPr>
              <w:pStyle w:val="NoSpacing"/>
              <w:cnfStyle w:val="100000000000" w:firstRow="1" w:lastRow="0" w:firstColumn="0" w:lastColumn="0" w:oddVBand="0" w:evenVBand="0" w:oddHBand="0" w:evenHBand="0" w:firstRowFirstColumn="0" w:firstRowLastColumn="0" w:lastRowFirstColumn="0" w:lastRowLastColumn="0"/>
              <w:rPr>
                <w:b/>
                <w:sz w:val="20"/>
              </w:rPr>
            </w:pPr>
            <w:r w:rsidRPr="00072D87">
              <w:rPr>
                <w:b/>
                <w:sz w:val="20"/>
              </w:rPr>
              <w:t>Study population</w:t>
            </w:r>
          </w:p>
        </w:tc>
        <w:tc>
          <w:tcPr>
            <w:tcW w:w="0" w:type="auto"/>
          </w:tcPr>
          <w:p w14:paraId="73B471B8" w14:textId="77777777" w:rsidR="006B16FB" w:rsidRPr="00072D87" w:rsidRDefault="006B16FB" w:rsidP="003A1BE3">
            <w:pPr>
              <w:pStyle w:val="NoSpacing"/>
              <w:cnfStyle w:val="100000000000" w:firstRow="1" w:lastRow="0" w:firstColumn="0" w:lastColumn="0" w:oddVBand="0" w:evenVBand="0" w:oddHBand="0" w:evenHBand="0" w:firstRowFirstColumn="0" w:firstRowLastColumn="0" w:lastRowFirstColumn="0" w:lastRowLastColumn="0"/>
              <w:rPr>
                <w:b/>
                <w:sz w:val="20"/>
              </w:rPr>
            </w:pPr>
            <w:r w:rsidRPr="00072D87">
              <w:rPr>
                <w:b/>
                <w:sz w:val="20"/>
              </w:rPr>
              <w:t>Measurements</w:t>
            </w:r>
          </w:p>
        </w:tc>
        <w:tc>
          <w:tcPr>
            <w:tcW w:w="0" w:type="auto"/>
          </w:tcPr>
          <w:p w14:paraId="6C7B9926" w14:textId="77777777" w:rsidR="006B16FB" w:rsidRPr="00072D87" w:rsidRDefault="006B16FB" w:rsidP="003A1BE3">
            <w:pPr>
              <w:pStyle w:val="NoSpacing"/>
              <w:cnfStyle w:val="100000000000" w:firstRow="1" w:lastRow="0" w:firstColumn="0" w:lastColumn="0" w:oddVBand="0" w:evenVBand="0" w:oddHBand="0" w:evenHBand="0" w:firstRowFirstColumn="0" w:firstRowLastColumn="0" w:lastRowFirstColumn="0" w:lastRowLastColumn="0"/>
              <w:rPr>
                <w:b/>
                <w:sz w:val="20"/>
              </w:rPr>
            </w:pPr>
            <w:r w:rsidRPr="00072D87">
              <w:rPr>
                <w:b/>
                <w:sz w:val="20"/>
              </w:rPr>
              <w:t>Validation</w:t>
            </w:r>
          </w:p>
        </w:tc>
        <w:tc>
          <w:tcPr>
            <w:tcW w:w="0" w:type="auto"/>
          </w:tcPr>
          <w:p w14:paraId="5CAF4A01" w14:textId="77777777" w:rsidR="006B16FB" w:rsidRPr="00072D87" w:rsidRDefault="006B16FB" w:rsidP="003A1BE3">
            <w:pPr>
              <w:pStyle w:val="NoSpacing"/>
              <w:cnfStyle w:val="100000000000" w:firstRow="1" w:lastRow="0" w:firstColumn="0" w:lastColumn="0" w:oddVBand="0" w:evenVBand="0" w:oddHBand="0" w:evenHBand="0" w:firstRowFirstColumn="0" w:firstRowLastColumn="0" w:lastRowFirstColumn="0" w:lastRowLastColumn="0"/>
              <w:rPr>
                <w:b/>
                <w:sz w:val="20"/>
              </w:rPr>
            </w:pPr>
            <w:r w:rsidRPr="00072D87">
              <w:rPr>
                <w:b/>
                <w:sz w:val="20"/>
              </w:rPr>
              <w:t>Sample size</w:t>
            </w:r>
          </w:p>
        </w:tc>
        <w:tc>
          <w:tcPr>
            <w:cnfStyle w:val="000000001000" w:firstRow="0" w:lastRow="0" w:firstColumn="0" w:lastColumn="0" w:oddVBand="0" w:evenVBand="0" w:oddHBand="0" w:evenHBand="0" w:firstRowFirstColumn="0" w:firstRowLastColumn="1" w:lastRowFirstColumn="0" w:lastRowLastColumn="0"/>
            <w:tcW w:w="0" w:type="auto"/>
          </w:tcPr>
          <w:p w14:paraId="4BB6E44D" w14:textId="77777777" w:rsidR="006B16FB" w:rsidRPr="00072D87" w:rsidRDefault="006B16FB" w:rsidP="003A1BE3">
            <w:pPr>
              <w:pStyle w:val="NoSpacing"/>
              <w:rPr>
                <w:sz w:val="20"/>
              </w:rPr>
            </w:pPr>
            <w:r w:rsidRPr="00072D87">
              <w:rPr>
                <w:sz w:val="20"/>
              </w:rPr>
              <w:t>Design</w:t>
            </w:r>
          </w:p>
        </w:tc>
      </w:tr>
      <w:tr w:rsidR="006B16FB" w:rsidRPr="00072D87" w14:paraId="25ED2CF4" w14:textId="77777777" w:rsidTr="006B16FB">
        <w:tc>
          <w:tcPr>
            <w:cnfStyle w:val="001000000000" w:firstRow="0" w:lastRow="0" w:firstColumn="1" w:lastColumn="0" w:oddVBand="0" w:evenVBand="0" w:oddHBand="0" w:evenHBand="0" w:firstRowFirstColumn="0" w:firstRowLastColumn="0" w:lastRowFirstColumn="0" w:lastRowLastColumn="0"/>
            <w:tcW w:w="0" w:type="auto"/>
          </w:tcPr>
          <w:p w14:paraId="25EC20A4" w14:textId="77777777" w:rsidR="006B16FB" w:rsidRPr="00072D87" w:rsidRDefault="006B16FB" w:rsidP="003A1BE3">
            <w:pPr>
              <w:pStyle w:val="NoSpacing"/>
              <w:rPr>
                <w:sz w:val="20"/>
              </w:rPr>
            </w:pPr>
            <w:r w:rsidRPr="00072D87">
              <w:rPr>
                <w:sz w:val="20"/>
              </w:rPr>
              <w:t>Alcohol Toolkit Study (ATS) [</w:t>
            </w:r>
            <w:hyperlink w:anchor="ref-Beard2015a">
              <w:r w:rsidRPr="00072D87">
                <w:rPr>
                  <w:rStyle w:val="Hyperlink"/>
                  <w:sz w:val="20"/>
                </w:rPr>
                <w:t>13</w:t>
              </w:r>
            </w:hyperlink>
            <w:r w:rsidRPr="00072D87">
              <w:rPr>
                <w:sz w:val="20"/>
              </w:rPr>
              <w:t>]</w:t>
            </w:r>
          </w:p>
        </w:tc>
        <w:tc>
          <w:tcPr>
            <w:tcW w:w="0" w:type="auto"/>
          </w:tcPr>
          <w:p w14:paraId="6EAD0C4A"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November 2015–October 2017 (waves 110–133)</w:t>
            </w:r>
          </w:p>
        </w:tc>
        <w:tc>
          <w:tcPr>
            <w:tcW w:w="0" w:type="auto"/>
          </w:tcPr>
          <w:p w14:paraId="7FBD757B"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Residents of private English households aged 16 years and over</w:t>
            </w:r>
          </w:p>
        </w:tc>
        <w:tc>
          <w:tcPr>
            <w:tcW w:w="0" w:type="auto"/>
          </w:tcPr>
          <w:p w14:paraId="2250E09A"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Interviewer-led Extended AUDIT-C and GF</w:t>
            </w:r>
          </w:p>
        </w:tc>
        <w:tc>
          <w:tcPr>
            <w:tcW w:w="0" w:type="auto"/>
          </w:tcPr>
          <w:p w14:paraId="13C54399"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w:t>
            </w:r>
            <w:hyperlink w:anchor="ref-Heeb2005">
              <w:r w:rsidRPr="00072D87">
                <w:rPr>
                  <w:rStyle w:val="Hyperlink"/>
                  <w:sz w:val="20"/>
                </w:rPr>
                <w:t>19</w:t>
              </w:r>
            </w:hyperlink>
            <w:r w:rsidRPr="00072D87">
              <w:rPr>
                <w:sz w:val="20"/>
              </w:rPr>
              <w:t>], [</w:t>
            </w:r>
            <w:hyperlink w:anchor="ref-Greenfield2009">
              <w:r w:rsidRPr="00072D87">
                <w:rPr>
                  <w:rStyle w:val="Hyperlink"/>
                  <w:sz w:val="20"/>
                </w:rPr>
                <w:t>21</w:t>
              </w:r>
            </w:hyperlink>
            <w:r w:rsidRPr="00072D87">
              <w:rPr>
                <w:sz w:val="20"/>
              </w:rPr>
              <w:t>]</w:t>
            </w:r>
          </w:p>
        </w:tc>
        <w:tc>
          <w:tcPr>
            <w:tcW w:w="0" w:type="auto"/>
          </w:tcPr>
          <w:p w14:paraId="11BEFB48"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40,832</w:t>
            </w:r>
          </w:p>
        </w:tc>
        <w:tc>
          <w:tcPr>
            <w:tcW w:w="0" w:type="auto"/>
          </w:tcPr>
          <w:p w14:paraId="66BAC38F"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Cross-sectional sample survey</w:t>
            </w:r>
          </w:p>
        </w:tc>
      </w:tr>
      <w:tr w:rsidR="006B16FB" w:rsidRPr="00072D87" w14:paraId="3B35E071" w14:textId="77777777" w:rsidTr="006B16FB">
        <w:tc>
          <w:tcPr>
            <w:cnfStyle w:val="001000000000" w:firstRow="0" w:lastRow="0" w:firstColumn="1" w:lastColumn="0" w:oddVBand="0" w:evenVBand="0" w:oddHBand="0" w:evenHBand="0" w:firstRowFirstColumn="0" w:firstRowLastColumn="0" w:lastRowFirstColumn="0" w:lastRowLastColumn="0"/>
            <w:tcW w:w="0" w:type="auto"/>
          </w:tcPr>
          <w:p w14:paraId="16E2449D" w14:textId="77777777" w:rsidR="006B16FB" w:rsidRPr="00072D87" w:rsidRDefault="006B16FB" w:rsidP="003A1BE3">
            <w:pPr>
              <w:pStyle w:val="NoSpacing"/>
              <w:rPr>
                <w:sz w:val="20"/>
              </w:rPr>
            </w:pPr>
            <w:r w:rsidRPr="00072D87">
              <w:rPr>
                <w:sz w:val="20"/>
              </w:rPr>
              <w:t>Health Survey for England (HSE) [</w:t>
            </w:r>
            <w:hyperlink w:anchor="ref-NatCenSocialResearch2013">
              <w:r w:rsidRPr="00072D87">
                <w:rPr>
                  <w:rStyle w:val="Hyperlink"/>
                  <w:sz w:val="20"/>
                </w:rPr>
                <w:t>22</w:t>
              </w:r>
            </w:hyperlink>
            <w:r w:rsidRPr="00072D87">
              <w:rPr>
                <w:sz w:val="20"/>
              </w:rPr>
              <w:t>]</w:t>
            </w:r>
          </w:p>
        </w:tc>
        <w:tc>
          <w:tcPr>
            <w:tcW w:w="0" w:type="auto"/>
          </w:tcPr>
          <w:p w14:paraId="016F08D1"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2011</w:t>
            </w:r>
          </w:p>
        </w:tc>
        <w:tc>
          <w:tcPr>
            <w:tcW w:w="0" w:type="auto"/>
          </w:tcPr>
          <w:p w14:paraId="1BB1DBDF"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Residents of private English households aged 16 years and over</w:t>
            </w:r>
          </w:p>
        </w:tc>
        <w:tc>
          <w:tcPr>
            <w:tcW w:w="0" w:type="auto"/>
          </w:tcPr>
          <w:p w14:paraId="114CB85B"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Interviewer-led beverage-specific QF</w:t>
            </w:r>
          </w:p>
        </w:tc>
        <w:tc>
          <w:tcPr>
            <w:tcW w:w="0" w:type="auto"/>
          </w:tcPr>
          <w:p w14:paraId="47493ED5"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Consistent with a prospective diary [</w:t>
            </w:r>
            <w:hyperlink w:anchor="ref-Boniface2014">
              <w:r w:rsidRPr="00072D87">
                <w:rPr>
                  <w:rStyle w:val="Hyperlink"/>
                  <w:sz w:val="20"/>
                </w:rPr>
                <w:t>23</w:t>
              </w:r>
            </w:hyperlink>
            <w:r w:rsidRPr="00072D87">
              <w:rPr>
                <w:sz w:val="20"/>
              </w:rPr>
              <w:t>] and yesterday recall [</w:t>
            </w:r>
            <w:hyperlink w:anchor="ref-Stockwell2016">
              <w:r w:rsidRPr="00072D87">
                <w:rPr>
                  <w:rStyle w:val="Hyperlink"/>
                  <w:sz w:val="20"/>
                </w:rPr>
                <w:t>24</w:t>
              </w:r>
            </w:hyperlink>
            <w:r w:rsidRPr="00072D87">
              <w:rPr>
                <w:sz w:val="20"/>
              </w:rPr>
              <w:t>].</w:t>
            </w:r>
          </w:p>
        </w:tc>
        <w:tc>
          <w:tcPr>
            <w:tcW w:w="0" w:type="auto"/>
          </w:tcPr>
          <w:p w14:paraId="5FFC4350"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8,610</w:t>
            </w:r>
          </w:p>
        </w:tc>
        <w:tc>
          <w:tcPr>
            <w:tcW w:w="0" w:type="auto"/>
          </w:tcPr>
          <w:p w14:paraId="6BAF329F"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Cross-sectional sample survey</w:t>
            </w:r>
          </w:p>
        </w:tc>
      </w:tr>
      <w:tr w:rsidR="006B16FB" w:rsidRPr="00072D87" w14:paraId="3FD585D3" w14:textId="77777777" w:rsidTr="006B16FB">
        <w:tc>
          <w:tcPr>
            <w:cnfStyle w:val="001000000000" w:firstRow="0" w:lastRow="0" w:firstColumn="1" w:lastColumn="0" w:oddVBand="0" w:evenVBand="0" w:oddHBand="0" w:evenHBand="0" w:firstRowFirstColumn="0" w:firstRowLastColumn="0" w:lastRowFirstColumn="0" w:lastRowLastColumn="0"/>
            <w:tcW w:w="0" w:type="auto"/>
          </w:tcPr>
          <w:p w14:paraId="1CF0316F" w14:textId="77777777" w:rsidR="006B16FB" w:rsidRPr="00072D87" w:rsidRDefault="006B16FB" w:rsidP="003A1BE3">
            <w:pPr>
              <w:pStyle w:val="NoSpacing"/>
              <w:rPr>
                <w:sz w:val="20"/>
              </w:rPr>
            </w:pPr>
            <w:r w:rsidRPr="00072D87">
              <w:rPr>
                <w:sz w:val="20"/>
              </w:rPr>
              <w:t>Hospital questionnaire study (HOSP)</w:t>
            </w:r>
          </w:p>
        </w:tc>
        <w:tc>
          <w:tcPr>
            <w:tcW w:w="0" w:type="auto"/>
          </w:tcPr>
          <w:p w14:paraId="45A535C2"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February 2019–October 2019</w:t>
            </w:r>
          </w:p>
        </w:tc>
        <w:tc>
          <w:tcPr>
            <w:tcW w:w="0" w:type="auto"/>
          </w:tcPr>
          <w:p w14:paraId="6E0C236C"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 xml:space="preserve">Outpatient and day </w:t>
            </w:r>
            <w:proofErr w:type="spellStart"/>
            <w:r w:rsidRPr="00072D87">
              <w:rPr>
                <w:sz w:val="20"/>
              </w:rPr>
              <w:t>case</w:t>
            </w:r>
            <w:proofErr w:type="spellEnd"/>
            <w:r w:rsidRPr="00072D87">
              <w:rPr>
                <w:sz w:val="20"/>
              </w:rPr>
              <w:t xml:space="preserve"> hospital patients aged 18 years and over</w:t>
            </w:r>
          </w:p>
        </w:tc>
        <w:tc>
          <w:tcPr>
            <w:tcW w:w="0" w:type="auto"/>
          </w:tcPr>
          <w:p w14:paraId="62B7DF2B"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Interviewer/self-administered Extended AUDIT-C and interviewer-led TLFB</w:t>
            </w:r>
          </w:p>
        </w:tc>
        <w:tc>
          <w:tcPr>
            <w:tcW w:w="0" w:type="auto"/>
          </w:tcPr>
          <w:p w14:paraId="42F9550E"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TLFB records fewer drinking days and thus lower consumption than a prospective diary [</w:t>
            </w:r>
            <w:hyperlink w:anchor="ref-Grant1995">
              <w:r w:rsidRPr="00072D87">
                <w:rPr>
                  <w:rStyle w:val="Hyperlink"/>
                  <w:sz w:val="20"/>
                </w:rPr>
                <w:t>25</w:t>
              </w:r>
            </w:hyperlink>
            <w:r w:rsidRPr="00072D87">
              <w:rPr>
                <w:sz w:val="20"/>
              </w:rPr>
              <w:t>]. This recall bias increases with the number of days elapsed [</w:t>
            </w:r>
            <w:hyperlink w:anchor="ref-Hoeppner2010">
              <w:r w:rsidRPr="00072D87">
                <w:rPr>
                  <w:rStyle w:val="Hyperlink"/>
                  <w:sz w:val="20"/>
                </w:rPr>
                <w:t>26</w:t>
              </w:r>
            </w:hyperlink>
            <w:r w:rsidRPr="00072D87">
              <w:rPr>
                <w:sz w:val="20"/>
              </w:rPr>
              <w:t>,</w:t>
            </w:r>
            <w:hyperlink w:anchor="ref-Vinson2003">
              <w:r w:rsidRPr="00072D87">
                <w:rPr>
                  <w:rStyle w:val="Hyperlink"/>
                  <w:sz w:val="20"/>
                </w:rPr>
                <w:t>27</w:t>
              </w:r>
            </w:hyperlink>
            <w:r w:rsidRPr="00072D87">
              <w:rPr>
                <w:sz w:val="20"/>
              </w:rPr>
              <w:t>]</w:t>
            </w:r>
          </w:p>
        </w:tc>
        <w:tc>
          <w:tcPr>
            <w:tcW w:w="0" w:type="auto"/>
          </w:tcPr>
          <w:p w14:paraId="7240CB28"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98</w:t>
            </w:r>
          </w:p>
        </w:tc>
        <w:tc>
          <w:tcPr>
            <w:tcW w:w="0" w:type="auto"/>
          </w:tcPr>
          <w:p w14:paraId="3ABEABE7"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Cross-sectional study with block randomisation to (a) self-administered AUDIT or (b) researcher-administered AUDIT.</w:t>
            </w:r>
          </w:p>
        </w:tc>
      </w:tr>
      <w:tr w:rsidR="006B16FB" w:rsidRPr="00072D87" w14:paraId="7867A907" w14:textId="77777777" w:rsidTr="006B16FB">
        <w:tc>
          <w:tcPr>
            <w:cnfStyle w:val="001000000000" w:firstRow="0" w:lastRow="0" w:firstColumn="1" w:lastColumn="0" w:oddVBand="0" w:evenVBand="0" w:oddHBand="0" w:evenHBand="0" w:firstRowFirstColumn="0" w:firstRowLastColumn="0" w:lastRowFirstColumn="0" w:lastRowLastColumn="0"/>
            <w:tcW w:w="0" w:type="auto"/>
          </w:tcPr>
          <w:p w14:paraId="7D7BBF5F" w14:textId="77777777" w:rsidR="006B16FB" w:rsidRPr="00072D87" w:rsidRDefault="006B16FB" w:rsidP="003A1BE3">
            <w:pPr>
              <w:pStyle w:val="NoSpacing"/>
              <w:rPr>
                <w:sz w:val="20"/>
              </w:rPr>
            </w:pPr>
            <w:r w:rsidRPr="00072D87">
              <w:rPr>
                <w:sz w:val="20"/>
              </w:rPr>
              <w:t>Alcohol retail sales [</w:t>
            </w:r>
            <w:hyperlink w:anchor="ref-PHE2017">
              <w:r w:rsidRPr="00072D87">
                <w:rPr>
                  <w:rStyle w:val="Hyperlink"/>
                  <w:sz w:val="20"/>
                </w:rPr>
                <w:t>28</w:t>
              </w:r>
            </w:hyperlink>
            <w:r w:rsidRPr="00072D87">
              <w:rPr>
                <w:sz w:val="20"/>
              </w:rPr>
              <w:t>]</w:t>
            </w:r>
          </w:p>
        </w:tc>
        <w:tc>
          <w:tcPr>
            <w:tcW w:w="0" w:type="auto"/>
          </w:tcPr>
          <w:p w14:paraId="0F69A9E8"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2014</w:t>
            </w:r>
          </w:p>
        </w:tc>
        <w:tc>
          <w:tcPr>
            <w:tcW w:w="0" w:type="auto"/>
          </w:tcPr>
          <w:p w14:paraId="63A7EFA3"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English population aged 18 years and over</w:t>
            </w:r>
          </w:p>
        </w:tc>
        <w:tc>
          <w:tcPr>
            <w:tcW w:w="0" w:type="auto"/>
          </w:tcPr>
          <w:p w14:paraId="3CA12F8F"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w:t>
            </w:r>
          </w:p>
        </w:tc>
        <w:tc>
          <w:tcPr>
            <w:tcW w:w="0" w:type="auto"/>
          </w:tcPr>
          <w:p w14:paraId="0EAA57A5"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w:t>
            </w:r>
            <w:hyperlink w:anchor="ref-PHE2017">
              <w:r w:rsidRPr="00072D87">
                <w:rPr>
                  <w:rStyle w:val="Hyperlink"/>
                  <w:sz w:val="20"/>
                </w:rPr>
                <w:t>28</w:t>
              </w:r>
            </w:hyperlink>
            <w:r w:rsidRPr="00072D87">
              <w:rPr>
                <w:sz w:val="20"/>
              </w:rPr>
              <w:t>]</w:t>
            </w:r>
          </w:p>
        </w:tc>
        <w:tc>
          <w:tcPr>
            <w:tcW w:w="0" w:type="auto"/>
          </w:tcPr>
          <w:p w14:paraId="37F10E7D"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w:t>
            </w:r>
          </w:p>
        </w:tc>
        <w:tc>
          <w:tcPr>
            <w:tcW w:w="0" w:type="auto"/>
          </w:tcPr>
          <w:p w14:paraId="35C59812" w14:textId="77777777" w:rsidR="006B16FB" w:rsidRPr="00072D87" w:rsidRDefault="006B16FB" w:rsidP="003A1BE3">
            <w:pPr>
              <w:pStyle w:val="NoSpacing"/>
              <w:cnfStyle w:val="000000000000" w:firstRow="0" w:lastRow="0" w:firstColumn="0" w:lastColumn="0" w:oddVBand="0" w:evenVBand="0" w:oddHBand="0" w:evenHBand="0" w:firstRowFirstColumn="0" w:firstRowLastColumn="0" w:lastRowFirstColumn="0" w:lastRowLastColumn="0"/>
              <w:rPr>
                <w:sz w:val="20"/>
              </w:rPr>
            </w:pPr>
            <w:r w:rsidRPr="00072D87">
              <w:rPr>
                <w:sz w:val="20"/>
              </w:rPr>
              <w:t>Ratio of all alcohol produced or processed in the UK, as well as alcohol imported into the UK for sale and consumption, over the mid-year population estimate</w:t>
            </w:r>
          </w:p>
        </w:tc>
      </w:tr>
    </w:tbl>
    <w:p w14:paraId="7822831C" w14:textId="77777777" w:rsidR="006B16FB" w:rsidRDefault="006B16FB" w:rsidP="005C676F">
      <w:pPr>
        <w:sectPr w:rsidR="006B16FB" w:rsidSect="006B16FB">
          <w:pgSz w:w="16838" w:h="11906" w:orient="landscape"/>
          <w:pgMar w:top="1440" w:right="1440" w:bottom="1440" w:left="1440" w:header="708" w:footer="708" w:gutter="0"/>
          <w:lnNumType w:countBy="1" w:restart="continuous"/>
          <w:cols w:space="708"/>
          <w:docGrid w:linePitch="360"/>
        </w:sectPr>
      </w:pPr>
    </w:p>
    <w:p w14:paraId="74BBCC07" w14:textId="19DC8395" w:rsidR="000F15D6" w:rsidRDefault="000F15D6" w:rsidP="000F15D6">
      <w:pPr>
        <w:pStyle w:val="Heading2"/>
      </w:pPr>
      <w:r>
        <w:lastRenderedPageBreak/>
        <w:t>Study 1: EWAC estimation and concurrent validity</w:t>
      </w:r>
      <w:bookmarkEnd w:id="9"/>
      <w:bookmarkEnd w:id="10"/>
    </w:p>
    <w:p w14:paraId="638F3123" w14:textId="77777777" w:rsidR="000F15D6" w:rsidRDefault="000F15D6" w:rsidP="000F15D6">
      <w:r>
        <w:t>Study 1 evaluates the accuracy of the EWAC derived from a researcher-administered Extended AUDIT-C in community households. A pre-registered protocol for this study is available online [</w:t>
      </w:r>
      <w:hyperlink w:anchor="ref-Dutey2018">
        <w:r>
          <w:rPr>
            <w:rStyle w:val="Hyperlink"/>
          </w:rPr>
          <w:t>29</w:t>
        </w:r>
      </w:hyperlink>
      <w:r>
        <w:t>]. It uses the GF schedule from the ATS as the reference standard. Two sets of coefficients are compared: AUDIT response item interval midpoint; and coefficients estimated using a statistical model (supplementary material 1-2).</w:t>
      </w:r>
    </w:p>
    <w:p w14:paraId="075CEAA7" w14:textId="77777777" w:rsidR="000F15D6" w:rsidRDefault="000F15D6" w:rsidP="005C676F">
      <w:r>
        <w:t xml:space="preserve">First, the </w:t>
      </w:r>
      <w:r w:rsidRPr="005C676F">
        <w:t>agreement</w:t>
      </w:r>
      <w:r>
        <w:t xml:space="preserve"> between the EWAC and the GF is quantified by studying two types of deviations:</w:t>
      </w:r>
    </w:p>
    <w:p w14:paraId="12A2C177" w14:textId="05DEB427" w:rsidR="000F15D6" w:rsidRDefault="000F15D6" w:rsidP="00BF715D">
      <w:pPr>
        <w:pStyle w:val="ListParagraph"/>
        <w:numPr>
          <w:ilvl w:val="0"/>
          <w:numId w:val="6"/>
        </w:numPr>
      </w:pPr>
      <w:proofErr w:type="gramStart"/>
      <w:r>
        <w:t>bias</w:t>
      </w:r>
      <w:proofErr w:type="gramEnd"/>
      <w:r>
        <w:t xml:space="preserve"> is estimated using the </w:t>
      </w:r>
      <w:r w:rsidRPr="005C676F">
        <w:rPr>
          <w:b/>
        </w:rPr>
        <w:t>mean deviation</w:t>
      </w:r>
      <w:r>
        <w:t xml:space="preserve"> to the reference standard </w:t>
      </w:r>
      <m:oMath>
        <m:r>
          <w:rPr>
            <w:rFonts w:ascii="Cambria Math" w:hAnsi="Cambria Math"/>
          </w:rPr>
          <m:t>MD=</m:t>
        </m:r>
        <m:sSup>
          <m:sSupPr>
            <m:ctrlPr>
              <w:rPr>
                <w:rFonts w:ascii="Cambria Math" w:hAnsi="Cambria Math"/>
                <w:i/>
                <w:sz w:val="20"/>
              </w:rPr>
            </m:ctrlPr>
          </m:sSupPr>
          <m:e>
            <m:r>
              <w:rPr>
                <w:rFonts w:ascii="Cambria Math" w:hAnsi="Cambria Math"/>
              </w:rPr>
              <m:t>n</m:t>
            </m:r>
          </m:e>
          <m:sup>
            <m:r>
              <w:rPr>
                <w:rFonts w:ascii="Cambria Math" w:hAnsi="Cambria Math"/>
              </w:rPr>
              <m:t>-1</m:t>
            </m:r>
          </m:sup>
        </m:sSup>
        <m:r>
          <w:rPr>
            <w:rFonts w:ascii="Cambria Math" w:hAnsi="Cambria Math"/>
          </w:rPr>
          <m:t xml:space="preserve"> </m:t>
        </m:r>
        <m:nary>
          <m:naryPr>
            <m:chr m:val="∑"/>
            <m:limLoc m:val="subSup"/>
            <m:ctrlPr>
              <w:rPr>
                <w:rFonts w:ascii="Cambria Math" w:hAnsi="Cambria Math"/>
                <w:i/>
                <w:sz w:val="20"/>
              </w:rPr>
            </m:ctrlPr>
          </m:naryPr>
          <m:sub>
            <m:r>
              <w:rPr>
                <w:rFonts w:ascii="Cambria Math" w:hAnsi="Cambria Math"/>
              </w:rPr>
              <m:t>i=1</m:t>
            </m:r>
          </m:sub>
          <m:sup>
            <m:r>
              <w:rPr>
                <w:rFonts w:ascii="Cambria Math" w:hAnsi="Cambria Math"/>
              </w:rPr>
              <m:t>n</m:t>
            </m:r>
          </m:sup>
          <m:e>
            <m:r>
              <w:rPr>
                <w:rFonts w:ascii="Cambria Math" w:hAnsi="Cambria Math"/>
              </w:rPr>
              <m:t>(</m:t>
            </m:r>
            <m:r>
              <m:rPr>
                <m:sty m:val="p"/>
              </m:rPr>
              <w:rPr>
                <w:rFonts w:ascii="Cambria Math" w:hAnsi="Cambria Math"/>
              </w:rPr>
              <m:t>EWAC</m:t>
            </m:r>
            <m:r>
              <w:rPr>
                <w:rFonts w:ascii="Cambria Math" w:hAnsi="Cambria Math"/>
              </w:rPr>
              <m:t>-</m:t>
            </m:r>
            <m:r>
              <m:rPr>
                <m:sty m:val="p"/>
              </m:rPr>
              <w:rPr>
                <w:rFonts w:ascii="Cambria Math" w:hAnsi="Cambria Math"/>
              </w:rPr>
              <m:t>GF</m:t>
            </m:r>
            <m:r>
              <w:rPr>
                <w:rFonts w:ascii="Cambria Math" w:hAnsi="Cambria Math"/>
              </w:rPr>
              <m:t>)</m:t>
            </m:r>
          </m:e>
        </m:nary>
      </m:oMath>
      <w:r>
        <w:t xml:space="preserve">. We test the hypothesis that the MD is greater than 1 UK unit using a two-sided </w:t>
      </w:r>
      <m:oMath>
        <m:r>
          <w:rPr>
            <w:rFonts w:ascii="Cambria Math" w:hAnsi="Cambria Math"/>
          </w:rPr>
          <m:t>t</m:t>
        </m:r>
      </m:oMath>
      <w:r>
        <w:t>-test.</w:t>
      </w:r>
    </w:p>
    <w:p w14:paraId="08E4BFEF" w14:textId="4AA89583" w:rsidR="000F15D6" w:rsidRDefault="000F15D6" w:rsidP="00BF715D">
      <w:pPr>
        <w:pStyle w:val="ListParagraph"/>
        <w:numPr>
          <w:ilvl w:val="0"/>
          <w:numId w:val="6"/>
        </w:numPr>
      </w:pPr>
      <w:proofErr w:type="gramStart"/>
      <w:r>
        <w:t>precision</w:t>
      </w:r>
      <w:proofErr w:type="gramEnd"/>
      <w:r>
        <w:t xml:space="preserve"> is estimated using the </w:t>
      </w:r>
      <w:r w:rsidRPr="00072D87">
        <w:rPr>
          <w:b/>
        </w:rPr>
        <w:t>root mean squared deviation</w:t>
      </w:r>
      <w:r>
        <w:t xml:space="preserve"> </w:t>
      </w:r>
      <m:oMath>
        <m:r>
          <w:rPr>
            <w:rFonts w:ascii="Cambria Math" w:hAnsi="Cambria Math"/>
          </w:rPr>
          <m:t>RMSD=</m:t>
        </m:r>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rPr>
                  <m:t>n</m:t>
                </m:r>
              </m:e>
              <m:sup>
                <m:r>
                  <w:rPr>
                    <w:rFonts w:ascii="Cambria Math" w:hAnsi="Cambria Math"/>
                  </w:rPr>
                  <m:t>-1</m:t>
                </m:r>
              </m:sup>
            </m:sSup>
            <m:r>
              <w:rPr>
                <w:rFonts w:ascii="Cambria Math" w:hAnsi="Cambria Math"/>
              </w:rPr>
              <m:t xml:space="preserve"> </m:t>
            </m:r>
            <m:nary>
              <m:naryPr>
                <m:chr m:val="∑"/>
                <m:limLoc m:val="subSup"/>
                <m:ctrlPr>
                  <w:rPr>
                    <w:rFonts w:ascii="Cambria Math" w:hAnsi="Cambria Math"/>
                    <w:i/>
                    <w:sz w:val="20"/>
                  </w:rPr>
                </m:ctrlPr>
              </m:naryPr>
              <m:sub>
                <m:r>
                  <w:rPr>
                    <w:rFonts w:ascii="Cambria Math" w:hAnsi="Cambria Math"/>
                  </w:rPr>
                  <m:t>i=1</m:t>
                </m:r>
              </m:sub>
              <m:sup>
                <m:r>
                  <w:rPr>
                    <w:rFonts w:ascii="Cambria Math" w:hAnsi="Cambria Math"/>
                  </w:rPr>
                  <m:t>n</m:t>
                </m:r>
              </m:sup>
              <m:e>
                <m:sSup>
                  <m:sSupPr>
                    <m:ctrlPr>
                      <w:rPr>
                        <w:rFonts w:ascii="Cambria Math" w:hAnsi="Cambria Math"/>
                        <w:i/>
                        <w:sz w:val="20"/>
                      </w:rPr>
                    </m:ctrlPr>
                  </m:sSupPr>
                  <m:e>
                    <m:r>
                      <w:rPr>
                        <w:rFonts w:ascii="Cambria Math" w:hAnsi="Cambria Math"/>
                      </w:rPr>
                      <m:t>(</m:t>
                    </m:r>
                    <m:r>
                      <m:rPr>
                        <m:sty m:val="p"/>
                      </m:rPr>
                      <w:rPr>
                        <w:rFonts w:ascii="Cambria Math" w:hAnsi="Cambria Math"/>
                      </w:rPr>
                      <m:t>EWAC</m:t>
                    </m:r>
                    <m:r>
                      <w:rPr>
                        <w:rFonts w:ascii="Cambria Math" w:hAnsi="Cambria Math"/>
                      </w:rPr>
                      <m:t>-</m:t>
                    </m:r>
                    <m:r>
                      <m:rPr>
                        <m:sty m:val="p"/>
                      </m:rPr>
                      <w:rPr>
                        <w:rFonts w:ascii="Cambria Math" w:hAnsi="Cambria Math"/>
                      </w:rPr>
                      <m:t>GF</m:t>
                    </m:r>
                    <m:r>
                      <w:rPr>
                        <w:rFonts w:ascii="Cambria Math" w:hAnsi="Cambria Math"/>
                      </w:rPr>
                      <m:t>)</m:t>
                    </m:r>
                  </m:e>
                  <m:sup>
                    <m:r>
                      <w:rPr>
                        <w:rFonts w:ascii="Cambria Math" w:hAnsi="Cambria Math"/>
                      </w:rPr>
                      <m:t>2</m:t>
                    </m:r>
                  </m:sup>
                </m:sSup>
              </m:e>
            </m:nary>
          </m:e>
        </m:rad>
      </m:oMath>
      <w:r w:rsidR="006B16FB" w:rsidRPr="00072D87">
        <w:rPr>
          <w:rFonts w:eastAsiaTheme="minorEastAsia"/>
        </w:rPr>
        <w:t>,</w:t>
      </w:r>
      <w:r w:rsidR="00072D87" w:rsidRPr="00072D87">
        <w:rPr>
          <w:rFonts w:eastAsiaTheme="minorEastAsia"/>
        </w:rPr>
        <w:t xml:space="preserve"> </w:t>
      </w:r>
      <w:r>
        <w:t xml:space="preserve">a measure of total error: it captures both bias and random deviation from the reference standard. For example, an RMSD of 2 signifies that the EWAC is on average with </w:t>
      </w:r>
      <m:oMath>
        <m:r>
          <w:rPr>
            <w:rFonts w:ascii="Cambria Math" w:hAnsi="Cambria Math"/>
          </w:rPr>
          <m:t>±</m:t>
        </m:r>
      </m:oMath>
      <w:r>
        <w:t xml:space="preserve"> 2 UK units of the gold standard. We test the hypothesis that the RMSD is greater than 2 UK units using a one-sided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homogeneity test.</w:t>
      </w:r>
    </w:p>
    <w:p w14:paraId="4AA3F529" w14:textId="77777777" w:rsidR="000F15D6" w:rsidRDefault="000F15D6" w:rsidP="000F15D6">
      <w:r>
        <w:t>Second, we examine whether the EWAC’s validity varies across population subgroups.</w:t>
      </w:r>
    </w:p>
    <w:p w14:paraId="0F010EB9" w14:textId="77777777" w:rsidR="000F15D6" w:rsidRDefault="000F15D6" w:rsidP="00BF715D">
      <w:pPr>
        <w:pStyle w:val="ListParagraph"/>
        <w:numPr>
          <w:ilvl w:val="0"/>
          <w:numId w:val="7"/>
        </w:numPr>
      </w:pPr>
      <w:r>
        <w:t xml:space="preserve">the simple deviation </w:t>
      </w:r>
      <m:oMath>
        <m:r>
          <w:rPr>
            <w:rFonts w:ascii="Cambria Math" w:hAnsi="Cambria Math"/>
          </w:rPr>
          <m:t>(</m:t>
        </m:r>
        <m:r>
          <m:rPr>
            <m:sty m:val="p"/>
          </m:rPr>
          <w:rPr>
            <w:rFonts w:ascii="Cambria Math" w:hAnsi="Cambria Math"/>
          </w:rPr>
          <m:t>EWAC</m:t>
        </m:r>
        <m:r>
          <w:rPr>
            <w:rFonts w:ascii="Cambria Math" w:hAnsi="Cambria Math"/>
          </w:rPr>
          <m:t>-</m:t>
        </m:r>
        <m:r>
          <m:rPr>
            <m:sty m:val="p"/>
          </m:rPr>
          <w:rPr>
            <w:rFonts w:ascii="Cambria Math" w:hAnsi="Cambria Math"/>
          </w:rPr>
          <m:t>GF</m:t>
        </m:r>
        <m:r>
          <w:rPr>
            <w:rFonts w:ascii="Cambria Math" w:hAnsi="Cambria Math"/>
          </w:rPr>
          <m:t>)</m:t>
        </m:r>
      </m:oMath>
      <w:r>
        <w:t xml:space="preserve"> is regressed in a linear model to test for subgroup differences in MD</w:t>
      </w:r>
    </w:p>
    <w:p w14:paraId="369E871B" w14:textId="52269F79" w:rsidR="000F15D6" w:rsidRDefault="000F15D6" w:rsidP="00BF715D">
      <w:pPr>
        <w:pStyle w:val="ListParagraph"/>
        <w:numPr>
          <w:ilvl w:val="0"/>
          <w:numId w:val="7"/>
        </w:numPr>
      </w:pPr>
      <w:proofErr w:type="gramStart"/>
      <w:r>
        <w:t>the</w:t>
      </w:r>
      <w:proofErr w:type="gramEnd"/>
      <w:r>
        <w:t xml:space="preserve"> squared deviation </w:t>
      </w:r>
      <m:oMath>
        <m:sSup>
          <m:sSupPr>
            <m:ctrlPr>
              <w:rPr>
                <w:rFonts w:ascii="Cambria Math" w:hAnsi="Cambria Math"/>
                <w:i/>
                <w:sz w:val="20"/>
              </w:rPr>
            </m:ctrlPr>
          </m:sSupPr>
          <m:e>
            <m:r>
              <w:rPr>
                <w:rFonts w:ascii="Cambria Math" w:hAnsi="Cambria Math"/>
              </w:rPr>
              <m:t>(</m:t>
            </m:r>
            <m:r>
              <m:rPr>
                <m:sty m:val="p"/>
              </m:rPr>
              <w:rPr>
                <w:rFonts w:ascii="Cambria Math" w:hAnsi="Cambria Math"/>
              </w:rPr>
              <m:t>EWAC</m:t>
            </m:r>
            <m:r>
              <w:rPr>
                <w:rFonts w:ascii="Cambria Math" w:hAnsi="Cambria Math"/>
              </w:rPr>
              <m:t>-</m:t>
            </m:r>
            <m:r>
              <m:rPr>
                <m:sty m:val="p"/>
              </m:rPr>
              <w:rPr>
                <w:rFonts w:ascii="Cambria Math" w:hAnsi="Cambria Math"/>
              </w:rPr>
              <m:t>GF</m:t>
            </m:r>
            <m:r>
              <w:rPr>
                <w:rFonts w:ascii="Cambria Math" w:hAnsi="Cambria Math"/>
              </w:rPr>
              <m:t>)</m:t>
            </m:r>
          </m:e>
          <m:sup>
            <m:r>
              <w:rPr>
                <w:rFonts w:ascii="Cambria Math" w:hAnsi="Cambria Math"/>
              </w:rPr>
              <m:t>2</m:t>
            </m:r>
          </m:sup>
        </m:sSup>
      </m:oMath>
      <w:r>
        <w:t xml:space="preserve"> is regressed in a log-transformed linear model to test subgroup differences in the geometric mean squared deviation. Model coefficients are then transformed (square root of the exponential) into relative RMSD estimates interpreted as the ratio of the subgroup RMSD to the reference category RMSD, a ratio &gt;1 indicating worse precision than in the reference category.</w:t>
      </w:r>
    </w:p>
    <w:p w14:paraId="7AB1DD9D" w14:textId="20F26283" w:rsidR="000F15D6" w:rsidRDefault="000F15D6" w:rsidP="000F15D6">
      <w:r>
        <w:t>Both models include the following predictors: sex by age group; ethnic group; highest educational qualification; religion; smoking status. Additional models are fitted sole</w:t>
      </w:r>
      <w:r w:rsidR="006B16FB">
        <w:t xml:space="preserve">ly in respondents </w:t>
      </w:r>
      <w:r w:rsidR="006B16FB">
        <w:lastRenderedPageBreak/>
        <w:t>with an AUDIT-C</w:t>
      </w:r>
      <w:r>
        <w:t xml:space="preserve"> score of 5 or more or an AUDIT score of 8 or more (under the ICD terminology, hazardous and harmful alcohol use), using extra variables measures during interview: favourite drink (beer; wine; spirits alone; mixed spirits; cider; other); and whether the respondent had attempted to restrict alcohol intake in the last 12 months (</w:t>
      </w:r>
      <w:proofErr w:type="spellStart"/>
      <w:r>
        <w:t>eg</w:t>
      </w:r>
      <w:proofErr w:type="spellEnd"/>
      <w:r>
        <w:t xml:space="preserve"> by drinking less, choosing lower strength alcohol or using smaller glasses).</w:t>
      </w:r>
    </w:p>
    <w:p w14:paraId="74C741F2" w14:textId="77777777" w:rsidR="004C1930" w:rsidRDefault="004C1930" w:rsidP="004C1930">
      <w:pPr>
        <w:rPr>
          <w:rFonts w:asciiTheme="minorHAnsi" w:hAnsiTheme="minorHAnsi"/>
        </w:rPr>
      </w:pPr>
      <w:r>
        <w:t xml:space="preserve">Third, we test whether the EWAC is superior to the traditional AUDIT and AUDIT-C scores at predicting drinking in excess of 14 or 35 UK units per week. In the UK, an AUDIT-C score of 5-7 is often </w:t>
      </w:r>
      <w:proofErr w:type="spellStart"/>
      <w:r>
        <w:t>categorised</w:t>
      </w:r>
      <w:proofErr w:type="spellEnd"/>
      <w:r>
        <w:t xml:space="preserve"> as ‘increasing risk’, and scores of 8 or more are </w:t>
      </w:r>
      <w:proofErr w:type="spellStart"/>
      <w:r>
        <w:t>categorised</w:t>
      </w:r>
      <w:proofErr w:type="spellEnd"/>
      <w:r>
        <w:t xml:space="preserve"> as ‘higher risk’ drinking [</w:t>
      </w:r>
      <w:hyperlink r:id="rId14" w:anchor="ref-Lavoie2010" w:history="1">
        <w:r>
          <w:rPr>
            <w:rStyle w:val="Hyperlink"/>
          </w:rPr>
          <w:t>30</w:t>
        </w:r>
      </w:hyperlink>
      <w:r>
        <w:t>]. The study tests the hypothesis that the EWAC’s receiver operating characteristics’ full area under the curve (AUC) is greater that the comparators using nonparametric paired AUC tests [</w:t>
      </w:r>
      <w:hyperlink r:id="rId15" w:anchor="ref-Delong1988" w:history="1">
        <w:r>
          <w:rPr>
            <w:rStyle w:val="Hyperlink"/>
          </w:rPr>
          <w:t>31</w:t>
        </w:r>
      </w:hyperlink>
      <w:r>
        <w:t>].</w:t>
      </w:r>
    </w:p>
    <w:p w14:paraId="019DBC23" w14:textId="77777777" w:rsidR="004C1930" w:rsidRDefault="004C1930" w:rsidP="004C1930">
      <w:pPr>
        <w:rPr>
          <w:rFonts w:asciiTheme="minorHAnsi" w:hAnsiTheme="minorHAnsi"/>
        </w:rPr>
      </w:pPr>
      <w:bookmarkStart w:id="11" w:name="X41f3f78c73b653853c58fb9f6ca99338a935515"/>
      <w:bookmarkStart w:id="12" w:name="_Toc42612016"/>
      <w:r>
        <w:t>The ATS data (</w:t>
      </w:r>
      <m:oMath>
        <m:r>
          <w:rPr>
            <w:rFonts w:ascii="Cambria Math" w:hAnsi="Cambria Math"/>
          </w:rPr>
          <m:t>n=</m:t>
        </m:r>
      </m:oMath>
      <w:r>
        <w:t xml:space="preserve"> 40,832) is affected by missing data: 35% of respondents (</w:t>
      </w:r>
      <m:oMath>
        <m:r>
          <w:rPr>
            <w:rFonts w:ascii="Cambria Math" w:hAnsi="Cambria Math"/>
          </w:rPr>
          <m:t>n=</m:t>
        </m:r>
      </m:oMath>
      <w:r>
        <w:t xml:space="preserve"> 14,408) reported never drinking alcohol in AUDIT item 1 and were not asked any further AUDIT or GF questions. These participants are excluded from the analysis. A further 4,020 respondents (0.2% of those reporting drinking in AUDIT item 1) did not have a valid GF alcohol consumption record and were also excluded. In total, 22,404 valid observations remain for the diagnostic analysis, in which missing GF data is assumed to be missing at random conditionally on the Extended AUDIT-C responses. In the subgroup analysis (Study 2 below), a further 530 </w:t>
      </w:r>
      <w:proofErr w:type="spellStart"/>
      <w:r>
        <w:t>repondents</w:t>
      </w:r>
      <w:proofErr w:type="spellEnd"/>
      <w:r>
        <w:t xml:space="preserve"> (0.5%) were assumed to have data missing at random and were excluded.</w:t>
      </w:r>
    </w:p>
    <w:p w14:paraId="1AC30B58" w14:textId="77777777" w:rsidR="000F15D6" w:rsidRDefault="000F15D6" w:rsidP="000F15D6">
      <w:pPr>
        <w:pStyle w:val="Heading2"/>
      </w:pPr>
      <w:r>
        <w:t>Study 2: Concurrent validity in hospital outpatients</w:t>
      </w:r>
      <w:bookmarkEnd w:id="11"/>
      <w:bookmarkEnd w:id="12"/>
    </w:p>
    <w:p w14:paraId="4796E07F" w14:textId="77777777" w:rsidR="000F15D6" w:rsidRDefault="000F15D6" w:rsidP="000F15D6">
      <w:r>
        <w:t>Study 2 aims to confirm the robustness of findings (a) in a clinical population; (b) when the Extended AUDIT-C is self-administered; (c) using a different reference standard: the 28-day TLFB. A pilot study recruited participants prospectively from a range of clinics (endoscopy day cases, outpatient orthopaedics, ophthalmology, rheumatology, young adults, and managed care clinics) at a large acute hospital in Southampton, UK, until a target minimum of 100 participants provided usable data on the Extended AUDIT-C. A total of 118 participants consented to participating, and block-randomised to one of two groups:</w:t>
      </w:r>
    </w:p>
    <w:p w14:paraId="022F4474" w14:textId="77777777" w:rsidR="000F15D6" w:rsidRDefault="000F15D6" w:rsidP="00BF715D">
      <w:pPr>
        <w:pStyle w:val="ListParagraph"/>
        <w:numPr>
          <w:ilvl w:val="0"/>
          <w:numId w:val="8"/>
        </w:numPr>
      </w:pPr>
      <w:r>
        <w:lastRenderedPageBreak/>
        <w:t>self-administered Extended AUDIT-C (n=59)</w:t>
      </w:r>
    </w:p>
    <w:p w14:paraId="6A61C139" w14:textId="77777777" w:rsidR="000F15D6" w:rsidRDefault="000F15D6" w:rsidP="00BF715D">
      <w:pPr>
        <w:pStyle w:val="ListParagraph"/>
        <w:numPr>
          <w:ilvl w:val="0"/>
          <w:numId w:val="8"/>
        </w:numPr>
      </w:pPr>
      <w:proofErr w:type="gramStart"/>
      <w:r>
        <w:t>researcher-administered</w:t>
      </w:r>
      <w:proofErr w:type="gramEnd"/>
      <w:r>
        <w:t xml:space="preserve"> Extended AUDIT-C (n=59).</w:t>
      </w:r>
    </w:p>
    <w:p w14:paraId="433E928F" w14:textId="77777777" w:rsidR="000F15D6" w:rsidRDefault="000F15D6" w:rsidP="000F15D6">
      <w:r>
        <w:t>Once the Extended AUDIT-C was complete, both groups were administered a 28-day TFLB by the researcher.</w:t>
      </w:r>
    </w:p>
    <w:p w14:paraId="5289432D" w14:textId="77777777" w:rsidR="000F15D6" w:rsidRDefault="000F15D6" w:rsidP="00B1144B">
      <w:r>
        <w:t>A total of 16 participants (14%) did not complete the Extended AUDIT-C successfully and were excluded from the analysis. A further 4 participants who had not provided consumption estimates for at least 14 days were also excluded. Out of 98 participants included in the analysis, 89 completed all 28 days of the TLFB successfully. Just 1% (39/2744) of all daily measures were missing.</w:t>
      </w:r>
    </w:p>
    <w:p w14:paraId="76E2FD45" w14:textId="77777777" w:rsidR="000F15D6" w:rsidRDefault="000F15D6" w:rsidP="00B1144B">
      <w:r>
        <w:t xml:space="preserve">For each participant, the mean of TLFB daily measures was multiplied by 7 to compute a weekly average consumption and compared with the EWAC using identical tests as in Study 1. Next, we estimated the effect of the mode of administration (self vs researcher-administered) on MD, and tested the null </w:t>
      </w:r>
      <w:proofErr w:type="gramStart"/>
      <w:r>
        <w:t xml:space="preserve">hypothesis </w:t>
      </w:r>
      <w:proofErr w:type="gramEnd"/>
      <m:oMath>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sSub>
          <m:sSubPr>
            <m:ctrlPr>
              <w:rPr>
                <w:rFonts w:ascii="Cambria Math" w:hAnsi="Cambria Math"/>
              </w:rPr>
            </m:ctrlPr>
          </m:sSubPr>
          <m:e>
            <m:r>
              <w:rPr>
                <w:rFonts w:ascii="Cambria Math" w:hAnsi="Cambria Math"/>
              </w:rPr>
              <m:t>D</m:t>
            </m:r>
          </m:e>
          <m:sub>
            <m:r>
              <w:rPr>
                <w:rFonts w:ascii="Cambria Math" w:hAnsi="Cambria Math"/>
              </w:rPr>
              <m:t>self</m:t>
            </m:r>
          </m:sub>
        </m:sSub>
        <m:r>
          <w:rPr>
            <w:rFonts w:ascii="Cambria Math" w:hAnsi="Cambria Math"/>
          </w:rPr>
          <m:t>-M</m:t>
        </m:r>
        <m:sSub>
          <m:sSubPr>
            <m:ctrlPr>
              <w:rPr>
                <w:rFonts w:ascii="Cambria Math" w:hAnsi="Cambria Math"/>
              </w:rPr>
            </m:ctrlPr>
          </m:sSubPr>
          <m:e>
            <m:r>
              <w:rPr>
                <w:rFonts w:ascii="Cambria Math" w:hAnsi="Cambria Math"/>
              </w:rPr>
              <m:t>D</m:t>
            </m:r>
          </m:e>
          <m:sub>
            <m:r>
              <w:rPr>
                <w:rFonts w:ascii="Cambria Math" w:hAnsi="Cambria Math"/>
              </w:rPr>
              <m:t>researcher</m:t>
            </m:r>
          </m:sub>
        </m:sSub>
        <m:r>
          <w:rPr>
            <w:rFonts w:ascii="Cambria Math" w:hAnsi="Cambria Math"/>
          </w:rPr>
          <m:t>=0</m:t>
        </m:r>
      </m:oMath>
      <w:r>
        <w:t xml:space="preserve">. With an RMSD of 6, a sample of n = 48 within each administration group is sufficient to detect an effect of at least 3.5 UK units (28g) with 80% power and 95% confidence using a two-sided independent groups </w:t>
      </w:r>
      <w:r>
        <w:rPr>
          <w:i/>
        </w:rPr>
        <w:t>t</w:t>
      </w:r>
      <w:r>
        <w:t>-test.</w:t>
      </w:r>
    </w:p>
    <w:p w14:paraId="7D1B3DCB" w14:textId="77777777" w:rsidR="000F15D6" w:rsidRDefault="000F15D6" w:rsidP="000F15D6">
      <w:pPr>
        <w:pStyle w:val="Heading2"/>
      </w:pPr>
      <w:bookmarkStart w:id="13" w:name="study-3-aggregate-concurrent-validity"/>
      <w:bookmarkStart w:id="14" w:name="_Toc42612017"/>
      <w:r>
        <w:t>Study 3: Aggregate concurrent validity</w:t>
      </w:r>
      <w:bookmarkEnd w:id="13"/>
      <w:bookmarkEnd w:id="14"/>
    </w:p>
    <w:p w14:paraId="37A02699" w14:textId="77777777" w:rsidR="004C1930" w:rsidRDefault="004C1930" w:rsidP="004C1930">
      <w:bookmarkStart w:id="15" w:name="results"/>
      <w:bookmarkStart w:id="16" w:name="_Toc42612018"/>
      <w:r>
        <w:t xml:space="preserve">Study 3 examines the consistency in aggregate alcohol consumption estimates across England in residents aged 18 years and over. We plot the empirical cumulative distributions of alcohol consumption given by (1) the EWAC estimated from the ATS; (2) the quantity-frequency estimated in the ATS; (3) the beverage-specific estimators in HSE in 2011; (4) the prospective diary estimator in HSE 2011. In this analysis, survey weights are used: in (1-3), </w:t>
      </w:r>
      <w:proofErr w:type="spellStart"/>
      <w:r>
        <w:t>poststratification</w:t>
      </w:r>
      <w:proofErr w:type="spellEnd"/>
      <w:r>
        <w:t xml:space="preserve"> weights estimated using calibration and age-sex mid-year population estimates; in (4), similar </w:t>
      </w:r>
      <w:proofErr w:type="spellStart"/>
      <w:r>
        <w:t>poststratification</w:t>
      </w:r>
      <w:proofErr w:type="spellEnd"/>
      <w:r>
        <w:t xml:space="preserve"> weights adjusted for self-selection into participation to </w:t>
      </w:r>
      <w:r>
        <w:lastRenderedPageBreak/>
        <w:t>the prospective diary data collection. We report the percentage of total alcohol sales for England accounted for by each method, using both on-trade and off-trade 2014 sales estimates for England from [</w:t>
      </w:r>
      <w:hyperlink r:id="rId16" w:anchor="ref-PHE2017" w:history="1">
        <w:r>
          <w:rPr>
            <w:rStyle w:val="Hyperlink"/>
          </w:rPr>
          <w:t>28</w:t>
        </w:r>
      </w:hyperlink>
      <w:r>
        <w:t>].</w:t>
      </w:r>
    </w:p>
    <w:p w14:paraId="441A0D79" w14:textId="77777777" w:rsidR="000F15D6" w:rsidRDefault="000F15D6" w:rsidP="000F15D6">
      <w:pPr>
        <w:pStyle w:val="Heading1"/>
      </w:pPr>
      <w:r>
        <w:t>Results</w:t>
      </w:r>
      <w:bookmarkEnd w:id="15"/>
      <w:bookmarkEnd w:id="16"/>
    </w:p>
    <w:p w14:paraId="3683C1E9" w14:textId="77777777" w:rsidR="000F15D6" w:rsidRDefault="000F15D6" w:rsidP="000F15D6">
      <w:pPr>
        <w:pStyle w:val="Heading2"/>
      </w:pPr>
      <w:bookmarkStart w:id="17" w:name="study-1-ewac-estimation-and-validation"/>
      <w:bookmarkStart w:id="18" w:name="_Toc42612019"/>
      <w:r>
        <w:t>Study 1: EWAC estimation and validation</w:t>
      </w:r>
      <w:bookmarkEnd w:id="17"/>
      <w:bookmarkEnd w:id="18"/>
    </w:p>
    <w:p w14:paraId="77B2D125" w14:textId="77777777" w:rsidR="000F15D6" w:rsidRDefault="000F15D6" w:rsidP="000F15D6">
      <w:pPr>
        <w:pStyle w:val="Heading3"/>
      </w:pPr>
      <w:bookmarkStart w:id="19" w:name="overall-bias-and-accuracy"/>
      <w:bookmarkStart w:id="20" w:name="_Toc42612020"/>
      <w:r>
        <w:t>Overall bias and accuracy</w:t>
      </w:r>
      <w:bookmarkEnd w:id="19"/>
      <w:bookmarkEnd w:id="20"/>
    </w:p>
    <w:p w14:paraId="220E7FEA" w14:textId="77777777" w:rsidR="000F15D6" w:rsidRDefault="000F15D6" w:rsidP="000F15D6">
      <w:r>
        <w:t>The first step involved choosing a set of coefficients to compute the EWAC (supplementary materials 1–2).</w:t>
      </w:r>
    </w:p>
    <w:p w14:paraId="214DF712" w14:textId="77777777" w:rsidR="000F15D6" w:rsidRDefault="000F15D6" w:rsidP="0090017C">
      <w:r>
        <w:t xml:space="preserve">The EWAC computed with the midpoint of the AUDIT item intervals had a Pearson’s correlation </w:t>
      </w:r>
      <m:oMath>
        <m:r>
          <w:rPr>
            <w:rFonts w:ascii="Cambria Math" w:hAnsi="Cambria Math"/>
          </w:rPr>
          <m:t>r</m:t>
        </m:r>
      </m:oMath>
      <w:r>
        <w:t xml:space="preserve"> = 0.69 [95% CI: 0.69, 0.70]. It produced a mean deviation (MD) of 0.7 UK alcohol units/week [95% CI: 0.5, 0.9]. This bias is smaller than the preregistered </w:t>
      </w:r>
      <m:oMath>
        <m:r>
          <w:rPr>
            <w:rFonts w:ascii="Cambria Math" w:hAnsi="Cambria Math"/>
          </w:rPr>
          <m:t>±</m:t>
        </m:r>
      </m:oMath>
      <w:r>
        <w:t xml:space="preserve"> 1-unit bias tolerance (</w:t>
      </w:r>
      <m:oMath>
        <m:r>
          <w:rPr>
            <w:rFonts w:ascii="Cambria Math" w:hAnsi="Cambria Math"/>
          </w:rPr>
          <m:t>p</m:t>
        </m:r>
      </m:oMath>
      <w:r>
        <w:t xml:space="preserve"> = 1.000). The root mean squared deviation (RMSD) estimate of 12.3 units [95% CI: 11.2, 13.2] was significantly greater than the pre-registered 2-unit total error tolerance (</w:t>
      </w:r>
      <m:oMath>
        <m:r>
          <w:rPr>
            <w:rFonts w:ascii="Cambria Math" w:hAnsi="Cambria Math"/>
          </w:rPr>
          <m:t>p</m:t>
        </m:r>
      </m:oMath>
      <w:r>
        <w:t xml:space="preserve"> &lt; 0.001).</w:t>
      </w:r>
    </w:p>
    <w:p w14:paraId="470C36D2" w14:textId="77777777" w:rsidR="000F15D6" w:rsidRDefault="000F15D6" w:rsidP="0090017C">
      <w:r>
        <w:t xml:space="preserve">Coefficients estimated empirically (statistical model reported in supplementary materials 2) provided a small improvement: </w:t>
      </w:r>
      <m:oMath>
        <m:r>
          <w:rPr>
            <w:rFonts w:ascii="Cambria Math" w:hAnsi="Cambria Math"/>
          </w:rPr>
          <m:t>r</m:t>
        </m:r>
      </m:oMath>
      <w:r>
        <w:t xml:space="preserve"> = 0.71 [0.71, 0.72] (Kendall’s rank correlation </w:t>
      </w:r>
      <m:oMath>
        <m:r>
          <w:rPr>
            <w:rFonts w:ascii="Cambria Math" w:hAnsi="Cambria Math"/>
          </w:rPr>
          <m:t>τ</m:t>
        </m:r>
      </m:oMath>
      <w:r>
        <w:t xml:space="preserve"> = .63) and MD = 0.2 [95% CI: 0.04, 0.3] (</w:t>
      </w:r>
      <m:oMath>
        <m:r>
          <w:rPr>
            <w:rFonts w:ascii="Cambria Math" w:hAnsi="Cambria Math"/>
          </w:rPr>
          <m:t>p</m:t>
        </m:r>
      </m:oMath>
      <w:r>
        <w:t xml:space="preserve"> = 1.000). With RMSD = 10.9 [95% CI: 9.8, 12.0], precision remained statistically significantly greater than 2 (</w:t>
      </w:r>
      <m:oMath>
        <m:r>
          <w:rPr>
            <w:rFonts w:ascii="Cambria Math" w:hAnsi="Cambria Math"/>
          </w:rPr>
          <m:t>p</m:t>
        </m:r>
      </m:oMath>
      <w:r>
        <w:t xml:space="preserve"> &lt; 0.001), suggesting that the EWAC falls on average 11 units away from the GF reference standard..</w:t>
      </w:r>
    </w:p>
    <w:p w14:paraId="3A9FE27E" w14:textId="77777777" w:rsidR="000F15D6" w:rsidRDefault="000F15D6" w:rsidP="0090017C">
      <w:r>
        <w:t xml:space="preserve">The RMSD masked a dispersed and skewed distribution of error. Table 3 shows that, for 50% of participants, the EWAC fell within </w:t>
      </w:r>
      <m:oMath>
        <m:r>
          <w:rPr>
            <w:rFonts w:ascii="Cambria Math" w:hAnsi="Cambria Math"/>
          </w:rPr>
          <m:t>±</m:t>
        </m:r>
      </m:oMath>
      <w:r>
        <w:t xml:space="preserve"> 2 UK units of the GF weekly consumption estimate. Thus, an interval estimate defined as the EWAC </w:t>
      </w:r>
      <m:oMath>
        <m:r>
          <w:rPr>
            <w:rFonts w:ascii="Cambria Math" w:hAnsi="Cambria Math"/>
          </w:rPr>
          <m:t>±</m:t>
        </m:r>
      </m:oMath>
      <w:r>
        <w:t xml:space="preserve"> 2 units (eg ‘10 to 14 units’) would contain the reference standard for half of individuals, while an interval estimate defined as the EWAC </w:t>
      </w:r>
      <m:oMath>
        <m:r>
          <w:rPr>
            <w:rFonts w:ascii="Cambria Math" w:hAnsi="Cambria Math"/>
          </w:rPr>
          <m:t>±</m:t>
        </m:r>
      </m:oMath>
      <w:r>
        <w:t xml:space="preserve"> 3 units (eg ‘9 to 15 units’) would contain the reference standard for 60% of individuals.</w:t>
      </w:r>
    </w:p>
    <w:p w14:paraId="22C0CB33" w14:textId="04ED3944" w:rsidR="000F15D6" w:rsidRDefault="000F15D6" w:rsidP="00200904">
      <w:pPr>
        <w:pStyle w:val="tables"/>
      </w:pPr>
      <w:r>
        <w:lastRenderedPageBreak/>
        <w:t>Percentiles of the absolute deviation between EWAC and GF schedule (n = 22,404)</w:t>
      </w:r>
    </w:p>
    <w:tbl>
      <w:tblPr>
        <w:tblStyle w:val="Style1"/>
        <w:tblW w:w="4714" w:type="pct"/>
        <w:jc w:val="center"/>
        <w:tblCellMar>
          <w:left w:w="57" w:type="dxa"/>
          <w:right w:w="57" w:type="dxa"/>
        </w:tblCellMar>
        <w:tblLook w:val="04A0" w:firstRow="1" w:lastRow="0" w:firstColumn="1" w:lastColumn="0" w:noHBand="0" w:noVBand="1"/>
      </w:tblPr>
      <w:tblGrid>
        <w:gridCol w:w="2129"/>
        <w:gridCol w:w="581"/>
        <w:gridCol w:w="581"/>
        <w:gridCol w:w="580"/>
        <w:gridCol w:w="580"/>
        <w:gridCol w:w="580"/>
        <w:gridCol w:w="580"/>
        <w:gridCol w:w="580"/>
        <w:gridCol w:w="580"/>
        <w:gridCol w:w="580"/>
        <w:gridCol w:w="580"/>
        <w:gridCol w:w="579"/>
      </w:tblGrid>
      <w:tr w:rsidR="00D67CAC" w:rsidRPr="00D67CAC" w14:paraId="7B226CBE" w14:textId="77777777" w:rsidTr="00D67CAC">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250" w:type="pct"/>
            <w:vMerge w:val="restart"/>
            <w:vAlign w:val="center"/>
          </w:tcPr>
          <w:p w14:paraId="24DCDF03" w14:textId="221BC258" w:rsidR="00D67CAC" w:rsidRPr="00D67CAC" w:rsidRDefault="00D67CAC" w:rsidP="00D67CAC">
            <w:pPr>
              <w:spacing w:line="240" w:lineRule="auto"/>
              <w:jc w:val="left"/>
              <w:rPr>
                <w:rFonts w:eastAsia="Times New Roman" w:cs="Arial"/>
                <w:b/>
                <w:bCs/>
                <w:color w:val="000000"/>
                <w:sz w:val="20"/>
              </w:rPr>
            </w:pPr>
            <w:r>
              <w:rPr>
                <w:rFonts w:eastAsia="Times New Roman" w:cs="Arial"/>
                <w:b/>
                <w:bCs/>
                <w:color w:val="000000"/>
              </w:rPr>
              <w:t xml:space="preserve">Absolute deviation </w:t>
            </w:r>
            <w:r>
              <w:rPr>
                <w:rFonts w:eastAsia="Times New Roman" w:cs="Arial"/>
                <w:b/>
                <w:bCs/>
                <w:color w:val="000000"/>
              </w:rPr>
              <w:br/>
              <w:t>p</w:t>
            </w:r>
            <w:r w:rsidRPr="00D67CAC">
              <w:rPr>
                <w:rFonts w:eastAsia="Times New Roman" w:cs="Arial"/>
                <w:b/>
                <w:bCs/>
                <w:color w:val="000000"/>
                <w:sz w:val="20"/>
              </w:rPr>
              <w:t>ercentile</w:t>
            </w:r>
            <w:r>
              <w:rPr>
                <w:rFonts w:eastAsia="Times New Roman" w:cs="Arial"/>
                <w:b/>
                <w:bCs/>
                <w:color w:val="000000"/>
              </w:rPr>
              <w:t>s</w:t>
            </w:r>
          </w:p>
        </w:tc>
        <w:tc>
          <w:tcPr>
            <w:tcW w:w="341" w:type="pct"/>
            <w:vAlign w:val="center"/>
            <w:hideMark/>
          </w:tcPr>
          <w:p w14:paraId="7B73814A" w14:textId="5EE8D269"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10%</w:t>
            </w:r>
          </w:p>
        </w:tc>
        <w:tc>
          <w:tcPr>
            <w:tcW w:w="341" w:type="pct"/>
            <w:vAlign w:val="center"/>
            <w:hideMark/>
          </w:tcPr>
          <w:p w14:paraId="1933FAFB"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20%</w:t>
            </w:r>
          </w:p>
        </w:tc>
        <w:tc>
          <w:tcPr>
            <w:tcW w:w="341" w:type="pct"/>
            <w:vAlign w:val="center"/>
            <w:hideMark/>
          </w:tcPr>
          <w:p w14:paraId="7A3035D6"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30%</w:t>
            </w:r>
          </w:p>
        </w:tc>
        <w:tc>
          <w:tcPr>
            <w:tcW w:w="341" w:type="pct"/>
            <w:vAlign w:val="center"/>
            <w:hideMark/>
          </w:tcPr>
          <w:p w14:paraId="268E5DF6"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40%</w:t>
            </w:r>
          </w:p>
        </w:tc>
        <w:tc>
          <w:tcPr>
            <w:tcW w:w="341" w:type="pct"/>
            <w:vAlign w:val="center"/>
            <w:hideMark/>
          </w:tcPr>
          <w:p w14:paraId="3EB76CBA"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50%</w:t>
            </w:r>
          </w:p>
        </w:tc>
        <w:tc>
          <w:tcPr>
            <w:tcW w:w="341" w:type="pct"/>
            <w:vAlign w:val="center"/>
            <w:hideMark/>
          </w:tcPr>
          <w:p w14:paraId="1DD2E48E"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60%</w:t>
            </w:r>
          </w:p>
        </w:tc>
        <w:tc>
          <w:tcPr>
            <w:tcW w:w="341" w:type="pct"/>
            <w:vAlign w:val="center"/>
            <w:hideMark/>
          </w:tcPr>
          <w:p w14:paraId="3E96CBEA"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70%</w:t>
            </w:r>
          </w:p>
        </w:tc>
        <w:tc>
          <w:tcPr>
            <w:tcW w:w="341" w:type="pct"/>
            <w:vAlign w:val="center"/>
            <w:hideMark/>
          </w:tcPr>
          <w:p w14:paraId="3A19AFEB"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80%</w:t>
            </w:r>
          </w:p>
        </w:tc>
        <w:tc>
          <w:tcPr>
            <w:tcW w:w="341" w:type="pct"/>
            <w:vAlign w:val="center"/>
            <w:hideMark/>
          </w:tcPr>
          <w:p w14:paraId="067E9108"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90%</w:t>
            </w:r>
          </w:p>
        </w:tc>
        <w:tc>
          <w:tcPr>
            <w:tcW w:w="341" w:type="pct"/>
            <w:vAlign w:val="center"/>
            <w:hideMark/>
          </w:tcPr>
          <w:p w14:paraId="408E9E66"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95%</w:t>
            </w:r>
          </w:p>
        </w:tc>
        <w:tc>
          <w:tcPr>
            <w:tcW w:w="341" w:type="pct"/>
            <w:vAlign w:val="center"/>
            <w:hideMark/>
          </w:tcPr>
          <w:p w14:paraId="3A5F7543" w14:textId="77777777" w:rsidR="00D67CAC" w:rsidRPr="00D67CAC" w:rsidRDefault="00D67CAC" w:rsidP="00D67CAC">
            <w:pPr>
              <w:spacing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sz w:val="20"/>
              </w:rPr>
            </w:pPr>
            <w:r w:rsidRPr="00D67CAC">
              <w:rPr>
                <w:rFonts w:eastAsia="Times New Roman" w:cs="Arial"/>
                <w:b/>
                <w:bCs/>
                <w:color w:val="000000"/>
                <w:sz w:val="20"/>
              </w:rPr>
              <w:t>99%</w:t>
            </w:r>
          </w:p>
        </w:tc>
      </w:tr>
      <w:tr w:rsidR="00D67CAC" w:rsidRPr="00D67CAC" w14:paraId="5C6CA301" w14:textId="77777777" w:rsidTr="00D67CAC">
        <w:trPr>
          <w:trHeight w:val="309"/>
          <w:jc w:val="center"/>
        </w:trPr>
        <w:tc>
          <w:tcPr>
            <w:cnfStyle w:val="001000000000" w:firstRow="0" w:lastRow="0" w:firstColumn="1" w:lastColumn="0" w:oddVBand="0" w:evenVBand="0" w:oddHBand="0" w:evenHBand="0" w:firstRowFirstColumn="0" w:firstRowLastColumn="0" w:lastRowFirstColumn="0" w:lastRowLastColumn="0"/>
            <w:tcW w:w="1250" w:type="pct"/>
            <w:vMerge/>
          </w:tcPr>
          <w:p w14:paraId="480E1528" w14:textId="154D9493" w:rsidR="00D67CAC" w:rsidRPr="00D67CAC" w:rsidRDefault="00D67CAC" w:rsidP="00D67CAC">
            <w:pPr>
              <w:spacing w:line="240" w:lineRule="auto"/>
              <w:jc w:val="left"/>
              <w:rPr>
                <w:rFonts w:eastAsia="Times New Roman" w:cs="Arial"/>
                <w:b/>
                <w:color w:val="000000"/>
                <w:sz w:val="20"/>
              </w:rPr>
            </w:pPr>
          </w:p>
        </w:tc>
        <w:tc>
          <w:tcPr>
            <w:tcW w:w="341" w:type="pct"/>
            <w:vAlign w:val="center"/>
            <w:hideMark/>
          </w:tcPr>
          <w:p w14:paraId="72B2BA51" w14:textId="486439E6"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0.4</w:t>
            </w:r>
          </w:p>
        </w:tc>
        <w:tc>
          <w:tcPr>
            <w:tcW w:w="341" w:type="pct"/>
            <w:vAlign w:val="center"/>
            <w:hideMark/>
          </w:tcPr>
          <w:p w14:paraId="4DA2BB06" w14:textId="77777777"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0.7</w:t>
            </w:r>
          </w:p>
        </w:tc>
        <w:tc>
          <w:tcPr>
            <w:tcW w:w="341" w:type="pct"/>
            <w:vAlign w:val="center"/>
            <w:hideMark/>
          </w:tcPr>
          <w:p w14:paraId="76EDA9EC" w14:textId="7C205C8C"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1.0</w:t>
            </w:r>
          </w:p>
        </w:tc>
        <w:tc>
          <w:tcPr>
            <w:tcW w:w="341" w:type="pct"/>
            <w:vAlign w:val="center"/>
            <w:hideMark/>
          </w:tcPr>
          <w:p w14:paraId="169CAD49" w14:textId="77777777"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1.5</w:t>
            </w:r>
          </w:p>
        </w:tc>
        <w:tc>
          <w:tcPr>
            <w:tcW w:w="341" w:type="pct"/>
            <w:vAlign w:val="center"/>
            <w:hideMark/>
          </w:tcPr>
          <w:p w14:paraId="13B08863" w14:textId="77777777"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2.1</w:t>
            </w:r>
          </w:p>
        </w:tc>
        <w:tc>
          <w:tcPr>
            <w:tcW w:w="341" w:type="pct"/>
            <w:vAlign w:val="center"/>
            <w:hideMark/>
          </w:tcPr>
          <w:p w14:paraId="766D00A6" w14:textId="2E9FB718"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3.0</w:t>
            </w:r>
          </w:p>
        </w:tc>
        <w:tc>
          <w:tcPr>
            <w:tcW w:w="341" w:type="pct"/>
            <w:vAlign w:val="center"/>
            <w:hideMark/>
          </w:tcPr>
          <w:p w14:paraId="4EBED378" w14:textId="77777777"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4.2</w:t>
            </w:r>
          </w:p>
        </w:tc>
        <w:tc>
          <w:tcPr>
            <w:tcW w:w="341" w:type="pct"/>
            <w:vAlign w:val="center"/>
            <w:hideMark/>
          </w:tcPr>
          <w:p w14:paraId="09C3837B" w14:textId="77777777"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6.2</w:t>
            </w:r>
          </w:p>
        </w:tc>
        <w:tc>
          <w:tcPr>
            <w:tcW w:w="341" w:type="pct"/>
            <w:vAlign w:val="center"/>
            <w:hideMark/>
          </w:tcPr>
          <w:p w14:paraId="2C97B3D7" w14:textId="77777777"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10.6</w:t>
            </w:r>
          </w:p>
        </w:tc>
        <w:tc>
          <w:tcPr>
            <w:tcW w:w="341" w:type="pct"/>
            <w:vAlign w:val="center"/>
            <w:hideMark/>
          </w:tcPr>
          <w:p w14:paraId="52DB14BF" w14:textId="0B2FB753"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17.0</w:t>
            </w:r>
          </w:p>
        </w:tc>
        <w:tc>
          <w:tcPr>
            <w:tcW w:w="341" w:type="pct"/>
            <w:vAlign w:val="center"/>
            <w:hideMark/>
          </w:tcPr>
          <w:p w14:paraId="39B7D4D4" w14:textId="77777777" w:rsidR="00D67CAC" w:rsidRPr="00D67CAC" w:rsidRDefault="00D67CAC" w:rsidP="00D67CA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D67CAC">
              <w:rPr>
                <w:rFonts w:eastAsia="Times New Roman" w:cs="Arial"/>
                <w:color w:val="000000"/>
                <w:sz w:val="20"/>
              </w:rPr>
              <w:t>38.7</w:t>
            </w:r>
          </w:p>
        </w:tc>
      </w:tr>
    </w:tbl>
    <w:p w14:paraId="3B95BF64" w14:textId="77777777" w:rsidR="00200904" w:rsidRDefault="00200904" w:rsidP="000F15D6">
      <w:pPr>
        <w:pStyle w:val="BodyText"/>
      </w:pPr>
    </w:p>
    <w:p w14:paraId="200A4422" w14:textId="7CE6C162" w:rsidR="000F15D6" w:rsidRDefault="000F15D6" w:rsidP="00200904">
      <w:r>
        <w:t>Figure 1 compares individual EWAC and GF values. Lines of best fit depart from the diagonal, demonstrating the EWAC’s small positive bias (MD &gt; 0) is not consistent. The plots indicate a slight positive bias for consumptions up to 10-14 units/week, then a slight negative bias above this threshold.</w:t>
      </w:r>
    </w:p>
    <w:p w14:paraId="44E48BE9" w14:textId="77777777" w:rsidR="000F15D6" w:rsidRDefault="000F15D6" w:rsidP="00D67CAC">
      <w:pPr>
        <w:pStyle w:val="NoSpacing"/>
      </w:pPr>
      <w:r>
        <w:rPr>
          <w:noProof/>
          <w:lang w:eastAsia="en-GB"/>
        </w:rPr>
        <w:drawing>
          <wp:inline distT="0" distB="0" distL="0" distR="0" wp14:anchorId="3A4BEAA0" wp14:editId="0D74C914">
            <wp:extent cx="5727700" cy="28638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2-1.png"/>
                    <pic:cNvPicPr>
                      <a:picLocks noChangeAspect="1" noChangeArrowheads="1"/>
                    </pic:cNvPicPr>
                  </pic:nvPicPr>
                  <pic:blipFill>
                    <a:blip r:embed="rId17"/>
                    <a:stretch>
                      <a:fillRect/>
                    </a:stretch>
                  </pic:blipFill>
                  <pic:spPr bwMode="auto">
                    <a:xfrm>
                      <a:off x="0" y="0"/>
                      <a:ext cx="5727700" cy="2863850"/>
                    </a:xfrm>
                    <a:prstGeom prst="rect">
                      <a:avLst/>
                    </a:prstGeom>
                    <a:noFill/>
                    <a:ln w="9525">
                      <a:noFill/>
                      <a:headEnd/>
                      <a:tailEnd/>
                    </a:ln>
                  </pic:spPr>
                </pic:pic>
              </a:graphicData>
            </a:graphic>
          </wp:inline>
        </w:drawing>
      </w:r>
    </w:p>
    <w:p w14:paraId="0ED83CD1" w14:textId="19468277" w:rsidR="000F15D6" w:rsidRDefault="000F15D6" w:rsidP="003F5AB4">
      <w:pPr>
        <w:pStyle w:val="Figures"/>
      </w:pPr>
      <w:r>
        <w:t>Plots of EWAC against GF in (a) low/increasing risk ATS respondents (n=21,338) and (b) all ATS respondents (n=22,373)</w:t>
      </w:r>
    </w:p>
    <w:p w14:paraId="18A1E93B" w14:textId="77777777" w:rsidR="000F15D6" w:rsidRDefault="000F15D6" w:rsidP="000F15D6">
      <w:pPr>
        <w:pStyle w:val="Heading3"/>
      </w:pPr>
      <w:bookmarkStart w:id="21" w:name="subgroup-accuracy"/>
      <w:bookmarkStart w:id="22" w:name="_Toc42612021"/>
      <w:r>
        <w:t>Subgroup accuracy</w:t>
      </w:r>
      <w:bookmarkEnd w:id="21"/>
      <w:bookmarkEnd w:id="22"/>
    </w:p>
    <w:p w14:paraId="167D44F8" w14:textId="77777777" w:rsidR="000F15D6" w:rsidRDefault="000F15D6" w:rsidP="000F15D6">
      <w:r>
        <w:t>Next, the MD and RMSD were regressed against respondent characteristics in order to identify subgroups with heterogeneous bias or precision (supplementary material 3, Table 8). The reference category’s key characteristics are: females aged between 25 and 34 years of White ethnicity without educational qualifications, who never smoked. The model predictors explain a very modest proportion of both MD and RMSD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statistics &lt; 2%). Nevertheless, specific subgroups do exhibit very different MD and RMSD.</w:t>
      </w:r>
    </w:p>
    <w:p w14:paraId="5ECB8AF9" w14:textId="314F56B2" w:rsidR="000F15D6" w:rsidRDefault="000F15D6" w:rsidP="00D67CAC">
      <w:r>
        <w:lastRenderedPageBreak/>
        <w:t xml:space="preserve">Figure </w:t>
      </w:r>
      <w:r w:rsidR="00072D87">
        <w:t>2</w:t>
      </w:r>
      <w:r>
        <w:t xml:space="preserve"> summarises the MD for a selection of subgroups whose predicted MD was either above 1 or below -1; and whose coefficients had a </w:t>
      </w:r>
      <m:oMath>
        <m:r>
          <w:rPr>
            <w:rFonts w:ascii="Cambria Math" w:hAnsi="Cambria Math"/>
          </w:rPr>
          <m:t>p</m:t>
        </m:r>
      </m:oMath>
      <w:r>
        <w:t xml:space="preserve">-value below 0.05. Respondents of Black, Other, and White </w:t>
      </w:r>
      <w:proofErr w:type="gramStart"/>
      <w:r>
        <w:t>Other</w:t>
      </w:r>
      <w:proofErr w:type="gramEnd"/>
      <w:r>
        <w:t xml:space="preserve"> ethnic groups had significantly overestimated EWACs: their MDs were respectively 4.8 units [95% CI: 2.1, 7.5]; 5.9 units [1.6, 10.1] and 1.6 [0.2, 3.0] in excess of the reference MD. The MDs of respondents aged 55 to 64 years, or 75 years and over respectively had MDs 2.2 units [0.5; 3.9] and 4.2 units [0.9; 7.6] in excess of the reference MD. Similar results were found in increasing risk drinkers, without significant evidence of an effect of </w:t>
      </w:r>
      <w:proofErr w:type="spellStart"/>
      <w:r>
        <w:t>favourite</w:t>
      </w:r>
      <w:proofErr w:type="spellEnd"/>
      <w:r>
        <w:t xml:space="preserve"> drink or attempts to reduce alcohol intake in the past year (supplementary material 3, Table 9)</w:t>
      </w:r>
    </w:p>
    <w:p w14:paraId="419F6B18" w14:textId="77777777" w:rsidR="000F15D6" w:rsidRDefault="000F15D6" w:rsidP="000F15D6">
      <w:pPr>
        <w:pStyle w:val="BodyText"/>
      </w:pPr>
      <w:r>
        <w:rPr>
          <w:noProof/>
          <w:lang w:val="en-GB" w:eastAsia="en-GB"/>
        </w:rPr>
        <w:drawing>
          <wp:inline distT="0" distB="0" distL="0" distR="0" wp14:anchorId="5452CCA5" wp14:editId="0781C19E">
            <wp:extent cx="5727700" cy="245472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bias-1.png"/>
                    <pic:cNvPicPr>
                      <a:picLocks noChangeAspect="1" noChangeArrowheads="1"/>
                    </pic:cNvPicPr>
                  </pic:nvPicPr>
                  <pic:blipFill>
                    <a:blip r:embed="rId18"/>
                    <a:stretch>
                      <a:fillRect/>
                    </a:stretch>
                  </pic:blipFill>
                  <pic:spPr bwMode="auto">
                    <a:xfrm>
                      <a:off x="0" y="0"/>
                      <a:ext cx="5727700" cy="2454728"/>
                    </a:xfrm>
                    <a:prstGeom prst="rect">
                      <a:avLst/>
                    </a:prstGeom>
                    <a:noFill/>
                    <a:ln w="9525">
                      <a:noFill/>
                      <a:headEnd/>
                      <a:tailEnd/>
                    </a:ln>
                  </pic:spPr>
                </pic:pic>
              </a:graphicData>
            </a:graphic>
          </wp:inline>
        </w:drawing>
      </w:r>
    </w:p>
    <w:p w14:paraId="1BDC3C21" w14:textId="2CC7E85F" w:rsidR="000F15D6" w:rsidRDefault="000F15D6" w:rsidP="00D67CAC">
      <w:pPr>
        <w:pStyle w:val="Figures"/>
      </w:pPr>
      <w:r>
        <w:t>Forest plot of modelled MD for selected subgroups</w:t>
      </w:r>
    </w:p>
    <w:p w14:paraId="6AFB919B" w14:textId="77777777" w:rsidR="000F15D6" w:rsidRDefault="000F15D6" w:rsidP="00D67CAC">
      <w:r>
        <w:t>Figure 3 shows those subgroups with an RMSD found to be significantly different from the rest of the population (</w:t>
      </w:r>
      <m:oMath>
        <m:r>
          <w:rPr>
            <w:rFonts w:ascii="Cambria Math" w:hAnsi="Cambria Math"/>
          </w:rPr>
          <m:t>p&lt;0.05</m:t>
        </m:r>
      </m:oMath>
      <w:r>
        <w:t>); and estimated to be 20% greater or smaller than the RMSD of the reference category. This shows that RMSD is 58% [95% CI: 50; 67%] greater in current smokers, 34% [14; 56%] greater in respondents who stopped smoking in the past year, and 23% greater [17; 30%] in respondents who stopped smoking over a year ago. It is also 44% greater [29; 60%] greater in men and 34% greater [19; 50%] in respondents aged 16 to 24 years. Conversely, error is 35 to 70% smaller in White Other, Black and Other ethnic groups.</w:t>
      </w:r>
    </w:p>
    <w:p w14:paraId="500DDC6C" w14:textId="77777777" w:rsidR="000F15D6" w:rsidRDefault="000F15D6" w:rsidP="000F15D6">
      <w:pPr>
        <w:pStyle w:val="BodyText"/>
      </w:pPr>
      <w:r>
        <w:rPr>
          <w:noProof/>
          <w:lang w:val="en-GB" w:eastAsia="en-GB"/>
        </w:rPr>
        <w:lastRenderedPageBreak/>
        <w:drawing>
          <wp:inline distT="0" distB="0" distL="0" distR="0" wp14:anchorId="17ED7E8D" wp14:editId="0D1CAAE3">
            <wp:extent cx="5727700" cy="190923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error-1.png"/>
                    <pic:cNvPicPr>
                      <a:picLocks noChangeAspect="1" noChangeArrowheads="1"/>
                    </pic:cNvPicPr>
                  </pic:nvPicPr>
                  <pic:blipFill>
                    <a:blip r:embed="rId19"/>
                    <a:stretch>
                      <a:fillRect/>
                    </a:stretch>
                  </pic:blipFill>
                  <pic:spPr bwMode="auto">
                    <a:xfrm>
                      <a:off x="0" y="0"/>
                      <a:ext cx="5727700" cy="1909233"/>
                    </a:xfrm>
                    <a:prstGeom prst="rect">
                      <a:avLst/>
                    </a:prstGeom>
                    <a:noFill/>
                    <a:ln w="9525">
                      <a:noFill/>
                      <a:headEnd/>
                      <a:tailEnd/>
                    </a:ln>
                  </pic:spPr>
                </pic:pic>
              </a:graphicData>
            </a:graphic>
          </wp:inline>
        </w:drawing>
      </w:r>
    </w:p>
    <w:p w14:paraId="3ECDF17A" w14:textId="48ED38C7" w:rsidR="000F15D6" w:rsidRDefault="000F15D6" w:rsidP="00D67CAC">
      <w:pPr>
        <w:pStyle w:val="Figures"/>
      </w:pPr>
      <w:r>
        <w:t>Forest plot of RMSD ratio (selected subgroups to reference category)</w:t>
      </w:r>
    </w:p>
    <w:p w14:paraId="7DB5B1C7" w14:textId="77777777" w:rsidR="000F15D6" w:rsidRDefault="000F15D6" w:rsidP="00D67CAC">
      <w:r>
        <w:t xml:space="preserve">Figure 4 </w:t>
      </w:r>
      <w:proofErr w:type="spellStart"/>
      <w:r>
        <w:t>visualises</w:t>
      </w:r>
      <w:proofErr w:type="spellEnd"/>
      <w:r>
        <w:t xml:space="preserve"> the same analysis in increasing risk drinkers exclusively (AUDIT-C </w:t>
      </w:r>
      <m:oMath>
        <m:r>
          <w:rPr>
            <w:rFonts w:ascii="Cambria Math" w:hAnsi="Cambria Math"/>
          </w:rPr>
          <m:t>≥</m:t>
        </m:r>
      </m:oMath>
      <w:r>
        <w:t xml:space="preserve"> 5 or AUDIT </w:t>
      </w:r>
      <m:oMath>
        <m:r>
          <w:rPr>
            <w:rFonts w:ascii="Cambria Math" w:hAnsi="Cambria Math"/>
          </w:rPr>
          <m:t>≥</m:t>
        </m:r>
      </m:oMath>
      <w:r>
        <w:t xml:space="preserve"> 8). With a higher mean alcohol consumption, results differ from the overall picture presented in Figure 3. The RMSD of respondents </w:t>
      </w:r>
      <w:proofErr w:type="spellStart"/>
      <w:r>
        <w:t>favouring</w:t>
      </w:r>
      <w:proofErr w:type="spellEnd"/>
      <w:r>
        <w:t xml:space="preserve"> mixed spirits had an RMSD 23% [95% CI: 9.6; 38] smaller than the reference category. Educational qualifications seem to significantly improve the agreement between EWAC and the reference standard. School and degree-level qualifications reduced RMSD by 24% [12; 37%] and 37% [23; 52%] smaller respectively with unchanged MD, suggesting that respondents may have better recall and clarity over alcohol beverage content. Conversely, the RMSD of respondents who attempted to reduce their alcohol consumption was 23% [16; 30%] larger than the reference category.</w:t>
      </w:r>
    </w:p>
    <w:p w14:paraId="3E72250A" w14:textId="77777777" w:rsidR="000F15D6" w:rsidRDefault="000F15D6" w:rsidP="00D67CAC">
      <w:pPr>
        <w:pStyle w:val="NoSpacing"/>
      </w:pPr>
      <w:r>
        <w:rPr>
          <w:noProof/>
          <w:lang w:eastAsia="en-GB"/>
        </w:rPr>
        <w:drawing>
          <wp:inline distT="0" distB="0" distL="0" distR="0" wp14:anchorId="1FD47AC4" wp14:editId="357682CD">
            <wp:extent cx="5727700" cy="190923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ewac_subgroup_error_increasedrisk-1.png"/>
                    <pic:cNvPicPr>
                      <a:picLocks noChangeAspect="1" noChangeArrowheads="1"/>
                    </pic:cNvPicPr>
                  </pic:nvPicPr>
                  <pic:blipFill>
                    <a:blip r:embed="rId20"/>
                    <a:stretch>
                      <a:fillRect/>
                    </a:stretch>
                  </pic:blipFill>
                  <pic:spPr bwMode="auto">
                    <a:xfrm>
                      <a:off x="0" y="0"/>
                      <a:ext cx="5727700" cy="1909233"/>
                    </a:xfrm>
                    <a:prstGeom prst="rect">
                      <a:avLst/>
                    </a:prstGeom>
                    <a:noFill/>
                    <a:ln w="9525">
                      <a:noFill/>
                      <a:headEnd/>
                      <a:tailEnd/>
                    </a:ln>
                  </pic:spPr>
                </pic:pic>
              </a:graphicData>
            </a:graphic>
          </wp:inline>
        </w:drawing>
      </w:r>
    </w:p>
    <w:p w14:paraId="3C03D350" w14:textId="3A094615" w:rsidR="000F15D6" w:rsidRDefault="000F15D6" w:rsidP="00D67CAC">
      <w:pPr>
        <w:pStyle w:val="Figures"/>
      </w:pPr>
      <w:r>
        <w:t>Forest plot of RMSD ratio (selected subgroups to reference category) in respondents with a hazardous/harmful alcohol use (AUDIT-C&gt;=5 or AUDIT&gt;=8</w:t>
      </w:r>
    </w:p>
    <w:p w14:paraId="79CE865D" w14:textId="77777777" w:rsidR="000F15D6" w:rsidRDefault="000F15D6" w:rsidP="000F15D6">
      <w:pPr>
        <w:pStyle w:val="Heading3"/>
      </w:pPr>
      <w:bookmarkStart w:id="23" w:name="receiver-operating-characteristics"/>
      <w:bookmarkStart w:id="24" w:name="_Toc42612022"/>
      <w:r>
        <w:lastRenderedPageBreak/>
        <w:t>Receiver Operating Characteristics</w:t>
      </w:r>
      <w:bookmarkEnd w:id="23"/>
      <w:bookmarkEnd w:id="24"/>
    </w:p>
    <w:p w14:paraId="280CEB47" w14:textId="31FCAA6C" w:rsidR="004C1930" w:rsidRDefault="004C1930" w:rsidP="004C1930">
      <w:r>
        <w:t>The last step of this analysis was to examine the EWAC’s ability to predict that participants’ consumption exceeds 14 or 35 UK units/week. Receiver operating characteristics curves (available in Supplementary Material 4) are summarised with respect to the full area under the curve as well as sensitivity/specificity for the best thresholds in Table 4-5.</w:t>
      </w:r>
    </w:p>
    <w:p w14:paraId="12AAC6FB" w14:textId="77777777" w:rsidR="004C1930" w:rsidRDefault="004C1930" w:rsidP="004C1930">
      <w:r>
        <w:rPr>
          <w:b/>
        </w:rPr>
        <w:t>14 UK units/week</w:t>
      </w:r>
      <w:r>
        <w:t>: EWAC increased the full area under the curve by 5 percentage points compared with the AUDIT-C score (</w:t>
      </w:r>
      <m:oMath>
        <m:r>
          <w:rPr>
            <w:rFonts w:ascii="Cambria Math" w:hAnsi="Cambria Math"/>
          </w:rPr>
          <m:t>p</m:t>
        </m:r>
      </m:oMath>
      <w:r>
        <w:t xml:space="preserve"> &lt; 0.001) and by 7 percentage points compared with the full AUDIT score (</w:t>
      </w:r>
      <m:oMath>
        <m:r>
          <w:rPr>
            <w:rFonts w:ascii="Cambria Math" w:hAnsi="Cambria Math"/>
          </w:rPr>
          <m:t>p</m:t>
        </m:r>
      </m:oMath>
      <w:r>
        <w:t xml:space="preserve"> &lt; 0.001), The cut-off maximising the sum of specificity and sensitivity on the EWAC is 10 units/week. The sensitivity at this threshold is iden</w:t>
      </w:r>
      <w:proofErr w:type="spellStart"/>
      <w:r>
        <w:t>tical</w:t>
      </w:r>
      <w:proofErr w:type="spellEnd"/>
      <w:r>
        <w:t xml:space="preserve"> to AUDIT-C, but specificity is increased by 13 percentage points. Using the nominal cut-off of 14 units/week on the EWAC increases specificity to 0.922, at the cost of a smaller sensitivity of 0.705.</w:t>
      </w:r>
    </w:p>
    <w:p w14:paraId="367660C2" w14:textId="0918ABE4" w:rsidR="00D67CAC" w:rsidRDefault="000F15D6" w:rsidP="000F15D6">
      <w:pPr>
        <w:pStyle w:val="tables"/>
      </w:pPr>
      <w:r>
        <w:t>Receiver operating characteristics of AUDIT-C score and EWAC for consumption &gt;= 14 UK units or 112g/week (n = 22,404)</w:t>
      </w:r>
    </w:p>
    <w:tbl>
      <w:tblPr>
        <w:tblStyle w:val="Style1"/>
        <w:tblW w:w="8901" w:type="dxa"/>
        <w:jc w:val="center"/>
        <w:tblLook w:val="04A0" w:firstRow="1" w:lastRow="0" w:firstColumn="1" w:lastColumn="0" w:noHBand="0" w:noVBand="1"/>
      </w:tblPr>
      <w:tblGrid>
        <w:gridCol w:w="1941"/>
        <w:gridCol w:w="815"/>
        <w:gridCol w:w="1610"/>
        <w:gridCol w:w="1805"/>
        <w:gridCol w:w="1365"/>
        <w:gridCol w:w="1365"/>
      </w:tblGrid>
      <w:tr w:rsidR="00D67CAC" w:rsidRPr="00D67CAC" w14:paraId="1C03A89B" w14:textId="77777777" w:rsidTr="00D67CAC">
        <w:trPr>
          <w:cnfStyle w:val="100000000000" w:firstRow="1" w:lastRow="0" w:firstColumn="0" w:lastColumn="0" w:oddVBand="0" w:evenVBand="0" w:oddHBand="0" w:evenHBand="0" w:firstRowFirstColumn="0" w:firstRowLastColumn="0" w:lastRowFirstColumn="0" w:lastRowLastColumn="0"/>
          <w:trHeight w:val="52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67A27B" w14:textId="505FD253" w:rsidR="00D67CAC" w:rsidRPr="00D67CAC" w:rsidRDefault="00D67CAC" w:rsidP="00D67CAC">
            <w:pPr>
              <w:pStyle w:val="NoSpacing"/>
              <w:rPr>
                <w:b/>
              </w:rPr>
            </w:pPr>
            <w:r w:rsidRPr="00D67CAC">
              <w:rPr>
                <w:b/>
              </w:rPr>
              <w:t>Index test</w:t>
            </w:r>
          </w:p>
        </w:tc>
        <w:tc>
          <w:tcPr>
            <w:tcW w:w="0" w:type="auto"/>
            <w:vAlign w:val="center"/>
            <w:hideMark/>
          </w:tcPr>
          <w:p w14:paraId="66D10560" w14:textId="77777777" w:rsidR="00D67CAC" w:rsidRPr="00D67CAC" w:rsidRDefault="00D67CAC" w:rsidP="00D67CAC">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AUC</w:t>
            </w:r>
          </w:p>
        </w:tc>
        <w:tc>
          <w:tcPr>
            <w:tcW w:w="0" w:type="auto"/>
            <w:vAlign w:val="center"/>
            <w:hideMark/>
          </w:tcPr>
          <w:p w14:paraId="7BC812A8" w14:textId="77777777" w:rsidR="00D67CAC" w:rsidRPr="00D67CAC" w:rsidRDefault="00D67CAC" w:rsidP="00D67CAC">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95% CI</w:t>
            </w:r>
          </w:p>
        </w:tc>
        <w:tc>
          <w:tcPr>
            <w:tcW w:w="0" w:type="auto"/>
            <w:vAlign w:val="center"/>
            <w:hideMark/>
          </w:tcPr>
          <w:p w14:paraId="4580AE9E" w14:textId="77777777" w:rsidR="00D67CAC" w:rsidRPr="00D67CAC" w:rsidRDefault="00D67CAC" w:rsidP="00D67CAC">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Best threshold</w:t>
            </w:r>
          </w:p>
        </w:tc>
        <w:tc>
          <w:tcPr>
            <w:tcW w:w="0" w:type="auto"/>
            <w:vAlign w:val="center"/>
            <w:hideMark/>
          </w:tcPr>
          <w:p w14:paraId="74B7B957" w14:textId="77777777" w:rsidR="00D67CAC" w:rsidRPr="00D67CAC" w:rsidRDefault="00D67CAC" w:rsidP="00D67CAC">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Sensitivity</w:t>
            </w:r>
          </w:p>
        </w:tc>
        <w:tc>
          <w:tcPr>
            <w:tcW w:w="0" w:type="auto"/>
            <w:vAlign w:val="center"/>
            <w:hideMark/>
          </w:tcPr>
          <w:p w14:paraId="474E258F" w14:textId="77777777" w:rsidR="00D67CAC" w:rsidRPr="00D67CAC" w:rsidRDefault="00D67CAC" w:rsidP="00D67CAC">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Specificity</w:t>
            </w:r>
          </w:p>
        </w:tc>
      </w:tr>
      <w:tr w:rsidR="00D67CAC" w:rsidRPr="00D67CAC" w14:paraId="360AC496" w14:textId="77777777" w:rsidTr="00D67CAC">
        <w:trPr>
          <w:trHeight w:val="34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3680AFD" w14:textId="77777777" w:rsidR="00D67CAC" w:rsidRPr="00D67CAC" w:rsidRDefault="00D67CAC" w:rsidP="00D67CAC">
            <w:pPr>
              <w:pStyle w:val="NoSpacing"/>
            </w:pPr>
            <w:r w:rsidRPr="00D67CAC">
              <w:t>AUDIT-C score</w:t>
            </w:r>
          </w:p>
        </w:tc>
        <w:tc>
          <w:tcPr>
            <w:tcW w:w="0" w:type="auto"/>
            <w:vAlign w:val="center"/>
            <w:hideMark/>
          </w:tcPr>
          <w:p w14:paraId="597A6D17"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0.871</w:t>
            </w:r>
          </w:p>
        </w:tc>
        <w:tc>
          <w:tcPr>
            <w:tcW w:w="0" w:type="auto"/>
            <w:vAlign w:val="center"/>
            <w:hideMark/>
          </w:tcPr>
          <w:p w14:paraId="48B7FBBF"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[0.866, 0.876]</w:t>
            </w:r>
          </w:p>
        </w:tc>
        <w:tc>
          <w:tcPr>
            <w:tcW w:w="0" w:type="auto"/>
            <w:vAlign w:val="center"/>
            <w:hideMark/>
          </w:tcPr>
          <w:p w14:paraId="5541B9E8"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4.5</w:t>
            </w:r>
          </w:p>
        </w:tc>
        <w:tc>
          <w:tcPr>
            <w:tcW w:w="0" w:type="auto"/>
            <w:vAlign w:val="center"/>
            <w:hideMark/>
          </w:tcPr>
          <w:p w14:paraId="5585EC38"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0.882</w:t>
            </w:r>
          </w:p>
        </w:tc>
        <w:tc>
          <w:tcPr>
            <w:tcW w:w="0" w:type="auto"/>
            <w:vAlign w:val="center"/>
            <w:hideMark/>
          </w:tcPr>
          <w:p w14:paraId="0DC4129D"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0.684</w:t>
            </w:r>
          </w:p>
        </w:tc>
      </w:tr>
      <w:tr w:rsidR="00D67CAC" w:rsidRPr="00D67CAC" w14:paraId="23066614" w14:textId="77777777" w:rsidTr="00D67CAC">
        <w:trPr>
          <w:trHeight w:val="52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248722" w14:textId="77777777" w:rsidR="00D67CAC" w:rsidRPr="00D67CAC" w:rsidRDefault="00D67CAC" w:rsidP="00D67CAC">
            <w:pPr>
              <w:pStyle w:val="NoSpacing"/>
            </w:pPr>
            <w:r w:rsidRPr="00D67CAC">
              <w:t>Full AUDIT score</w:t>
            </w:r>
          </w:p>
        </w:tc>
        <w:tc>
          <w:tcPr>
            <w:tcW w:w="0" w:type="auto"/>
            <w:vAlign w:val="center"/>
            <w:hideMark/>
          </w:tcPr>
          <w:p w14:paraId="5260F89F"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0.854</w:t>
            </w:r>
          </w:p>
        </w:tc>
        <w:tc>
          <w:tcPr>
            <w:tcW w:w="0" w:type="auto"/>
            <w:vAlign w:val="center"/>
            <w:hideMark/>
          </w:tcPr>
          <w:p w14:paraId="6D2EBA5C" w14:textId="5F97C106"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[0.849, 0.86</w:t>
            </w:r>
            <w:r>
              <w:t>0</w:t>
            </w:r>
            <w:r w:rsidRPr="00D67CAC">
              <w:t>]</w:t>
            </w:r>
          </w:p>
        </w:tc>
        <w:tc>
          <w:tcPr>
            <w:tcW w:w="0" w:type="auto"/>
            <w:vAlign w:val="center"/>
            <w:hideMark/>
          </w:tcPr>
          <w:p w14:paraId="34B04A04"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5.5</w:t>
            </w:r>
          </w:p>
        </w:tc>
        <w:tc>
          <w:tcPr>
            <w:tcW w:w="0" w:type="auto"/>
            <w:vAlign w:val="center"/>
            <w:hideMark/>
          </w:tcPr>
          <w:p w14:paraId="6A145930"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0.791</w:t>
            </w:r>
          </w:p>
        </w:tc>
        <w:tc>
          <w:tcPr>
            <w:tcW w:w="0" w:type="auto"/>
            <w:vAlign w:val="center"/>
            <w:hideMark/>
          </w:tcPr>
          <w:p w14:paraId="29AE6932"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0.751</w:t>
            </w:r>
          </w:p>
        </w:tc>
      </w:tr>
      <w:tr w:rsidR="00D67CAC" w:rsidRPr="00D67CAC" w14:paraId="2ACF0B05" w14:textId="77777777" w:rsidTr="00D67CAC">
        <w:trPr>
          <w:trHeight w:val="34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86C89C" w14:textId="77777777" w:rsidR="00D67CAC" w:rsidRPr="00D67CAC" w:rsidRDefault="00D67CAC" w:rsidP="00D67CAC">
            <w:pPr>
              <w:pStyle w:val="NoSpacing"/>
            </w:pPr>
            <w:r w:rsidRPr="00D67CAC">
              <w:t>EWAC</w:t>
            </w:r>
          </w:p>
        </w:tc>
        <w:tc>
          <w:tcPr>
            <w:tcW w:w="0" w:type="auto"/>
            <w:vAlign w:val="center"/>
            <w:hideMark/>
          </w:tcPr>
          <w:p w14:paraId="18CADD1E"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0.921</w:t>
            </w:r>
          </w:p>
        </w:tc>
        <w:tc>
          <w:tcPr>
            <w:tcW w:w="0" w:type="auto"/>
            <w:vAlign w:val="center"/>
            <w:hideMark/>
          </w:tcPr>
          <w:p w14:paraId="39919693"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[0.917, 0.925]</w:t>
            </w:r>
          </w:p>
        </w:tc>
        <w:tc>
          <w:tcPr>
            <w:tcW w:w="0" w:type="auto"/>
            <w:vAlign w:val="center"/>
            <w:hideMark/>
          </w:tcPr>
          <w:p w14:paraId="214A549B"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10</w:t>
            </w:r>
          </w:p>
        </w:tc>
        <w:tc>
          <w:tcPr>
            <w:tcW w:w="0" w:type="auto"/>
            <w:vAlign w:val="center"/>
            <w:hideMark/>
          </w:tcPr>
          <w:p w14:paraId="3B9C718F"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0.876</w:t>
            </w:r>
          </w:p>
        </w:tc>
        <w:tc>
          <w:tcPr>
            <w:tcW w:w="0" w:type="auto"/>
            <w:vAlign w:val="center"/>
            <w:hideMark/>
          </w:tcPr>
          <w:p w14:paraId="7BBD5E13" w14:textId="77777777" w:rsidR="00D67CAC" w:rsidRPr="00D67CAC" w:rsidRDefault="00D67CAC" w:rsidP="00D67CAC">
            <w:pPr>
              <w:pStyle w:val="NoSpacing"/>
              <w:cnfStyle w:val="000000000000" w:firstRow="0" w:lastRow="0" w:firstColumn="0" w:lastColumn="0" w:oddVBand="0" w:evenVBand="0" w:oddHBand="0" w:evenHBand="0" w:firstRowFirstColumn="0" w:firstRowLastColumn="0" w:lastRowFirstColumn="0" w:lastRowLastColumn="0"/>
            </w:pPr>
            <w:r w:rsidRPr="00D67CAC">
              <w:t>0.816</w:t>
            </w:r>
          </w:p>
        </w:tc>
      </w:tr>
    </w:tbl>
    <w:p w14:paraId="1957ED1D" w14:textId="77777777" w:rsidR="006E7D5D" w:rsidRDefault="006E7D5D" w:rsidP="006E7D5D">
      <w:pPr>
        <w:pStyle w:val="NoSpacing"/>
      </w:pPr>
      <w:r>
        <w:rPr>
          <w:i/>
        </w:rPr>
        <w:t>Note</w:t>
      </w:r>
      <w:r>
        <w:t>: The best threshold refers the cut-off value that maximises the sum of sensitivity and specificity.</w:t>
      </w:r>
    </w:p>
    <w:p w14:paraId="4FDDC4B2" w14:textId="3CE4FAA8" w:rsidR="00D67CAC" w:rsidRDefault="00D67CAC" w:rsidP="000F15D6">
      <w:pPr>
        <w:pStyle w:val="BodyText"/>
      </w:pPr>
    </w:p>
    <w:p w14:paraId="7F583AF1" w14:textId="24C2FAE6" w:rsidR="004C1930" w:rsidRPr="004C1930" w:rsidRDefault="004C1930" w:rsidP="004C1930">
      <w:pPr>
        <w:rPr>
          <w:rFonts w:asciiTheme="minorHAnsi" w:hAnsiTheme="minorHAnsi"/>
        </w:rPr>
      </w:pPr>
      <w:r>
        <w:rPr>
          <w:b/>
        </w:rPr>
        <w:t>35 UK units/week</w:t>
      </w:r>
      <w:r>
        <w:t>: EWAC provides a small increase in the full area under compared with the AUDIT-C score (</w:t>
      </w:r>
      <m:oMath>
        <m:r>
          <w:rPr>
            <w:rFonts w:ascii="Cambria Math" w:hAnsi="Cambria Math"/>
          </w:rPr>
          <m:t>p</m:t>
        </m:r>
      </m:oMath>
      <w:r>
        <w:t xml:space="preserve"> &lt; 0.001) and the full AUDIT score (</w:t>
      </w:r>
      <m:oMath>
        <m:r>
          <w:rPr>
            <w:rFonts w:ascii="Cambria Math" w:hAnsi="Cambria Math"/>
          </w:rPr>
          <m:t>p</m:t>
        </m:r>
      </m:oMath>
      <w:r>
        <w:t xml:space="preserve"> &lt; 0.001).</w:t>
      </w:r>
    </w:p>
    <w:p w14:paraId="7306E572" w14:textId="620698C0" w:rsidR="000F15D6" w:rsidRDefault="000F15D6" w:rsidP="00D67CAC">
      <w:pPr>
        <w:pStyle w:val="tables"/>
      </w:pPr>
      <w:r>
        <w:t>Receiver operating characteristics of AUDIT-C score and EWAC for consumption &gt;= 35 UK units or 280g/week (n = 22,404)</w:t>
      </w:r>
    </w:p>
    <w:tbl>
      <w:tblPr>
        <w:tblStyle w:val="Style1"/>
        <w:tblW w:w="8901" w:type="dxa"/>
        <w:jc w:val="center"/>
        <w:tblLook w:val="04A0" w:firstRow="1" w:lastRow="0" w:firstColumn="1" w:lastColumn="0" w:noHBand="0" w:noVBand="1"/>
      </w:tblPr>
      <w:tblGrid>
        <w:gridCol w:w="1941"/>
        <w:gridCol w:w="815"/>
        <w:gridCol w:w="1610"/>
        <w:gridCol w:w="1805"/>
        <w:gridCol w:w="1365"/>
        <w:gridCol w:w="1365"/>
      </w:tblGrid>
      <w:tr w:rsidR="006E7D5D" w:rsidRPr="00D67CAC" w14:paraId="6E02FE1B" w14:textId="77777777" w:rsidTr="003A1BE3">
        <w:trPr>
          <w:cnfStyle w:val="100000000000" w:firstRow="1" w:lastRow="0" w:firstColumn="0" w:lastColumn="0" w:oddVBand="0" w:evenVBand="0" w:oddHBand="0" w:evenHBand="0" w:firstRowFirstColumn="0" w:firstRowLastColumn="0" w:lastRowFirstColumn="0" w:lastRowLastColumn="0"/>
          <w:trHeight w:val="52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FFC23C" w14:textId="77777777" w:rsidR="006E7D5D" w:rsidRPr="00D67CAC" w:rsidRDefault="006E7D5D" w:rsidP="003A1BE3">
            <w:pPr>
              <w:pStyle w:val="NoSpacing"/>
              <w:rPr>
                <w:b/>
              </w:rPr>
            </w:pPr>
            <w:r w:rsidRPr="00D67CAC">
              <w:rPr>
                <w:b/>
              </w:rPr>
              <w:t>Index test</w:t>
            </w:r>
          </w:p>
        </w:tc>
        <w:tc>
          <w:tcPr>
            <w:tcW w:w="0" w:type="auto"/>
            <w:vAlign w:val="center"/>
            <w:hideMark/>
          </w:tcPr>
          <w:p w14:paraId="5CCB5096" w14:textId="77777777" w:rsidR="006E7D5D" w:rsidRPr="00D67CAC" w:rsidRDefault="006E7D5D" w:rsidP="003A1BE3">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AUC</w:t>
            </w:r>
          </w:p>
        </w:tc>
        <w:tc>
          <w:tcPr>
            <w:tcW w:w="0" w:type="auto"/>
            <w:vAlign w:val="center"/>
            <w:hideMark/>
          </w:tcPr>
          <w:p w14:paraId="7EDF6DB2" w14:textId="77777777" w:rsidR="006E7D5D" w:rsidRPr="00D67CAC" w:rsidRDefault="006E7D5D" w:rsidP="003A1BE3">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95% CI</w:t>
            </w:r>
          </w:p>
        </w:tc>
        <w:tc>
          <w:tcPr>
            <w:tcW w:w="0" w:type="auto"/>
            <w:vAlign w:val="center"/>
            <w:hideMark/>
          </w:tcPr>
          <w:p w14:paraId="5C803262" w14:textId="77777777" w:rsidR="006E7D5D" w:rsidRPr="00D67CAC" w:rsidRDefault="006E7D5D" w:rsidP="003A1BE3">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Best threshold</w:t>
            </w:r>
          </w:p>
        </w:tc>
        <w:tc>
          <w:tcPr>
            <w:tcW w:w="0" w:type="auto"/>
            <w:vAlign w:val="center"/>
            <w:hideMark/>
          </w:tcPr>
          <w:p w14:paraId="3D19C905" w14:textId="77777777" w:rsidR="006E7D5D" w:rsidRPr="00D67CAC" w:rsidRDefault="006E7D5D" w:rsidP="003A1BE3">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Sensitivity</w:t>
            </w:r>
          </w:p>
        </w:tc>
        <w:tc>
          <w:tcPr>
            <w:tcW w:w="0" w:type="auto"/>
            <w:vAlign w:val="center"/>
            <w:hideMark/>
          </w:tcPr>
          <w:p w14:paraId="2141A27B" w14:textId="77777777" w:rsidR="006E7D5D" w:rsidRPr="00D67CAC" w:rsidRDefault="006E7D5D" w:rsidP="003A1BE3">
            <w:pPr>
              <w:pStyle w:val="NoSpacing"/>
              <w:cnfStyle w:val="100000000000" w:firstRow="1" w:lastRow="0" w:firstColumn="0" w:lastColumn="0" w:oddVBand="0" w:evenVBand="0" w:oddHBand="0" w:evenHBand="0" w:firstRowFirstColumn="0" w:firstRowLastColumn="0" w:lastRowFirstColumn="0" w:lastRowLastColumn="0"/>
              <w:rPr>
                <w:b/>
              </w:rPr>
            </w:pPr>
            <w:r w:rsidRPr="00D67CAC">
              <w:rPr>
                <w:b/>
              </w:rPr>
              <w:t>Specificity</w:t>
            </w:r>
          </w:p>
        </w:tc>
      </w:tr>
      <w:tr w:rsidR="006E7D5D" w:rsidRPr="00D67CAC" w14:paraId="111713C6" w14:textId="77777777" w:rsidTr="006E7D5D">
        <w:trPr>
          <w:trHeight w:val="34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3DB3F35" w14:textId="2FDB4A13" w:rsidR="006E7D5D" w:rsidRPr="00D67CAC" w:rsidRDefault="006E7D5D" w:rsidP="006E7D5D">
            <w:pPr>
              <w:pStyle w:val="NoSpacing"/>
            </w:pPr>
            <w:r w:rsidRPr="00C916BE">
              <w:t>AUDIT-C score</w:t>
            </w:r>
          </w:p>
        </w:tc>
        <w:tc>
          <w:tcPr>
            <w:tcW w:w="0" w:type="auto"/>
            <w:vAlign w:val="center"/>
            <w:hideMark/>
          </w:tcPr>
          <w:p w14:paraId="0D148F3A" w14:textId="6F6EF8DA"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0.913</w:t>
            </w:r>
          </w:p>
        </w:tc>
        <w:tc>
          <w:tcPr>
            <w:tcW w:w="0" w:type="auto"/>
            <w:vAlign w:val="center"/>
            <w:hideMark/>
          </w:tcPr>
          <w:p w14:paraId="68C755AC" w14:textId="35597149"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[0.904, 0.921]</w:t>
            </w:r>
          </w:p>
        </w:tc>
        <w:tc>
          <w:tcPr>
            <w:tcW w:w="0" w:type="auto"/>
            <w:vAlign w:val="center"/>
            <w:hideMark/>
          </w:tcPr>
          <w:p w14:paraId="422E8AC4" w14:textId="33E3674C"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6.5</w:t>
            </w:r>
          </w:p>
        </w:tc>
        <w:tc>
          <w:tcPr>
            <w:tcW w:w="0" w:type="auto"/>
            <w:vAlign w:val="center"/>
            <w:hideMark/>
          </w:tcPr>
          <w:p w14:paraId="0E8E4E88" w14:textId="0166A56F"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0.862</w:t>
            </w:r>
          </w:p>
        </w:tc>
        <w:tc>
          <w:tcPr>
            <w:tcW w:w="0" w:type="auto"/>
            <w:vAlign w:val="center"/>
            <w:hideMark/>
          </w:tcPr>
          <w:p w14:paraId="04677C45" w14:textId="4AF1229F"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0.809</w:t>
            </w:r>
          </w:p>
        </w:tc>
      </w:tr>
      <w:tr w:rsidR="006E7D5D" w:rsidRPr="00D67CAC" w14:paraId="1005EDA8" w14:textId="77777777" w:rsidTr="006E7D5D">
        <w:trPr>
          <w:trHeight w:val="522"/>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D5E48F4" w14:textId="24813165" w:rsidR="006E7D5D" w:rsidRPr="00D67CAC" w:rsidRDefault="006E7D5D" w:rsidP="006E7D5D">
            <w:pPr>
              <w:pStyle w:val="NoSpacing"/>
            </w:pPr>
            <w:r w:rsidRPr="00C916BE">
              <w:t>Full AUDIT score</w:t>
            </w:r>
          </w:p>
        </w:tc>
        <w:tc>
          <w:tcPr>
            <w:tcW w:w="0" w:type="auto"/>
            <w:vAlign w:val="center"/>
            <w:hideMark/>
          </w:tcPr>
          <w:p w14:paraId="6521910E" w14:textId="3333D064"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0.901</w:t>
            </w:r>
          </w:p>
        </w:tc>
        <w:tc>
          <w:tcPr>
            <w:tcW w:w="0" w:type="auto"/>
            <w:vAlign w:val="center"/>
            <w:hideMark/>
          </w:tcPr>
          <w:p w14:paraId="53C6ACD0" w14:textId="3B408523"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[0.893, 0.909]</w:t>
            </w:r>
          </w:p>
        </w:tc>
        <w:tc>
          <w:tcPr>
            <w:tcW w:w="0" w:type="auto"/>
            <w:vAlign w:val="center"/>
            <w:hideMark/>
          </w:tcPr>
          <w:p w14:paraId="07E08287" w14:textId="027D4581"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6.5</w:t>
            </w:r>
          </w:p>
        </w:tc>
        <w:tc>
          <w:tcPr>
            <w:tcW w:w="0" w:type="auto"/>
            <w:vAlign w:val="center"/>
            <w:hideMark/>
          </w:tcPr>
          <w:p w14:paraId="4AFC3C26" w14:textId="223EB006"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0.903</w:t>
            </w:r>
          </w:p>
        </w:tc>
        <w:tc>
          <w:tcPr>
            <w:tcW w:w="0" w:type="auto"/>
            <w:vAlign w:val="center"/>
            <w:hideMark/>
          </w:tcPr>
          <w:p w14:paraId="499C661B" w14:textId="7119CB00"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0.741</w:t>
            </w:r>
          </w:p>
        </w:tc>
      </w:tr>
      <w:tr w:rsidR="006E7D5D" w:rsidRPr="00D67CAC" w14:paraId="74B75A2C" w14:textId="77777777" w:rsidTr="006E7D5D">
        <w:trPr>
          <w:trHeight w:val="348"/>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7B0352" w14:textId="26E2029D" w:rsidR="006E7D5D" w:rsidRPr="00D67CAC" w:rsidRDefault="006E7D5D" w:rsidP="006E7D5D">
            <w:pPr>
              <w:pStyle w:val="NoSpacing"/>
            </w:pPr>
            <w:r w:rsidRPr="00C916BE">
              <w:lastRenderedPageBreak/>
              <w:t>EWAC</w:t>
            </w:r>
          </w:p>
        </w:tc>
        <w:tc>
          <w:tcPr>
            <w:tcW w:w="0" w:type="auto"/>
            <w:vAlign w:val="center"/>
            <w:hideMark/>
          </w:tcPr>
          <w:p w14:paraId="603B50F4" w14:textId="3965B0AB"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0.936</w:t>
            </w:r>
          </w:p>
        </w:tc>
        <w:tc>
          <w:tcPr>
            <w:tcW w:w="0" w:type="auto"/>
            <w:vAlign w:val="center"/>
            <w:hideMark/>
          </w:tcPr>
          <w:p w14:paraId="5E9D9D9F" w14:textId="1F175481"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[0.929, 0.943]</w:t>
            </w:r>
          </w:p>
        </w:tc>
        <w:tc>
          <w:tcPr>
            <w:tcW w:w="0" w:type="auto"/>
            <w:vAlign w:val="center"/>
            <w:hideMark/>
          </w:tcPr>
          <w:p w14:paraId="5FB4B5B3" w14:textId="04F9DA84"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16.8</w:t>
            </w:r>
          </w:p>
        </w:tc>
        <w:tc>
          <w:tcPr>
            <w:tcW w:w="0" w:type="auto"/>
            <w:vAlign w:val="center"/>
            <w:hideMark/>
          </w:tcPr>
          <w:p w14:paraId="32AB852C" w14:textId="4A6A1C3B"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0.865</w:t>
            </w:r>
          </w:p>
        </w:tc>
        <w:tc>
          <w:tcPr>
            <w:tcW w:w="0" w:type="auto"/>
            <w:vAlign w:val="center"/>
            <w:hideMark/>
          </w:tcPr>
          <w:p w14:paraId="7920A719" w14:textId="51D04B46" w:rsidR="006E7D5D" w:rsidRPr="00D67CAC" w:rsidRDefault="006E7D5D" w:rsidP="006E7D5D">
            <w:pPr>
              <w:pStyle w:val="NoSpacing"/>
              <w:cnfStyle w:val="000000000000" w:firstRow="0" w:lastRow="0" w:firstColumn="0" w:lastColumn="0" w:oddVBand="0" w:evenVBand="0" w:oddHBand="0" w:evenHBand="0" w:firstRowFirstColumn="0" w:firstRowLastColumn="0" w:lastRowFirstColumn="0" w:lastRowLastColumn="0"/>
            </w:pPr>
            <w:r w:rsidRPr="00C916BE">
              <w:t>0.866</w:t>
            </w:r>
          </w:p>
        </w:tc>
      </w:tr>
    </w:tbl>
    <w:p w14:paraId="02516D87" w14:textId="54206ADD" w:rsidR="000F15D6" w:rsidRDefault="000F15D6" w:rsidP="006E7D5D">
      <w:pPr>
        <w:pStyle w:val="NoSpacing"/>
      </w:pPr>
      <w:r>
        <w:rPr>
          <w:i/>
        </w:rPr>
        <w:t>Note</w:t>
      </w:r>
      <w:r>
        <w:t xml:space="preserve">: The best threshold refers the cut-off value that </w:t>
      </w:r>
      <w:proofErr w:type="spellStart"/>
      <w:r>
        <w:t>maximises</w:t>
      </w:r>
      <w:proofErr w:type="spellEnd"/>
      <w:r>
        <w:t xml:space="preserve"> the sum of sensitivity and specificity.</w:t>
      </w:r>
    </w:p>
    <w:p w14:paraId="7AB086A2" w14:textId="77777777" w:rsidR="006E7D5D" w:rsidRDefault="006E7D5D" w:rsidP="000F15D6">
      <w:pPr>
        <w:pStyle w:val="BodyText"/>
      </w:pPr>
    </w:p>
    <w:p w14:paraId="08E38DE4" w14:textId="77777777" w:rsidR="000F15D6" w:rsidRDefault="000F15D6" w:rsidP="000F15D6">
      <w:pPr>
        <w:pStyle w:val="Heading2"/>
      </w:pPr>
      <w:bookmarkStart w:id="25" w:name="Xad44e6cec6dda0e25a5968de002897ed3b63ecf"/>
      <w:bookmarkStart w:id="26" w:name="_Toc42612023"/>
      <w:r>
        <w:t>Study 2: Concurrent validity in hospital patients</w:t>
      </w:r>
      <w:bookmarkEnd w:id="25"/>
      <w:bookmarkEnd w:id="26"/>
    </w:p>
    <w:p w14:paraId="41682F10" w14:textId="77777777" w:rsidR="00A26482" w:rsidRDefault="00A26482" w:rsidP="00A26482">
      <w:r>
        <w:t>A total of 59 participants (60%) met the definition of low-risk alcohol consumption (AUDIT-C score below 5), 16 participants (16%) increasing-risk alcohol consumption (AUDIT-C score 5 to 7), and 23 participants (23%) high-risk alcohol consumption (AUDIT-C score 8 or more).</w:t>
      </w:r>
    </w:p>
    <w:p w14:paraId="54E244F0" w14:textId="77777777" w:rsidR="00A26482" w:rsidRDefault="00A26482" w:rsidP="00A26482">
      <w:r>
        <w:t>MD was estimated at -0.7 unit/week [95%CI: -1.9, 0.5], which does not provide any evidence of bias greater than 1 unit/week (</w:t>
      </w:r>
      <m:oMath>
        <m:r>
          <w:rPr>
            <w:rFonts w:ascii="Cambria Math" w:hAnsi="Cambria Math"/>
          </w:rPr>
          <m:t>p</m:t>
        </m:r>
      </m:oMath>
      <w:r>
        <w:t xml:space="preserve"> = 0.270). As for error, RMSD was estimated at 6.0 [95%CI: 3.9, 7.6] and was statistically significantly greater than 2 units (</w:t>
      </w:r>
      <m:oMath>
        <m:r>
          <w:rPr>
            <w:rFonts w:ascii="Cambria Math" w:hAnsi="Cambria Math"/>
          </w:rPr>
          <m:t>p</m:t>
        </m:r>
      </m:oMath>
      <w:r>
        <w:t xml:space="preserve"> &lt; 0.001). A potential reason for RMSD being considerably smaller than in Study 1 is the distribution of alcohol consumption of this small pilot dataset. Respondents’ alcohol intake as estimated by TLFB was low, with a mean of 7 units/week; a median of 2 units/week, and a 90th percentile of 23 units/week. Consequently, the probability of observing the strong deviations that can be observed in presence of high alcohol consumption data was low.</w:t>
      </w:r>
    </w:p>
    <w:p w14:paraId="077B9A03" w14:textId="77777777" w:rsidR="00A26482" w:rsidRDefault="00A26482" w:rsidP="00A26482">
      <w:r>
        <w:t>We investigated whether the mode of administration of the Extended AUDIT-C had an effect. In the self-administered group, MD = -1.2, compared with MD = -0.1. This suggests, at the first look, that EWAC was 1.0 units greater [-1.4; 3.4] when the Extended AUDIT-C is administered by a researcher, but this difference is not statistically significant (</w:t>
      </w:r>
      <m:oMath>
        <m:r>
          <w:rPr>
            <w:rFonts w:ascii="Cambria Math" w:hAnsi="Cambria Math"/>
          </w:rPr>
          <m:t>p</m:t>
        </m:r>
      </m:oMath>
      <w:r>
        <w:t xml:space="preserve"> = 0.399). A larger sample size would be required to address this question with greater precision.</w:t>
      </w:r>
    </w:p>
    <w:p w14:paraId="7CCC82D2" w14:textId="77777777" w:rsidR="000F15D6" w:rsidRDefault="000F15D6" w:rsidP="00A26482">
      <w:pPr>
        <w:pStyle w:val="NoSpacing"/>
      </w:pPr>
      <w:r>
        <w:rPr>
          <w:noProof/>
          <w:lang w:eastAsia="en-GB"/>
        </w:rPr>
        <w:lastRenderedPageBreak/>
        <w:drawing>
          <wp:inline distT="0" distB="0" distL="0" distR="0" wp14:anchorId="1E84C4E5" wp14:editId="66825789">
            <wp:extent cx="5727700" cy="409121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tlfb_scatterplot-1.png"/>
                    <pic:cNvPicPr>
                      <a:picLocks noChangeAspect="1" noChangeArrowheads="1"/>
                    </pic:cNvPicPr>
                  </pic:nvPicPr>
                  <pic:blipFill>
                    <a:blip r:embed="rId21"/>
                    <a:stretch>
                      <a:fillRect/>
                    </a:stretch>
                  </pic:blipFill>
                  <pic:spPr bwMode="auto">
                    <a:xfrm>
                      <a:off x="0" y="0"/>
                      <a:ext cx="5727700" cy="4091214"/>
                    </a:xfrm>
                    <a:prstGeom prst="rect">
                      <a:avLst/>
                    </a:prstGeom>
                    <a:noFill/>
                    <a:ln w="9525">
                      <a:noFill/>
                      <a:headEnd/>
                      <a:tailEnd/>
                    </a:ln>
                  </pic:spPr>
                </pic:pic>
              </a:graphicData>
            </a:graphic>
          </wp:inline>
        </w:drawing>
      </w:r>
    </w:p>
    <w:p w14:paraId="4CC3BF9A" w14:textId="73A2189A" w:rsidR="000F15D6" w:rsidRDefault="000F15D6" w:rsidP="006E7D5D">
      <w:pPr>
        <w:pStyle w:val="Figures"/>
      </w:pPr>
      <w:r>
        <w:t>Plot of EWAC estimates against TLFB estimates in hospital participants with lines of fit</w:t>
      </w:r>
    </w:p>
    <w:p w14:paraId="0C9A66F7" w14:textId="77777777" w:rsidR="000F15D6" w:rsidRDefault="000F15D6" w:rsidP="000F15D6">
      <w:pPr>
        <w:pStyle w:val="Heading2"/>
      </w:pPr>
      <w:bookmarkStart w:id="27" w:name="study-3-empirical-distribution-functions"/>
      <w:bookmarkStart w:id="28" w:name="_Toc42612024"/>
      <w:r>
        <w:t>Study 3: Empirical distribution functions</w:t>
      </w:r>
      <w:bookmarkEnd w:id="27"/>
      <w:bookmarkEnd w:id="28"/>
    </w:p>
    <w:p w14:paraId="3CAE2B32" w14:textId="5AFB76D2" w:rsidR="0067231E" w:rsidRDefault="0067231E" w:rsidP="0067231E">
      <w:bookmarkStart w:id="29" w:name="ethics"/>
      <w:bookmarkStart w:id="30" w:name="_Toc42612029"/>
      <w:r>
        <w:t>Table 6 provides estimates of total alcohol consumption in adults residing in private households in England using four different estimators, and compares them with alcohol retail sales. The HSE schedules provide the highest estimates of alcohol consumption and coverage of sale statistics. The EWAC estimates of total consumption are just 71% of the HSE prospective diary, considered a very reliable estimate.</w:t>
      </w:r>
    </w:p>
    <w:p w14:paraId="4E8B75CD" w14:textId="39586DF5" w:rsidR="0067231E" w:rsidRPr="0067231E" w:rsidRDefault="0067231E" w:rsidP="0067231E">
      <w:pPr>
        <w:pStyle w:val="tables"/>
      </w:pPr>
      <w:r>
        <w:t>Summary statistics on alcohol consumption in England in residents aged 18 years and over (excluding abstainers)</w:t>
      </w:r>
    </w:p>
    <w:tbl>
      <w:tblPr>
        <w:tblStyle w:val="Style1"/>
        <w:tblW w:w="0" w:type="pct"/>
        <w:tblLook w:val="07E0" w:firstRow="1" w:lastRow="1" w:firstColumn="1" w:lastColumn="1" w:noHBand="1" w:noVBand="1"/>
      </w:tblPr>
      <w:tblGrid>
        <w:gridCol w:w="2347"/>
        <w:gridCol w:w="1687"/>
        <w:gridCol w:w="807"/>
        <w:gridCol w:w="927"/>
        <w:gridCol w:w="767"/>
        <w:gridCol w:w="1697"/>
      </w:tblGrid>
      <w:tr w:rsidR="0067231E" w14:paraId="3385F945" w14:textId="77777777" w:rsidTr="00672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331A34" w14:textId="77777777" w:rsidR="0067231E" w:rsidRDefault="0067231E" w:rsidP="0067231E">
            <w:pPr>
              <w:pStyle w:val="NoSpacing"/>
            </w:pPr>
            <w:r>
              <w:t>Study</w:t>
            </w:r>
          </w:p>
        </w:tc>
        <w:tc>
          <w:tcPr>
            <w:tcW w:w="0" w:type="auto"/>
            <w:hideMark/>
          </w:tcPr>
          <w:p w14:paraId="5E8129D6" w14:textId="77777777" w:rsidR="0067231E" w:rsidRDefault="0067231E" w:rsidP="0067231E">
            <w:pPr>
              <w:pStyle w:val="NoSpacing"/>
              <w:cnfStyle w:val="100000000000" w:firstRow="1" w:lastRow="0" w:firstColumn="0" w:lastColumn="0" w:oddVBand="0" w:evenVBand="0" w:oddHBand="0" w:evenHBand="0" w:firstRowFirstColumn="0" w:firstRowLastColumn="0" w:lastRowFirstColumn="0" w:lastRowLastColumn="0"/>
            </w:pPr>
            <w:r>
              <w:t>Mean (units/week)</w:t>
            </w:r>
          </w:p>
        </w:tc>
        <w:tc>
          <w:tcPr>
            <w:tcW w:w="0" w:type="auto"/>
            <w:hideMark/>
          </w:tcPr>
          <w:p w14:paraId="1C2ED4A1" w14:textId="77777777" w:rsidR="0067231E" w:rsidRDefault="0067231E" w:rsidP="0067231E">
            <w:pPr>
              <w:pStyle w:val="NoSpacing"/>
              <w:cnfStyle w:val="100000000000" w:firstRow="1" w:lastRow="0" w:firstColumn="0" w:lastColumn="0" w:oddVBand="0" w:evenVBand="0" w:oddHBand="0" w:evenHBand="0" w:firstRowFirstColumn="0" w:firstRowLastColumn="0" w:lastRowFirstColumn="0" w:lastRowLastColumn="0"/>
            </w:pPr>
            <w:r>
              <w:t>Median</w:t>
            </w:r>
          </w:p>
        </w:tc>
        <w:tc>
          <w:tcPr>
            <w:tcW w:w="0" w:type="auto"/>
            <w:hideMark/>
          </w:tcPr>
          <w:p w14:paraId="4B9FEED1" w14:textId="77777777" w:rsidR="0067231E" w:rsidRDefault="0067231E" w:rsidP="0067231E">
            <w:pPr>
              <w:pStyle w:val="NoSpacing"/>
              <w:cnfStyle w:val="100000000000" w:firstRow="1" w:lastRow="0" w:firstColumn="0" w:lastColumn="0" w:oddVBand="0" w:evenVBand="0" w:oddHBand="0" w:evenHBand="0" w:firstRowFirstColumn="0" w:firstRowLastColumn="0" w:lastRowFirstColumn="0" w:lastRowLastColumn="0"/>
            </w:pPr>
            <w:r>
              <w:t>Variance</w:t>
            </w:r>
          </w:p>
        </w:tc>
        <w:tc>
          <w:tcPr>
            <w:tcW w:w="0" w:type="auto"/>
            <w:hideMark/>
          </w:tcPr>
          <w:p w14:paraId="5199A8F5" w14:textId="77777777" w:rsidR="0067231E" w:rsidRDefault="0067231E" w:rsidP="0067231E">
            <w:pPr>
              <w:pStyle w:val="NoSpacing"/>
              <w:cnfStyle w:val="100000000000" w:firstRow="1" w:lastRow="0" w:firstColumn="0" w:lastColumn="0" w:oddVBand="0" w:evenVBand="0" w:oddHBand="0" w:evenHBand="0" w:firstRowFirstColumn="0" w:firstRowLastColumn="0" w:lastRowFirstColumn="0" w:lastRowLastColumn="0"/>
            </w:pPr>
            <w:r>
              <w:t>N</w:t>
            </w:r>
          </w:p>
        </w:tc>
        <w:tc>
          <w:tcPr>
            <w:cnfStyle w:val="000000001000" w:firstRow="0" w:lastRow="0" w:firstColumn="0" w:lastColumn="0" w:oddVBand="0" w:evenVBand="0" w:oddHBand="0" w:evenHBand="0" w:firstRowFirstColumn="0" w:firstRowLastColumn="1" w:lastRowFirstColumn="0" w:lastRowLastColumn="0"/>
            <w:tcW w:w="0" w:type="auto"/>
            <w:hideMark/>
          </w:tcPr>
          <w:p w14:paraId="0EF3A177" w14:textId="77777777" w:rsidR="0067231E" w:rsidRDefault="0067231E" w:rsidP="0067231E">
            <w:pPr>
              <w:pStyle w:val="NoSpacing"/>
            </w:pPr>
            <w:r>
              <w:t>% of alcohol sold</w:t>
            </w:r>
          </w:p>
        </w:tc>
      </w:tr>
      <w:tr w:rsidR="0067231E" w14:paraId="1B075F05" w14:textId="77777777" w:rsidTr="0067231E">
        <w:tc>
          <w:tcPr>
            <w:cnfStyle w:val="001000000000" w:firstRow="0" w:lastRow="0" w:firstColumn="1" w:lastColumn="0" w:oddVBand="0" w:evenVBand="0" w:oddHBand="0" w:evenHBand="0" w:firstRowFirstColumn="0" w:firstRowLastColumn="0" w:lastRowFirstColumn="0" w:lastRowLastColumn="0"/>
            <w:tcW w:w="0" w:type="auto"/>
            <w:hideMark/>
          </w:tcPr>
          <w:p w14:paraId="35B897E5" w14:textId="77777777" w:rsidR="0067231E" w:rsidRDefault="0067231E" w:rsidP="0067231E">
            <w:pPr>
              <w:pStyle w:val="NoSpacing"/>
            </w:pPr>
            <w:r>
              <w:t>HSE beverage-specific QF</w:t>
            </w:r>
          </w:p>
        </w:tc>
        <w:tc>
          <w:tcPr>
            <w:tcW w:w="0" w:type="auto"/>
            <w:hideMark/>
          </w:tcPr>
          <w:p w14:paraId="05A7FF24"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14.0</w:t>
            </w:r>
          </w:p>
        </w:tc>
        <w:tc>
          <w:tcPr>
            <w:tcW w:w="0" w:type="auto"/>
            <w:hideMark/>
          </w:tcPr>
          <w:p w14:paraId="18F3BE7B"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7.3</w:t>
            </w:r>
          </w:p>
        </w:tc>
        <w:tc>
          <w:tcPr>
            <w:tcW w:w="0" w:type="auto"/>
            <w:hideMark/>
          </w:tcPr>
          <w:p w14:paraId="59DF2336"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474.6</w:t>
            </w:r>
          </w:p>
        </w:tc>
        <w:tc>
          <w:tcPr>
            <w:tcW w:w="0" w:type="auto"/>
            <w:hideMark/>
          </w:tcPr>
          <w:p w14:paraId="6056C71A"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6,545</w:t>
            </w:r>
          </w:p>
        </w:tc>
        <w:tc>
          <w:tcPr>
            <w:tcW w:w="0" w:type="auto"/>
            <w:hideMark/>
          </w:tcPr>
          <w:p w14:paraId="7C210D47"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72.6</w:t>
            </w:r>
          </w:p>
        </w:tc>
      </w:tr>
      <w:tr w:rsidR="0067231E" w14:paraId="0020F6A7" w14:textId="77777777" w:rsidTr="0067231E">
        <w:tc>
          <w:tcPr>
            <w:cnfStyle w:val="001000000000" w:firstRow="0" w:lastRow="0" w:firstColumn="1" w:lastColumn="0" w:oddVBand="0" w:evenVBand="0" w:oddHBand="0" w:evenHBand="0" w:firstRowFirstColumn="0" w:firstRowLastColumn="0" w:lastRowFirstColumn="0" w:lastRowLastColumn="0"/>
            <w:tcW w:w="0" w:type="auto"/>
            <w:hideMark/>
          </w:tcPr>
          <w:p w14:paraId="04D510F8" w14:textId="77777777" w:rsidR="0067231E" w:rsidRDefault="0067231E" w:rsidP="0067231E">
            <w:pPr>
              <w:pStyle w:val="NoSpacing"/>
            </w:pPr>
            <w:r>
              <w:t>HSE prospective diary</w:t>
            </w:r>
          </w:p>
        </w:tc>
        <w:tc>
          <w:tcPr>
            <w:tcW w:w="0" w:type="auto"/>
            <w:hideMark/>
          </w:tcPr>
          <w:p w14:paraId="7CF8BEE0"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13.0</w:t>
            </w:r>
          </w:p>
        </w:tc>
        <w:tc>
          <w:tcPr>
            <w:tcW w:w="0" w:type="auto"/>
            <w:hideMark/>
          </w:tcPr>
          <w:p w14:paraId="6DBF8DD6"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8.0</w:t>
            </w:r>
          </w:p>
        </w:tc>
        <w:tc>
          <w:tcPr>
            <w:tcW w:w="0" w:type="auto"/>
            <w:hideMark/>
          </w:tcPr>
          <w:p w14:paraId="68B12B53"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264.7</w:t>
            </w:r>
          </w:p>
        </w:tc>
        <w:tc>
          <w:tcPr>
            <w:tcW w:w="0" w:type="auto"/>
            <w:hideMark/>
          </w:tcPr>
          <w:p w14:paraId="6FD7EE3C"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4,640</w:t>
            </w:r>
          </w:p>
        </w:tc>
        <w:tc>
          <w:tcPr>
            <w:tcW w:w="0" w:type="auto"/>
            <w:hideMark/>
          </w:tcPr>
          <w:p w14:paraId="49DB60E4"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67.6</w:t>
            </w:r>
          </w:p>
        </w:tc>
      </w:tr>
      <w:tr w:rsidR="0067231E" w14:paraId="3FFC0B25" w14:textId="77777777" w:rsidTr="0067231E">
        <w:tc>
          <w:tcPr>
            <w:cnfStyle w:val="001000000000" w:firstRow="0" w:lastRow="0" w:firstColumn="1" w:lastColumn="0" w:oddVBand="0" w:evenVBand="0" w:oddHBand="0" w:evenHBand="0" w:firstRowFirstColumn="0" w:firstRowLastColumn="0" w:lastRowFirstColumn="0" w:lastRowLastColumn="0"/>
            <w:tcW w:w="0" w:type="auto"/>
            <w:hideMark/>
          </w:tcPr>
          <w:p w14:paraId="0BA326C2" w14:textId="77777777" w:rsidR="0067231E" w:rsidRDefault="0067231E" w:rsidP="0067231E">
            <w:pPr>
              <w:pStyle w:val="NoSpacing"/>
            </w:pPr>
            <w:r>
              <w:t>ATS GF</w:t>
            </w:r>
          </w:p>
        </w:tc>
        <w:tc>
          <w:tcPr>
            <w:tcW w:w="0" w:type="auto"/>
            <w:hideMark/>
          </w:tcPr>
          <w:p w14:paraId="0D129BE6"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8.5</w:t>
            </w:r>
          </w:p>
        </w:tc>
        <w:tc>
          <w:tcPr>
            <w:tcW w:w="0" w:type="auto"/>
            <w:hideMark/>
          </w:tcPr>
          <w:p w14:paraId="1DF389FC"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5.1</w:t>
            </w:r>
          </w:p>
        </w:tc>
        <w:tc>
          <w:tcPr>
            <w:tcW w:w="0" w:type="auto"/>
            <w:hideMark/>
          </w:tcPr>
          <w:p w14:paraId="23013F0D"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242.0</w:t>
            </w:r>
          </w:p>
        </w:tc>
        <w:tc>
          <w:tcPr>
            <w:tcW w:w="0" w:type="auto"/>
            <w:hideMark/>
          </w:tcPr>
          <w:p w14:paraId="01DC92A5"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22,136</w:t>
            </w:r>
          </w:p>
        </w:tc>
        <w:tc>
          <w:tcPr>
            <w:tcW w:w="0" w:type="auto"/>
            <w:hideMark/>
          </w:tcPr>
          <w:p w14:paraId="05F26AE8"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44.0</w:t>
            </w:r>
          </w:p>
        </w:tc>
      </w:tr>
      <w:tr w:rsidR="0067231E" w14:paraId="243CBCCA" w14:textId="77777777" w:rsidTr="0067231E">
        <w:tc>
          <w:tcPr>
            <w:cnfStyle w:val="001000000000" w:firstRow="0" w:lastRow="0" w:firstColumn="1" w:lastColumn="0" w:oddVBand="0" w:evenVBand="0" w:oddHBand="0" w:evenHBand="0" w:firstRowFirstColumn="0" w:firstRowLastColumn="0" w:lastRowFirstColumn="0" w:lastRowLastColumn="0"/>
            <w:tcW w:w="0" w:type="auto"/>
            <w:hideMark/>
          </w:tcPr>
          <w:p w14:paraId="43445223" w14:textId="77777777" w:rsidR="0067231E" w:rsidRDefault="0067231E" w:rsidP="0067231E">
            <w:pPr>
              <w:pStyle w:val="NoSpacing"/>
            </w:pPr>
            <w:r>
              <w:t>ATS EWAC</w:t>
            </w:r>
          </w:p>
        </w:tc>
        <w:tc>
          <w:tcPr>
            <w:tcW w:w="0" w:type="auto"/>
            <w:hideMark/>
          </w:tcPr>
          <w:p w14:paraId="2F0FF31D"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9.3</w:t>
            </w:r>
          </w:p>
        </w:tc>
        <w:tc>
          <w:tcPr>
            <w:tcW w:w="0" w:type="auto"/>
            <w:hideMark/>
          </w:tcPr>
          <w:p w14:paraId="11EE76AE"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5.2</w:t>
            </w:r>
          </w:p>
        </w:tc>
        <w:tc>
          <w:tcPr>
            <w:tcW w:w="0" w:type="auto"/>
            <w:hideMark/>
          </w:tcPr>
          <w:p w14:paraId="044BAE35"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148.9</w:t>
            </w:r>
          </w:p>
        </w:tc>
        <w:tc>
          <w:tcPr>
            <w:tcW w:w="0" w:type="auto"/>
            <w:hideMark/>
          </w:tcPr>
          <w:p w14:paraId="6666D52F"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25,882</w:t>
            </w:r>
          </w:p>
        </w:tc>
        <w:tc>
          <w:tcPr>
            <w:tcW w:w="0" w:type="auto"/>
            <w:hideMark/>
          </w:tcPr>
          <w:p w14:paraId="120D532E" w14:textId="77777777" w:rsidR="0067231E" w:rsidRDefault="0067231E" w:rsidP="0067231E">
            <w:pPr>
              <w:pStyle w:val="NoSpacing"/>
              <w:cnfStyle w:val="000000000000" w:firstRow="0" w:lastRow="0" w:firstColumn="0" w:lastColumn="0" w:oddVBand="0" w:evenVBand="0" w:oddHBand="0" w:evenHBand="0" w:firstRowFirstColumn="0" w:firstRowLastColumn="0" w:lastRowFirstColumn="0" w:lastRowLastColumn="0"/>
            </w:pPr>
            <w:r>
              <w:t>48.0</w:t>
            </w:r>
          </w:p>
        </w:tc>
      </w:tr>
      <w:tr w:rsidR="0067231E" w14:paraId="663C78B1" w14:textId="77777777" w:rsidTr="0067231E">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0" w:type="auto"/>
            <w:hideMark/>
          </w:tcPr>
          <w:p w14:paraId="49236A3F" w14:textId="77777777" w:rsidR="0067231E" w:rsidRDefault="0067231E" w:rsidP="0067231E">
            <w:pPr>
              <w:pStyle w:val="NoSpacing"/>
            </w:pPr>
            <w:r>
              <w:t>Retail sales</w:t>
            </w:r>
          </w:p>
        </w:tc>
        <w:tc>
          <w:tcPr>
            <w:tcW w:w="0" w:type="auto"/>
            <w:hideMark/>
          </w:tcPr>
          <w:p w14:paraId="6EAFDD0F" w14:textId="77777777" w:rsidR="0067231E" w:rsidRDefault="0067231E" w:rsidP="0067231E">
            <w:pPr>
              <w:pStyle w:val="NoSpacing"/>
              <w:cnfStyle w:val="010000000000" w:firstRow="0" w:lastRow="1" w:firstColumn="0" w:lastColumn="0" w:oddVBand="0" w:evenVBand="0" w:oddHBand="0" w:evenHBand="0" w:firstRowFirstColumn="0" w:firstRowLastColumn="0" w:lastRowFirstColumn="0" w:lastRowLastColumn="0"/>
            </w:pPr>
            <w:r>
              <w:t>19.3</w:t>
            </w:r>
          </w:p>
        </w:tc>
        <w:tc>
          <w:tcPr>
            <w:tcW w:w="0" w:type="auto"/>
            <w:hideMark/>
          </w:tcPr>
          <w:p w14:paraId="6BC0710C" w14:textId="77777777" w:rsidR="0067231E" w:rsidRDefault="0067231E" w:rsidP="0067231E">
            <w:pPr>
              <w:pStyle w:val="NoSpacing"/>
              <w:cnfStyle w:val="010000000000" w:firstRow="0" w:lastRow="1" w:firstColumn="0" w:lastColumn="0" w:oddVBand="0" w:evenVBand="0" w:oddHBand="0" w:evenHBand="0" w:firstRowFirstColumn="0" w:firstRowLastColumn="0" w:lastRowFirstColumn="0" w:lastRowLastColumn="0"/>
            </w:pPr>
            <w:r>
              <w:t>–</w:t>
            </w:r>
          </w:p>
        </w:tc>
        <w:tc>
          <w:tcPr>
            <w:tcW w:w="0" w:type="auto"/>
            <w:hideMark/>
          </w:tcPr>
          <w:p w14:paraId="50BDC914" w14:textId="77777777" w:rsidR="0067231E" w:rsidRDefault="0067231E" w:rsidP="0067231E">
            <w:pPr>
              <w:pStyle w:val="NoSpacing"/>
              <w:cnfStyle w:val="010000000000" w:firstRow="0" w:lastRow="1" w:firstColumn="0" w:lastColumn="0" w:oddVBand="0" w:evenVBand="0" w:oddHBand="0" w:evenHBand="0" w:firstRowFirstColumn="0" w:firstRowLastColumn="0" w:lastRowFirstColumn="0" w:lastRowLastColumn="0"/>
            </w:pPr>
            <w:r>
              <w:t>–</w:t>
            </w:r>
          </w:p>
        </w:tc>
        <w:tc>
          <w:tcPr>
            <w:tcW w:w="0" w:type="auto"/>
            <w:hideMark/>
          </w:tcPr>
          <w:p w14:paraId="1BD7D783" w14:textId="77777777" w:rsidR="0067231E" w:rsidRDefault="0067231E" w:rsidP="0067231E">
            <w:pPr>
              <w:pStyle w:val="NoSpacing"/>
              <w:cnfStyle w:val="010000000000" w:firstRow="0" w:lastRow="1" w:firstColumn="0" w:lastColumn="0" w:oddVBand="0" w:evenVBand="0" w:oddHBand="0" w:evenHBand="0" w:firstRowFirstColumn="0" w:firstRowLastColumn="0" w:lastRowFirstColumn="0" w:lastRowLastColumn="0"/>
            </w:pPr>
            <w:r>
              <w:t>–</w:t>
            </w:r>
          </w:p>
        </w:tc>
        <w:tc>
          <w:tcPr>
            <w:tcW w:w="0" w:type="auto"/>
            <w:hideMark/>
          </w:tcPr>
          <w:p w14:paraId="42738EDC" w14:textId="77777777" w:rsidR="0067231E" w:rsidRDefault="0067231E" w:rsidP="0067231E">
            <w:pPr>
              <w:pStyle w:val="NoSpacing"/>
              <w:cnfStyle w:val="010000000000" w:firstRow="0" w:lastRow="1" w:firstColumn="0" w:lastColumn="0" w:oddVBand="0" w:evenVBand="0" w:oddHBand="0" w:evenHBand="0" w:firstRowFirstColumn="0" w:firstRowLastColumn="0" w:lastRowFirstColumn="0" w:lastRowLastColumn="0"/>
            </w:pPr>
            <w:r>
              <w:t>–</w:t>
            </w:r>
          </w:p>
        </w:tc>
      </w:tr>
    </w:tbl>
    <w:p w14:paraId="6EB88FD2" w14:textId="77777777" w:rsidR="0067231E" w:rsidRDefault="0067231E" w:rsidP="0067231E"/>
    <w:p w14:paraId="38EF1849" w14:textId="6C28A7C1" w:rsidR="0067231E" w:rsidRDefault="0067231E" w:rsidP="0067231E">
      <w:pPr>
        <w:rPr>
          <w:rFonts w:asciiTheme="minorHAnsi" w:hAnsiTheme="minorHAnsi"/>
          <w:sz w:val="24"/>
        </w:rPr>
      </w:pPr>
      <w:r>
        <w:lastRenderedPageBreak/>
        <w:t>Figure 6 suggests that the EWAC, like the ATS GF, estimates a higher prevalence of low risk consumption (</w:t>
      </w:r>
      <m:oMath>
        <m:r>
          <w:rPr>
            <w:rFonts w:ascii="Cambria Math" w:hAnsi="Cambria Math"/>
          </w:rPr>
          <m:t>≤</m:t>
        </m:r>
      </m:oMath>
      <w:r>
        <w:t xml:space="preserve"> 14 units/week) and increased risk consumption than HSE. In contrast very high alcohol consumption (</w:t>
      </w:r>
      <m:oMath>
        <m:r>
          <w:rPr>
            <w:rFonts w:ascii="Cambria Math" w:hAnsi="Cambria Math"/>
          </w:rPr>
          <m:t>≥</m:t>
        </m:r>
      </m:oMath>
      <w:r>
        <w:t xml:space="preserve"> 50 units/week) is higher in HSE. This may be due to a combination of difference in sampling coverage, nonresponse bias, or measurement error in the alcohol schedules.</w:t>
      </w:r>
    </w:p>
    <w:p w14:paraId="47837745" w14:textId="019E316D" w:rsidR="0067231E" w:rsidRDefault="0067231E" w:rsidP="0067231E">
      <w:pPr>
        <w:pStyle w:val="BodyText"/>
      </w:pPr>
      <w:r>
        <w:rPr>
          <w:noProof/>
          <w:lang w:val="en-GB" w:eastAsia="en-GB"/>
        </w:rPr>
        <w:drawing>
          <wp:inline distT="0" distB="0" distL="0" distR="0" wp14:anchorId="05F2CC12" wp14:editId="0553F9AE">
            <wp:extent cx="5724525" cy="4095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inline>
        </w:drawing>
      </w:r>
    </w:p>
    <w:p w14:paraId="1983683D" w14:textId="1AB8383E" w:rsidR="0067231E" w:rsidRDefault="0067231E" w:rsidP="0067231E">
      <w:pPr>
        <w:pStyle w:val="Figures"/>
      </w:pPr>
      <w:r>
        <w:t>Empirical cumulative distribution function of weekly alcohol consumption in England according to four alcohol schedules in residents aged 18 years and over</w:t>
      </w:r>
    </w:p>
    <w:p w14:paraId="61429B4A" w14:textId="77777777" w:rsidR="0067231E" w:rsidRDefault="0067231E" w:rsidP="0067231E">
      <w:pPr>
        <w:pStyle w:val="Heading1"/>
      </w:pPr>
      <w:bookmarkStart w:id="31" w:name="_Toc42616639"/>
      <w:bookmarkStart w:id="32" w:name="discussion"/>
      <w:r>
        <w:t>Discussion</w:t>
      </w:r>
      <w:bookmarkEnd w:id="31"/>
      <w:bookmarkEnd w:id="32"/>
    </w:p>
    <w:p w14:paraId="534C4963" w14:textId="77777777" w:rsidR="0067231E" w:rsidRDefault="0067231E" w:rsidP="0067231E">
      <w:pPr>
        <w:pStyle w:val="Heading2"/>
      </w:pPr>
      <w:bookmarkStart w:id="33" w:name="_Toc42616640"/>
      <w:bookmarkStart w:id="34" w:name="main-findings"/>
      <w:r>
        <w:t>Main findings</w:t>
      </w:r>
      <w:bookmarkEnd w:id="33"/>
      <w:bookmarkEnd w:id="34"/>
    </w:p>
    <w:p w14:paraId="30A83D32" w14:textId="77777777" w:rsidR="0067231E" w:rsidRDefault="0067231E" w:rsidP="0067231E">
      <w:r>
        <w:t xml:space="preserve">This paper examined the predictive capabilities of the Extended AUDIT-C in assessing alcohol consumption in two English populations: community dwelling household residents, and hospital clinic outpatients. The Extended AUDIT-C is a variant of the AUDIT-C containing a choice </w:t>
      </w:r>
      <w:r>
        <w:lastRenderedPageBreak/>
        <w:t xml:space="preserve">of 6 response items to quantify drinking frequency, and 7 response items to quantify the average quantity consumed on any drinking day. The resulting EWAC estimates usual alcohol consumption with a mean precision of </w:t>
      </w:r>
      <m:oMath>
        <m:r>
          <w:rPr>
            <w:rFonts w:ascii="Cambria Math" w:hAnsi="Cambria Math"/>
          </w:rPr>
          <m:t>±</m:t>
        </m:r>
      </m:oMath>
      <w:r>
        <w:t xml:space="preserve"> 11 units/week when compared to the GF alcohol schedule, or </w:t>
      </w:r>
      <m:oMath>
        <m:r>
          <w:rPr>
            <w:rFonts w:ascii="Cambria Math" w:hAnsi="Cambria Math"/>
          </w:rPr>
          <m:t>±</m:t>
        </m:r>
      </m:oMath>
      <w:r>
        <w:t xml:space="preserve"> 5 units/week when compared to a 28-day TLFB in a sample of lower-risk alcoh</w:t>
      </w:r>
      <w:proofErr w:type="spellStart"/>
      <w:r>
        <w:t>ol</w:t>
      </w:r>
      <w:proofErr w:type="spellEnd"/>
      <w:r>
        <w:t xml:space="preserve"> drinkers. Although bias is mostly consistent across subgroups examined (age/sex, education, smoking status, religion), there is strong evidence that EWAC overestimates alcohol consumption by 2-3 units/week in Black and Other ethnic groups. At the same time, average precision is better in Black, Asian and Other ethnic groups. This is likely due to a lower mean alcohol consumption than White British and Mixed ethnic groups. We also noted a weaker precision for both current and ex-smokers. Using TLFB as a reference standard, similar results are found in a clinical population (Study 2), with no strong evidence that the EWAC is less valid when the Extended AUDIT-C is self-administered than when administered by a researcher.</w:t>
      </w:r>
    </w:p>
    <w:p w14:paraId="41408606" w14:textId="77777777" w:rsidR="0067231E" w:rsidRDefault="0067231E" w:rsidP="0067231E">
      <w:pPr>
        <w:pStyle w:val="Heading2"/>
      </w:pPr>
      <w:bookmarkStart w:id="35" w:name="_Toc42616641"/>
      <w:bookmarkStart w:id="36" w:name="strengths-and-limitations"/>
      <w:r>
        <w:t>Strengths and limitations</w:t>
      </w:r>
      <w:bookmarkEnd w:id="35"/>
      <w:bookmarkEnd w:id="36"/>
    </w:p>
    <w:p w14:paraId="63626C5E" w14:textId="77777777" w:rsidR="0067231E" w:rsidRDefault="0067231E" w:rsidP="0067231E">
      <w:r>
        <w:t xml:space="preserve">To the best of our knowledge, this paper is the first to (a) develop </w:t>
      </w:r>
      <w:proofErr w:type="gramStart"/>
      <w:r>
        <w:t>an</w:t>
      </w:r>
      <w:proofErr w:type="gramEnd"/>
      <w:r>
        <w:t xml:space="preserve"> EWAC using a well-accepted and validated alcohol screening tool such as the AUDIT; and (b) quantify its bias and precision with respect to a continuous measure of alcohol consumption. One US study [</w:t>
      </w:r>
      <w:hyperlink r:id="rId23" w:anchor="ref-Rubinsky2013" w:history="1">
        <w:r>
          <w:rPr>
            <w:rStyle w:val="Hyperlink"/>
          </w:rPr>
          <w:t>32</w:t>
        </w:r>
      </w:hyperlink>
      <w:r>
        <w:t>] previously reported mean consumption by AUDIT-C score, yet without quantifying bias or precision of such a measure. Other studies have studied the AUDIT-C’s potential in estimating alcohol consumption, but only in relation to predicting consumption in excess of a predefined threshold [</w:t>
      </w:r>
      <w:hyperlink r:id="rId24" w:anchor="ref-DeMeneses-Gaya2009" w:history="1">
        <w:r>
          <w:rPr>
            <w:rStyle w:val="Hyperlink"/>
          </w:rPr>
          <w:t>10</w:t>
        </w:r>
      </w:hyperlink>
      <w:r>
        <w:t xml:space="preserve">]. Such studies achieved AUCs ranging 0.83-0.96. In Study 1, we demonstrated the EWAC’s superiority for predicting GF </w:t>
      </w:r>
      <m:oMath>
        <m:r>
          <w:rPr>
            <w:rFonts w:ascii="Cambria Math" w:hAnsi="Cambria Math"/>
          </w:rPr>
          <m:t>≥</m:t>
        </m:r>
      </m:oMath>
      <w:r>
        <w:t xml:space="preserve"> 14 units/week. While </w:t>
      </w:r>
      <w:proofErr w:type="gramStart"/>
      <w:r>
        <w:t>its</w:t>
      </w:r>
      <w:proofErr w:type="gramEnd"/>
      <w:r>
        <w:t xml:space="preserve"> AUC of 0.921 [95% CI: 0.917; 0.925] is comparable with many other studies, the specificity gain from 0.684 to 0.876 places the EWAC with the other best-performing alcohol consumption estimators.</w:t>
      </w:r>
    </w:p>
    <w:p w14:paraId="51E44A55" w14:textId="77777777" w:rsidR="0067231E" w:rsidRDefault="0067231E" w:rsidP="005A5A20">
      <w:r>
        <w:t xml:space="preserve">This study provides strong confidence in the internal and external validity of findings in England on account of the large sample size of the ATS, the range of subgroup analyses reported, </w:t>
      </w:r>
      <w:r>
        <w:lastRenderedPageBreak/>
        <w:t>and replication of the analysis in a clinical population using a second reference standard, the TLFB (Study 2).</w:t>
      </w:r>
    </w:p>
    <w:p w14:paraId="3E048635" w14:textId="77777777" w:rsidR="0067231E" w:rsidRDefault="0067231E" w:rsidP="005A5A20">
      <w:r>
        <w:t>We note some limitations.</w:t>
      </w:r>
    </w:p>
    <w:p w14:paraId="4E9D653D" w14:textId="77777777" w:rsidR="0067231E" w:rsidRDefault="0067231E" w:rsidP="005A5A20">
      <w:r>
        <w:t>Findings reported in this paper may not apply to other countries, or to small subpopulations with an atypical alcohol consumption, such as patients seeking care for conditions such as addiction or alcohol-related liver disease. The quality of alcohol survey data may also impact on the internal validity of Study 1.</w:t>
      </w:r>
    </w:p>
    <w:p w14:paraId="0741A1AA" w14:textId="77777777" w:rsidR="0067231E" w:rsidRDefault="0067231E" w:rsidP="005A5A20">
      <w:r>
        <w:t>The selected reference standard has a strong influence on estimates of precision (RMSD). The reference standard’s own error will inflate the RMSD if it does not correlate with the EWAC’s error. This means some of the RMSD is likely to be attributable to error in the reference standard rather than the EWAC. For example, a US telephone interview study on 119 participants [</w:t>
      </w:r>
      <w:hyperlink r:id="rId25" w:anchor="ref-Greenfield2009" w:history="1">
        <w:r>
          <w:rPr>
            <w:rStyle w:val="Hyperlink"/>
          </w:rPr>
          <w:t>21</w:t>
        </w:r>
      </w:hyperlink>
      <w:r>
        <w:t xml:space="preserve">] measured a Pearson’s correlation coefficient of </w:t>
      </w:r>
      <m:oMath>
        <m:r>
          <w:rPr>
            <w:rFonts w:ascii="Cambria Math" w:hAnsi="Cambria Math"/>
          </w:rPr>
          <m:t>r</m:t>
        </m:r>
      </m:oMath>
      <w:r>
        <w:t xml:space="preserve"> = 0.86 and 0.87 between drinking frequencies and volumes measured by a GF int</w:t>
      </w:r>
      <w:proofErr w:type="spellStart"/>
      <w:r>
        <w:t>erview</w:t>
      </w:r>
      <w:proofErr w:type="spellEnd"/>
      <w:r>
        <w:t xml:space="preserve"> and a subsequent 28 day prospective diary. A Kendall’s rank correlation </w:t>
      </w:r>
      <m:oMath>
        <m:r>
          <w:rPr>
            <w:rFonts w:ascii="Cambria Math" w:hAnsi="Cambria Math"/>
          </w:rPr>
          <m:t>τ</m:t>
        </m:r>
      </m:oMath>
      <w:r>
        <w:t xml:space="preserve"> = 0.41 between GF and a 7-day prospective diary was found in a telephone interview study of 773 participants across Switzerland [</w:t>
      </w:r>
      <w:hyperlink r:id="rId26" w:anchor="ref-Heeb2005" w:history="1">
        <w:r>
          <w:rPr>
            <w:rStyle w:val="Hyperlink"/>
          </w:rPr>
          <w:t>19</w:t>
        </w:r>
      </w:hyperlink>
      <w:r>
        <w:t xml:space="preserve">]. For reference, our study measured a correlation coefficient </w:t>
      </w:r>
      <m:oMath>
        <m:r>
          <w:rPr>
            <w:rFonts w:ascii="Cambria Math" w:hAnsi="Cambria Math"/>
          </w:rPr>
          <m:t>r</m:t>
        </m:r>
      </m:oMath>
      <w:r>
        <w:t xml:space="preserve"> = 0.71 and </w:t>
      </w:r>
      <m:oMath>
        <m:r>
          <w:rPr>
            <w:rFonts w:ascii="Cambria Math" w:hAnsi="Cambria Math"/>
          </w:rPr>
          <m:t>τ</m:t>
        </m:r>
      </m:oMath>
      <w:r>
        <w:t xml:space="preserve"> = 0.63 between EWAC and GF, that is, a similar level of agreement as GF with TLFB. Since both reference standards employed in studies 1 and 2 can be safely assumed to be affected by substantial error of their own, our measures of RMSD can be regarded as very conservative estimators of precision. This means precision is likely to be better in reality than reported by studies 1 and 2.</w:t>
      </w:r>
    </w:p>
    <w:p w14:paraId="7BE3BBB0" w14:textId="77777777" w:rsidR="0067231E" w:rsidRDefault="0067231E" w:rsidP="005A5A20">
      <w:r>
        <w:t xml:space="preserve">Despite its large sample size, the ATS exhibits limitations of its own. Like the HSE, ATS does not cover populations excluded from most sampling frames, such as residents of communal and </w:t>
      </w:r>
      <w:proofErr w:type="spellStart"/>
      <w:r>
        <w:t>carceral</w:t>
      </w:r>
      <w:proofErr w:type="spellEnd"/>
      <w:r>
        <w:t xml:space="preserve"> institutions, homeless people, or migrant populations. Independent of coverage, evidence suggests that survey </w:t>
      </w:r>
      <w:proofErr w:type="spellStart"/>
      <w:r>
        <w:t>nonrespondents</w:t>
      </w:r>
      <w:proofErr w:type="spellEnd"/>
      <w:r>
        <w:t xml:space="preserve"> may have higher levels of alcohol consumption and harm [</w:t>
      </w:r>
      <w:hyperlink r:id="rId27" w:anchor="ref-Gorman2014" w:history="1">
        <w:r>
          <w:rPr>
            <w:rStyle w:val="Hyperlink"/>
          </w:rPr>
          <w:t>33</w:t>
        </w:r>
      </w:hyperlink>
      <w:r>
        <w:t>–</w:t>
      </w:r>
      <w:hyperlink r:id="rId28" w:anchor="ref-Boniface2017" w:history="1">
        <w:r>
          <w:rPr>
            <w:rStyle w:val="Hyperlink"/>
          </w:rPr>
          <w:t>35</w:t>
        </w:r>
      </w:hyperlink>
      <w:r>
        <w:t xml:space="preserve">]. Furthermore, the ATS potentially misses some (mostly low-risk) drinkers, even among respondents: the proportion of respondents classified as non-drinkers (based </w:t>
      </w:r>
      <w:r>
        <w:lastRenderedPageBreak/>
        <w:t>on AUDIT item 1) in ATS is 10% higher than in HSE data, in which respondents are asked to confirm whether they never drink alcohol, or only drink ‘very occasionally’ [</w:t>
      </w:r>
      <w:hyperlink r:id="rId29" w:anchor="ref-DeVocht2016" w:history="1">
        <w:r>
          <w:rPr>
            <w:rStyle w:val="Hyperlink"/>
          </w:rPr>
          <w:t>36</w:t>
        </w:r>
      </w:hyperlink>
      <w:r>
        <w:t>]. All these factors are likely to affect MD and RMSD estimates reported in Study 1, and explain some of the discrepancy with Study 3 findings.</w:t>
      </w:r>
    </w:p>
    <w:p w14:paraId="6AA45355" w14:textId="77777777" w:rsidR="0067231E" w:rsidRDefault="0067231E" w:rsidP="0067231E">
      <w:pPr>
        <w:pStyle w:val="Heading2"/>
      </w:pPr>
      <w:bookmarkStart w:id="37" w:name="_Toc42616642"/>
      <w:bookmarkStart w:id="38" w:name="potential-applications"/>
      <w:r>
        <w:t>Potential applications</w:t>
      </w:r>
      <w:bookmarkEnd w:id="37"/>
      <w:bookmarkEnd w:id="38"/>
    </w:p>
    <w:p w14:paraId="3D1DE295" w14:textId="77777777" w:rsidR="0067231E" w:rsidRDefault="0067231E" w:rsidP="0067231E">
      <w:r>
        <w:t>While retaining the AUDIT’s strengths (speed, accuracy, international standardisation), the Extended AUDIT improves the granularity of the information collected on alcohol consumption, and captures greater information from higher-risk drinkers, by remediating the right-truncation of the traditional AUDIT consumption items. The EWAC enhances the Extended AUDIT’s health education and promotion qualities, by translating it into a more understandable scale: alcohol consumption. This has the merit of focusing the recipient’s attention to alcohol units or grams, and can facilitate uptake with brief interventions targeting skills in recognising the alcohol content of different drinks and drink sizes to reduce consumption.</w:t>
      </w:r>
    </w:p>
    <w:p w14:paraId="3E8A4DE3" w14:textId="77777777" w:rsidR="0067231E" w:rsidRDefault="0067231E" w:rsidP="005A5A20">
      <w:r>
        <w:t>This may be particularly relevant to primary and secondary prevention efforts to provide earlier interventions (identification and brief advice) to increasing-risk drinkers [</w:t>
      </w:r>
      <w:hyperlink r:id="rId30" w:anchor="ref-Lavoie2010" w:history="1">
        <w:r>
          <w:rPr>
            <w:rStyle w:val="Hyperlink"/>
          </w:rPr>
          <w:t>30</w:t>
        </w:r>
      </w:hyperlink>
      <w:r>
        <w:t>]. Knowledge of alcohol beverage content is generally poor [</w:t>
      </w:r>
      <w:hyperlink r:id="rId31" w:anchor="ref-Mongan2015" w:history="1">
        <w:r>
          <w:rPr>
            <w:rStyle w:val="Hyperlink"/>
          </w:rPr>
          <w:t>37</w:t>
        </w:r>
      </w:hyperlink>
      <w:r>
        <w:t>], and many countries have not adopted a measure of standard drinks [</w:t>
      </w:r>
      <w:hyperlink r:id="rId32" w:anchor="ref-Kalinowski2016" w:history="1">
        <w:r>
          <w:rPr>
            <w:rStyle w:val="Hyperlink"/>
          </w:rPr>
          <w:t>38</w:t>
        </w:r>
      </w:hyperlink>
      <w:r>
        <w:t>]. In England, two thirds of drinkers could assess the standard drink equivalent in wine or beer of one alcohol unit [</w:t>
      </w:r>
      <w:hyperlink r:id="rId33" w:anchor="ref-ONS2009" w:history="1">
        <w:r>
          <w:rPr>
            <w:rStyle w:val="Hyperlink"/>
          </w:rPr>
          <w:t>39</w:t>
        </w:r>
      </w:hyperlink>
      <w:r>
        <w:t>].</w:t>
      </w:r>
    </w:p>
    <w:p w14:paraId="5ADADC8C" w14:textId="77777777" w:rsidR="0067231E" w:rsidRDefault="0067231E" w:rsidP="005A5A20">
      <w:r>
        <w:t xml:space="preserve">A more clinical approach to alcohol harm prevention would be to treat alcohol consumption like any other risk factor: blood pressure or cholesterol are frequently monitored within health systems as part of standard care and can act as a trigger for </w:t>
      </w:r>
      <w:proofErr w:type="spellStart"/>
      <w:r>
        <w:t>behaviour</w:t>
      </w:r>
      <w:proofErr w:type="spellEnd"/>
      <w:r>
        <w:t xml:space="preserve"> change. In a similar way, [</w:t>
      </w:r>
      <w:hyperlink r:id="rId34" w:anchor="ref-Nutt2014" w:history="1">
        <w:r>
          <w:rPr>
            <w:rStyle w:val="Hyperlink"/>
          </w:rPr>
          <w:t>4</w:t>
        </w:r>
      </w:hyperlink>
      <w:r>
        <w:t>] and [</w:t>
      </w:r>
      <w:hyperlink r:id="rId35" w:anchor="ref-Rehm2016" w:history="1">
        <w:r>
          <w:rPr>
            <w:rStyle w:val="Hyperlink"/>
          </w:rPr>
          <w:t>5</w:t>
        </w:r>
      </w:hyperlink>
      <w:r>
        <w:t>] argue that alcohol-related harm is best prevented if individuals know their consumption level, and health professionals in all settings can engage patients effectively to manage risks with evidence-based interventions.</w:t>
      </w:r>
    </w:p>
    <w:p w14:paraId="194BD3F5" w14:textId="77777777" w:rsidR="0067231E" w:rsidRDefault="0067231E" w:rsidP="005A5A20">
      <w:r>
        <w:t xml:space="preserve">The proposed EWAC can fulfil the same alcohol use disorder screening functions as the AUDIT-C, while at the same time providing transparent and </w:t>
      </w:r>
      <w:proofErr w:type="spellStart"/>
      <w:r>
        <w:t>personalised</w:t>
      </w:r>
      <w:proofErr w:type="spellEnd"/>
      <w:r>
        <w:t xml:space="preserve"> information to patients </w:t>
      </w:r>
      <w:r>
        <w:lastRenderedPageBreak/>
        <w:t xml:space="preserve">in a less </w:t>
      </w:r>
      <w:proofErr w:type="spellStart"/>
      <w:r>
        <w:t>stigmatising</w:t>
      </w:r>
      <w:proofErr w:type="spellEnd"/>
      <w:r>
        <w:t xml:space="preserve"> way than terminology previously in use (</w:t>
      </w:r>
      <w:proofErr w:type="spellStart"/>
      <w:r>
        <w:t>eg</w:t>
      </w:r>
      <w:proofErr w:type="spellEnd"/>
      <w:r>
        <w:t xml:space="preserve"> hazardous and harmful drinking): an estimate of current alcohol consumption is more accessible and understandable than an AUDIT risk score.</w:t>
      </w:r>
    </w:p>
    <w:p w14:paraId="0D0F2377" w14:textId="77777777" w:rsidR="0067231E" w:rsidRDefault="0067231E" w:rsidP="005A5A20">
      <w:r>
        <w:t xml:space="preserve">This dimensional rather than categorical approach to communication an estimate of alcohol consumption may help to motivate increasing-risk drinkers to monitor and reduce their consumption, while at the same time encouraging low-risk drinkers to maintain this lifestyle. The EWAC appears particularly suitable to generate </w:t>
      </w:r>
      <w:proofErr w:type="spellStart"/>
      <w:r>
        <w:t>personalised</w:t>
      </w:r>
      <w:proofErr w:type="spellEnd"/>
      <w:r>
        <w:t xml:space="preserve"> feedback and monitoring as part of digital interventions.</w:t>
      </w:r>
    </w:p>
    <w:p w14:paraId="3F6DFA82" w14:textId="3D5A09ED" w:rsidR="0067231E" w:rsidRDefault="005A5A20" w:rsidP="005A5A20">
      <w:pPr>
        <w:pStyle w:val="Heading1"/>
        <w:numPr>
          <w:ilvl w:val="0"/>
          <w:numId w:val="0"/>
        </w:numPr>
        <w:ind w:left="432" w:hanging="432"/>
      </w:pPr>
      <w:r>
        <w:t>Declarations</w:t>
      </w:r>
    </w:p>
    <w:p w14:paraId="5D7B755A" w14:textId="206B58C0" w:rsidR="000F15D6" w:rsidRDefault="000F15D6" w:rsidP="005A5A20">
      <w:pPr>
        <w:pStyle w:val="Heading2"/>
        <w:numPr>
          <w:ilvl w:val="0"/>
          <w:numId w:val="0"/>
        </w:numPr>
        <w:ind w:left="576" w:hanging="576"/>
      </w:pPr>
      <w:r>
        <w:t>Ethics</w:t>
      </w:r>
      <w:bookmarkEnd w:id="29"/>
      <w:bookmarkEnd w:id="30"/>
    </w:p>
    <w:p w14:paraId="6451E22C" w14:textId="66EA5EB6" w:rsidR="000F15D6" w:rsidRDefault="000F15D6" w:rsidP="000F15D6">
      <w:r>
        <w:t>Study 1 and 3 were approved by the University of Southampton’s Faculty of Medicine Ethics Committee (ERGO 44682). Study 2 was approved by the Health Research Authority National Research Ethics Service (IRAS 247458; REC 18/SC/0564).</w:t>
      </w:r>
    </w:p>
    <w:p w14:paraId="3BD95B14" w14:textId="77777777" w:rsidR="006E09CE" w:rsidRPr="006724AB" w:rsidRDefault="006E09CE" w:rsidP="006E09CE">
      <w:pPr>
        <w:pStyle w:val="Heading2"/>
        <w:numPr>
          <w:ilvl w:val="0"/>
          <w:numId w:val="0"/>
        </w:numPr>
        <w:ind w:left="576" w:hanging="576"/>
      </w:pPr>
      <w:r w:rsidRPr="006724AB">
        <w:t>Consent for publication</w:t>
      </w:r>
    </w:p>
    <w:p w14:paraId="1C87E290" w14:textId="77777777" w:rsidR="006E09CE" w:rsidRPr="006724AB" w:rsidRDefault="006E09CE" w:rsidP="006E09CE">
      <w:pPr>
        <w:rPr>
          <w:rFonts w:cs="Arial"/>
        </w:rPr>
      </w:pPr>
      <w:r w:rsidRPr="006724AB">
        <w:rPr>
          <w:rFonts w:cs="Arial"/>
        </w:rPr>
        <w:t>Not applicable.</w:t>
      </w:r>
    </w:p>
    <w:p w14:paraId="240B6F0D" w14:textId="77777777" w:rsidR="006E09CE" w:rsidRPr="006724AB" w:rsidRDefault="006E09CE" w:rsidP="006E09CE">
      <w:pPr>
        <w:pStyle w:val="Heading2"/>
        <w:numPr>
          <w:ilvl w:val="0"/>
          <w:numId w:val="0"/>
        </w:numPr>
        <w:ind w:left="576" w:hanging="576"/>
      </w:pPr>
      <w:r w:rsidRPr="006724AB">
        <w:t>Availability of data and materials</w:t>
      </w:r>
    </w:p>
    <w:p w14:paraId="65B01D29" w14:textId="77777777" w:rsidR="006E09CE" w:rsidRPr="006724AB" w:rsidRDefault="006E09CE" w:rsidP="006E09CE">
      <w:pPr>
        <w:rPr>
          <w:rFonts w:cs="Arial"/>
        </w:rPr>
      </w:pPr>
      <w:r w:rsidRPr="006724AB">
        <w:rPr>
          <w:rFonts w:cs="Arial"/>
        </w:rPr>
        <w:t xml:space="preserve">The </w:t>
      </w:r>
      <w:proofErr w:type="spellStart"/>
      <w:r w:rsidRPr="006724AB">
        <w:rPr>
          <w:rFonts w:cs="Arial"/>
        </w:rPr>
        <w:t>pseudonymised</w:t>
      </w:r>
      <w:proofErr w:type="spellEnd"/>
      <w:r w:rsidRPr="006724AB">
        <w:rPr>
          <w:rFonts w:cs="Arial"/>
        </w:rPr>
        <w:t xml:space="preserve"> datasets analysed during the current study are not publicly available due to residual risk of patient </w:t>
      </w:r>
      <w:proofErr w:type="spellStart"/>
      <w:r w:rsidRPr="006724AB">
        <w:rPr>
          <w:rFonts w:cs="Arial"/>
        </w:rPr>
        <w:t>identifiability</w:t>
      </w:r>
      <w:proofErr w:type="spellEnd"/>
      <w:r w:rsidRPr="006724AB">
        <w:rPr>
          <w:rFonts w:cs="Arial"/>
        </w:rPr>
        <w:t>.</w:t>
      </w:r>
    </w:p>
    <w:p w14:paraId="305BAD20" w14:textId="77777777" w:rsidR="006E09CE" w:rsidRPr="006724AB" w:rsidRDefault="006E09CE" w:rsidP="006E09CE">
      <w:pPr>
        <w:pStyle w:val="Heading2"/>
        <w:numPr>
          <w:ilvl w:val="0"/>
          <w:numId w:val="0"/>
        </w:numPr>
        <w:ind w:left="576" w:hanging="576"/>
      </w:pPr>
      <w:r>
        <w:t>Competing interests</w:t>
      </w:r>
    </w:p>
    <w:p w14:paraId="480D686F" w14:textId="77777777" w:rsidR="006E09CE" w:rsidRPr="006724AB" w:rsidRDefault="006E09CE" w:rsidP="006E09CE">
      <w:pPr>
        <w:rPr>
          <w:rFonts w:cs="Arial"/>
        </w:rPr>
      </w:pPr>
      <w:r>
        <w:t>None to declare</w:t>
      </w:r>
      <w:r w:rsidRPr="006724AB">
        <w:rPr>
          <w:rFonts w:cs="Arial"/>
        </w:rPr>
        <w:t>.</w:t>
      </w:r>
    </w:p>
    <w:p w14:paraId="76E3185D" w14:textId="0063B3AB" w:rsidR="006E09CE" w:rsidRDefault="006E09CE" w:rsidP="006E09CE">
      <w:pPr>
        <w:rPr>
          <w:rFonts w:cs="Arial"/>
        </w:rPr>
      </w:pPr>
      <w:r>
        <w:rPr>
          <w:rFonts w:cs="Arial"/>
        </w:rPr>
        <w:br w:type="page"/>
      </w:r>
    </w:p>
    <w:p w14:paraId="012A96AF" w14:textId="3A21B4D4" w:rsidR="006E09CE" w:rsidRDefault="006E09CE" w:rsidP="006E09CE">
      <w:pPr>
        <w:pStyle w:val="Heading1"/>
        <w:numPr>
          <w:ilvl w:val="0"/>
          <w:numId w:val="0"/>
        </w:numPr>
      </w:pPr>
      <w:r w:rsidRPr="006724AB">
        <w:rPr>
          <w:rFonts w:cs="Arial"/>
        </w:rPr>
        <w:lastRenderedPageBreak/>
        <w:t>References</w:t>
      </w:r>
    </w:p>
    <w:p w14:paraId="3BA26966" w14:textId="4750C017" w:rsidR="006E09CE" w:rsidRDefault="006E09CE" w:rsidP="006E09CE">
      <w:pPr>
        <w:pStyle w:val="References"/>
        <w:tabs>
          <w:tab w:val="left" w:pos="567"/>
        </w:tabs>
        <w:ind w:left="567" w:hanging="567"/>
        <w:jc w:val="left"/>
      </w:pPr>
      <w:bookmarkStart w:id="39" w:name="refs"/>
      <w:r>
        <w:t>[1] Shield K, Manthey J, Rylett M, Probst C, Wettlaufer A, Parry CDH, et al. National, regional, and global burdens of disease from 2000 to 2016 attributable to alcohol use: a comparative risk assessment study. The Lancet Public Health 2020;5:e51–61. doi:</w:t>
      </w:r>
      <w:hyperlink r:id="rId36" w:history="1">
        <w:r>
          <w:rPr>
            <w:rStyle w:val="Hyperlink"/>
          </w:rPr>
          <w:t>10.1016/S2468-2667(19)30231-2</w:t>
        </w:r>
      </w:hyperlink>
      <w:r>
        <w:t>.</w:t>
      </w:r>
    </w:p>
    <w:p w14:paraId="60B23B75" w14:textId="77777777" w:rsidR="006E09CE" w:rsidRDefault="006E09CE" w:rsidP="006E09CE">
      <w:pPr>
        <w:pStyle w:val="References"/>
        <w:tabs>
          <w:tab w:val="left" w:pos="567"/>
        </w:tabs>
        <w:ind w:left="567" w:hanging="567"/>
        <w:jc w:val="left"/>
      </w:pPr>
      <w:bookmarkStart w:id="40" w:name="ref-Shield2020"/>
      <w:bookmarkEnd w:id="40"/>
      <w:r>
        <w:t>[2] Health NI of, Excellence C. Alcohol-use disorders: prevention. Public health guideline [PH24]. 2010.</w:t>
      </w:r>
    </w:p>
    <w:p w14:paraId="309FCECC" w14:textId="77777777" w:rsidR="006E09CE" w:rsidRDefault="006E09CE" w:rsidP="006E09CE">
      <w:pPr>
        <w:pStyle w:val="References"/>
        <w:tabs>
          <w:tab w:val="left" w:pos="567"/>
        </w:tabs>
        <w:ind w:left="567" w:hanging="567"/>
        <w:jc w:val="left"/>
      </w:pPr>
      <w:bookmarkStart w:id="41" w:name="ref-NICE-PH24"/>
      <w:bookmarkEnd w:id="41"/>
      <w:r>
        <w:t>[3] National Institute of Health and Care Excellence. Alcohol-use disorders: diagnosis, assessment and management of harmful drinking and alcohol dependence. Clinical guideline [CG115]. 2011.</w:t>
      </w:r>
    </w:p>
    <w:p w14:paraId="7DCD3309" w14:textId="77777777" w:rsidR="006E09CE" w:rsidRDefault="006E09CE" w:rsidP="006E09CE">
      <w:pPr>
        <w:pStyle w:val="References"/>
        <w:tabs>
          <w:tab w:val="left" w:pos="567"/>
        </w:tabs>
        <w:ind w:left="567" w:hanging="567"/>
        <w:jc w:val="left"/>
      </w:pPr>
      <w:bookmarkStart w:id="42" w:name="ref-NICE-CG115"/>
      <w:bookmarkEnd w:id="42"/>
      <w:r>
        <w:t>[4] Nutt DJ, Rehm J. Doing it by numbers: A simple approach to reducing the harms of alcohol. Journal of Psychopharmacology 2014;28:3–7. doi:</w:t>
      </w:r>
      <w:hyperlink r:id="rId37" w:history="1">
        <w:r>
          <w:rPr>
            <w:rStyle w:val="Hyperlink"/>
          </w:rPr>
          <w:t>10.1177/0269881113512038</w:t>
        </w:r>
      </w:hyperlink>
      <w:r>
        <w:t>.</w:t>
      </w:r>
    </w:p>
    <w:p w14:paraId="442BD2AF" w14:textId="77777777" w:rsidR="006E09CE" w:rsidRDefault="006E09CE" w:rsidP="006E09CE">
      <w:pPr>
        <w:pStyle w:val="References"/>
        <w:tabs>
          <w:tab w:val="left" w:pos="567"/>
        </w:tabs>
        <w:ind w:left="567" w:hanging="567"/>
        <w:jc w:val="left"/>
      </w:pPr>
      <w:bookmarkStart w:id="43" w:name="ref-Nutt2014"/>
      <w:bookmarkEnd w:id="43"/>
      <w:r>
        <w:t>[5] Rehm J, Anderson P, Manthey J, Shield KD, Struzzo P, Wojnar M, et al. Alcohol Use Disorders in Primary Health Care: What Do We Know and Where Do We Go? Alcohol and Alcoholism 2016;51:422–7. doi:</w:t>
      </w:r>
      <w:hyperlink r:id="rId38" w:history="1">
        <w:r>
          <w:rPr>
            <w:rStyle w:val="Hyperlink"/>
          </w:rPr>
          <w:t>10.1093/alcalc/agv127</w:t>
        </w:r>
      </w:hyperlink>
      <w:r>
        <w:t>.</w:t>
      </w:r>
    </w:p>
    <w:p w14:paraId="603E6B80" w14:textId="77777777" w:rsidR="006E09CE" w:rsidRDefault="006E09CE" w:rsidP="006E09CE">
      <w:pPr>
        <w:pStyle w:val="References"/>
        <w:tabs>
          <w:tab w:val="left" w:pos="567"/>
        </w:tabs>
        <w:ind w:left="567" w:hanging="567"/>
        <w:jc w:val="left"/>
      </w:pPr>
      <w:bookmarkStart w:id="44" w:name="ref-Rehm2016"/>
      <w:bookmarkEnd w:id="44"/>
      <w:r>
        <w:t>[6] Australian Government. National Health and Medical Research Council. Australian Guidelines to Reduce Health Risks from Drinking Alcohol. 2009.</w:t>
      </w:r>
    </w:p>
    <w:p w14:paraId="55AEE4DE" w14:textId="77777777" w:rsidR="006E09CE" w:rsidRDefault="006E09CE" w:rsidP="006E09CE">
      <w:pPr>
        <w:pStyle w:val="References"/>
        <w:tabs>
          <w:tab w:val="left" w:pos="567"/>
        </w:tabs>
        <w:ind w:left="567" w:hanging="567"/>
        <w:jc w:val="left"/>
      </w:pPr>
      <w:bookmarkStart w:id="45" w:name="ref-AU.alcoguidelines2009"/>
      <w:bookmarkEnd w:id="45"/>
      <w:r>
        <w:t>[7] UK Department of Health. UK Chief Medical Officers’ Low Risk Drinking Guidelines. August 2016. 2016.</w:t>
      </w:r>
    </w:p>
    <w:p w14:paraId="318EEA8C" w14:textId="77777777" w:rsidR="006E09CE" w:rsidRDefault="006E09CE" w:rsidP="006E09CE">
      <w:pPr>
        <w:pStyle w:val="References"/>
        <w:tabs>
          <w:tab w:val="left" w:pos="567"/>
        </w:tabs>
        <w:ind w:left="567" w:hanging="567"/>
        <w:jc w:val="left"/>
      </w:pPr>
      <w:bookmarkStart w:id="46" w:name="ref-AlcoholCMO2016b"/>
      <w:bookmarkEnd w:id="46"/>
      <w:r>
        <w:t>[8] Wood AM, Kaptoge S, Butterworth AS, Willeit P, Warnakula S, Bolton T, et al. Risk thresholds for alcohol consumption: combined analysis of individual-participant data for 599912 current drinkers in 83 prospective studies. The Lancet 2018;391:1513–23. doi:</w:t>
      </w:r>
      <w:hyperlink r:id="rId39" w:history="1">
        <w:r>
          <w:rPr>
            <w:rStyle w:val="Hyperlink"/>
          </w:rPr>
          <w:t>10.1016/S0140-6736(18)30134-X</w:t>
        </w:r>
      </w:hyperlink>
      <w:r>
        <w:t>.</w:t>
      </w:r>
    </w:p>
    <w:p w14:paraId="52C8C4CA" w14:textId="77777777" w:rsidR="006E09CE" w:rsidRDefault="006E09CE" w:rsidP="006E09CE">
      <w:pPr>
        <w:pStyle w:val="References"/>
        <w:tabs>
          <w:tab w:val="left" w:pos="567"/>
        </w:tabs>
        <w:ind w:left="567" w:hanging="567"/>
        <w:jc w:val="left"/>
      </w:pPr>
      <w:bookmarkStart w:id="47" w:name="ref-Wood2018"/>
      <w:bookmarkEnd w:id="47"/>
      <w:r>
        <w:t>[9] Babor TF, Higgins-Biddle JC, Saunders JB, Monteiro MG. The Alcohol Use Disorders Identification Test. Guidelines for Use in Primary Care. Second Edition. Geneva: World Health Organisation, Department of Mental Health; Substance Dependence; 2001.</w:t>
      </w:r>
    </w:p>
    <w:p w14:paraId="7B32619B" w14:textId="77777777" w:rsidR="006E09CE" w:rsidRDefault="006E09CE" w:rsidP="006E09CE">
      <w:pPr>
        <w:pStyle w:val="References"/>
        <w:tabs>
          <w:tab w:val="left" w:pos="567"/>
        </w:tabs>
        <w:ind w:left="567" w:hanging="567"/>
        <w:jc w:val="left"/>
      </w:pPr>
      <w:bookmarkStart w:id="48" w:name="ref-Babor2001"/>
      <w:bookmarkEnd w:id="48"/>
      <w:r>
        <w:t>[10] Meneses-Gaya C de, Zuardi AW, Loureiro SR, Crippa JAS. Alcohol Use Disorders Identification Test (AUDIT): An updated systematic review of psychometric properties. Psychology &amp; Neuroscience 2009;2:83–97. doi:</w:t>
      </w:r>
      <w:hyperlink r:id="rId40" w:history="1">
        <w:r>
          <w:rPr>
            <w:rStyle w:val="Hyperlink"/>
          </w:rPr>
          <w:t>10.3922/j.psns.2009.1.12</w:t>
        </w:r>
      </w:hyperlink>
      <w:r>
        <w:t>.</w:t>
      </w:r>
    </w:p>
    <w:p w14:paraId="56D76A8C" w14:textId="77777777" w:rsidR="006E09CE" w:rsidRDefault="006E09CE" w:rsidP="006E09CE">
      <w:pPr>
        <w:pStyle w:val="References"/>
        <w:tabs>
          <w:tab w:val="left" w:pos="567"/>
        </w:tabs>
        <w:ind w:left="567" w:hanging="567"/>
        <w:jc w:val="left"/>
      </w:pPr>
      <w:bookmarkStart w:id="49" w:name="ref-DeMeneses-Gaya2009"/>
      <w:bookmarkEnd w:id="49"/>
      <w:r>
        <w:t>[11] Kaner E, Bland M, Cassidy P, Coulton S, Dale V, Deluca P, et al. Effectiveness of screening and brief alcohol intervention in primary care (SIPS trial): pragmatic cluster randomised controlled trial. BMJ 2013;346:e8501–1. doi:</w:t>
      </w:r>
      <w:hyperlink r:id="rId41" w:history="1">
        <w:r>
          <w:rPr>
            <w:rStyle w:val="Hyperlink"/>
          </w:rPr>
          <w:t>10.1136/bmj.e8501</w:t>
        </w:r>
      </w:hyperlink>
      <w:r>
        <w:t>.</w:t>
      </w:r>
    </w:p>
    <w:p w14:paraId="211F64CA" w14:textId="77777777" w:rsidR="006E09CE" w:rsidRDefault="006E09CE" w:rsidP="006E09CE">
      <w:pPr>
        <w:pStyle w:val="References"/>
        <w:tabs>
          <w:tab w:val="left" w:pos="567"/>
        </w:tabs>
        <w:ind w:left="567" w:hanging="567"/>
        <w:jc w:val="left"/>
      </w:pPr>
      <w:bookmarkStart w:id="50" w:name="ref-Kaner2013c"/>
      <w:bookmarkEnd w:id="50"/>
      <w:r>
        <w:t>[12] Crane D, Garnett C, Michie S, West R, Brown J. A smartphone app to reduce excessive alcohol consumption: Identifying the effectiveness of intervention components in a factorial randomised control trial. Scientific Reports 2018;8:4384. doi:</w:t>
      </w:r>
      <w:hyperlink r:id="rId42" w:history="1">
        <w:r>
          <w:rPr>
            <w:rStyle w:val="Hyperlink"/>
          </w:rPr>
          <w:t>10.1038/s41598-018-22420-8</w:t>
        </w:r>
      </w:hyperlink>
      <w:r>
        <w:t>.</w:t>
      </w:r>
    </w:p>
    <w:p w14:paraId="4C6A4A63" w14:textId="77777777" w:rsidR="006E09CE" w:rsidRDefault="006E09CE" w:rsidP="006E09CE">
      <w:pPr>
        <w:pStyle w:val="References"/>
        <w:tabs>
          <w:tab w:val="left" w:pos="567"/>
        </w:tabs>
        <w:ind w:left="567" w:hanging="567"/>
        <w:jc w:val="left"/>
      </w:pPr>
      <w:bookmarkStart w:id="51" w:name="ref-Crane2018"/>
      <w:bookmarkEnd w:id="51"/>
      <w:r>
        <w:t>[13] Beard E, Brown J, West R, Acton C, Brennan A, Drummond C, et al. Protocol for a national monthly survey of alcohol use in England with 6-month follow-up: ’The Alcohol Toolkit Study’ Health behavior, health promotion and society. BMC Public Health 2015;15. doi:</w:t>
      </w:r>
      <w:hyperlink r:id="rId43" w:history="1">
        <w:r>
          <w:rPr>
            <w:rStyle w:val="Hyperlink"/>
          </w:rPr>
          <w:t>10.1186/s12889-015-1542-7</w:t>
        </w:r>
      </w:hyperlink>
      <w:r>
        <w:t>.</w:t>
      </w:r>
    </w:p>
    <w:p w14:paraId="24B489DD" w14:textId="77777777" w:rsidR="006E09CE" w:rsidRDefault="006E09CE" w:rsidP="006E09CE">
      <w:pPr>
        <w:pStyle w:val="References"/>
        <w:tabs>
          <w:tab w:val="left" w:pos="567"/>
        </w:tabs>
        <w:ind w:left="567" w:hanging="567"/>
        <w:jc w:val="left"/>
      </w:pPr>
      <w:bookmarkStart w:id="52" w:name="ref-Beard2015a"/>
      <w:bookmarkEnd w:id="52"/>
      <w:r>
        <w:t>[14] Lemmens P, Tan ES, Knibbe R a. Measuring quantity and frequency of drinking in a general population survey: a comparison of five indices. Journal of Studies on Alcohol 1992;53:476–86. doi:</w:t>
      </w:r>
      <w:hyperlink r:id="rId44" w:history="1">
        <w:r>
          <w:rPr>
            <w:rStyle w:val="Hyperlink"/>
          </w:rPr>
          <w:t>10.15288/jsa.1992.53.476</w:t>
        </w:r>
      </w:hyperlink>
      <w:r>
        <w:t>.</w:t>
      </w:r>
    </w:p>
    <w:p w14:paraId="3D19AB38" w14:textId="77777777" w:rsidR="006E09CE" w:rsidRDefault="006E09CE" w:rsidP="006E09CE">
      <w:pPr>
        <w:pStyle w:val="References"/>
        <w:tabs>
          <w:tab w:val="left" w:pos="567"/>
        </w:tabs>
        <w:ind w:left="567" w:hanging="567"/>
        <w:jc w:val="left"/>
      </w:pPr>
      <w:bookmarkStart w:id="53" w:name="ref-Lemmens1992"/>
      <w:bookmarkEnd w:id="53"/>
      <w:r>
        <w:t>[15] R Core Team. R: A language and environment for statistical computing. Vienna, Austria: R Foundation for Statistical Computing; 2017.</w:t>
      </w:r>
    </w:p>
    <w:p w14:paraId="1CCA4535" w14:textId="77777777" w:rsidR="006E09CE" w:rsidRDefault="006E09CE" w:rsidP="006E09CE">
      <w:pPr>
        <w:pStyle w:val="References"/>
        <w:tabs>
          <w:tab w:val="left" w:pos="567"/>
        </w:tabs>
        <w:ind w:left="567" w:hanging="567"/>
        <w:jc w:val="left"/>
      </w:pPr>
      <w:bookmarkStart w:id="54" w:name="ref-RCoreTeam2017"/>
      <w:bookmarkEnd w:id="54"/>
      <w:r>
        <w:t>[16] Wickham H. Tidyverse: Easily install and load the ’tidyverse’ 2017.</w:t>
      </w:r>
    </w:p>
    <w:p w14:paraId="16CDCF22" w14:textId="77777777" w:rsidR="006E09CE" w:rsidRDefault="006E09CE" w:rsidP="006E09CE">
      <w:pPr>
        <w:pStyle w:val="References"/>
        <w:tabs>
          <w:tab w:val="left" w:pos="567"/>
        </w:tabs>
        <w:ind w:left="567" w:hanging="567"/>
        <w:jc w:val="left"/>
      </w:pPr>
      <w:bookmarkStart w:id="55" w:name="ref-package-tidyverse"/>
      <w:bookmarkEnd w:id="55"/>
      <w:r>
        <w:t>[17] Stan Development Team. RStan: The R interface to Stan 2018.</w:t>
      </w:r>
    </w:p>
    <w:p w14:paraId="70900CC3" w14:textId="77777777" w:rsidR="006E09CE" w:rsidRDefault="006E09CE" w:rsidP="006E09CE">
      <w:pPr>
        <w:pStyle w:val="References"/>
        <w:tabs>
          <w:tab w:val="left" w:pos="567"/>
        </w:tabs>
        <w:ind w:left="567" w:hanging="567"/>
        <w:jc w:val="left"/>
      </w:pPr>
      <w:bookmarkStart w:id="56" w:name="ref-package-rstan"/>
      <w:bookmarkEnd w:id="56"/>
      <w:r>
        <w:t>[18] Dutey-Magni P. Concurrent validity of an Estimator of Weekly Alcohol Consumption (EWAC) based on the Extended AUDIT 2020.</w:t>
      </w:r>
    </w:p>
    <w:p w14:paraId="614684A2" w14:textId="77777777" w:rsidR="006E09CE" w:rsidRDefault="006E09CE" w:rsidP="006E09CE">
      <w:pPr>
        <w:pStyle w:val="References"/>
        <w:tabs>
          <w:tab w:val="left" w:pos="567"/>
        </w:tabs>
        <w:ind w:left="567" w:hanging="567"/>
        <w:jc w:val="left"/>
      </w:pPr>
      <w:bookmarkStart w:id="57" w:name="ref-Dutey2020"/>
      <w:bookmarkEnd w:id="57"/>
      <w:r>
        <w:t>[19] Heeb J-L, Gmel G. Measuring alcohol consumption: A comparison of graduated frequency, quantity frequency, and weekly recall diary methods in a general population survey. Addictive Behaviors 2005;30:403–13. doi:</w:t>
      </w:r>
      <w:hyperlink r:id="rId45" w:history="1">
        <w:r>
          <w:rPr>
            <w:rStyle w:val="Hyperlink"/>
          </w:rPr>
          <w:t>10.1016/j.addbeh.2004.04.022</w:t>
        </w:r>
      </w:hyperlink>
      <w:r>
        <w:t>.</w:t>
      </w:r>
    </w:p>
    <w:p w14:paraId="695B14FD" w14:textId="77777777" w:rsidR="006E09CE" w:rsidRDefault="006E09CE" w:rsidP="006E09CE">
      <w:pPr>
        <w:pStyle w:val="References"/>
        <w:tabs>
          <w:tab w:val="left" w:pos="567"/>
        </w:tabs>
        <w:ind w:left="567" w:hanging="567"/>
        <w:jc w:val="left"/>
      </w:pPr>
      <w:bookmarkStart w:id="58" w:name="ref-Heeb2005"/>
      <w:bookmarkEnd w:id="58"/>
      <w:r>
        <w:t>[20] Rehm J. Measuring Quantity, Frequency, and Volume of Drinking. Alcoholism: Clinical and Experimental Research 1998;22:4s–14s. doi:</w:t>
      </w:r>
      <w:hyperlink r:id="rId46" w:history="1">
        <w:r>
          <w:rPr>
            <w:rStyle w:val="Hyperlink"/>
          </w:rPr>
          <w:t>10.1111/j.1530-0277.1998.tb04368.x</w:t>
        </w:r>
      </w:hyperlink>
      <w:r>
        <w:t>.</w:t>
      </w:r>
    </w:p>
    <w:p w14:paraId="66411B74" w14:textId="77777777" w:rsidR="006E09CE" w:rsidRDefault="006E09CE" w:rsidP="006E09CE">
      <w:pPr>
        <w:pStyle w:val="References"/>
        <w:tabs>
          <w:tab w:val="left" w:pos="567"/>
        </w:tabs>
        <w:ind w:left="567" w:hanging="567"/>
        <w:jc w:val="left"/>
      </w:pPr>
      <w:bookmarkStart w:id="59" w:name="ref-Rehm1998"/>
      <w:bookmarkEnd w:id="59"/>
      <w:r>
        <w:t>[21] Greenfield TK, Kerr WC, Bond J, Ye Y, Stockwell T. Improving Graduated Frequencies Alcohol Measures for Monitoring Consumption Patterns: Results from an Australian National Survey and a US Diary Validity Study. Contemporary Drug Problems 2009;36:705–33. doi:</w:t>
      </w:r>
      <w:hyperlink r:id="rId47" w:history="1">
        <w:r>
          <w:rPr>
            <w:rStyle w:val="Hyperlink"/>
          </w:rPr>
          <w:t>10.1177/009145090903600320</w:t>
        </w:r>
      </w:hyperlink>
      <w:r>
        <w:t>.</w:t>
      </w:r>
    </w:p>
    <w:p w14:paraId="6AC72068" w14:textId="77777777" w:rsidR="006E09CE" w:rsidRDefault="006E09CE" w:rsidP="006E09CE">
      <w:pPr>
        <w:pStyle w:val="References"/>
        <w:tabs>
          <w:tab w:val="left" w:pos="567"/>
        </w:tabs>
        <w:ind w:left="567" w:hanging="567"/>
        <w:jc w:val="left"/>
      </w:pPr>
      <w:bookmarkStart w:id="60" w:name="ref-Greenfield2009"/>
      <w:bookmarkEnd w:id="60"/>
      <w:r>
        <w:t>[22] NatCen Social Research, Royal Free and University College Medical School. Health Survey for England, 2011 [computer file]. Colchester, Essex: UK Data Archive [distributor], April 2013. SN: 7260. Colchester, Essex: 2013. doi:</w:t>
      </w:r>
      <w:hyperlink r:id="rId48" w:history="1">
        <w:r>
          <w:rPr>
            <w:rStyle w:val="Hyperlink"/>
          </w:rPr>
          <w:t>10.5255/UKDA-SN-7260-1</w:t>
        </w:r>
      </w:hyperlink>
      <w:r>
        <w:t>.</w:t>
      </w:r>
    </w:p>
    <w:p w14:paraId="74332BDE" w14:textId="77777777" w:rsidR="006E09CE" w:rsidRDefault="006E09CE" w:rsidP="006E09CE">
      <w:pPr>
        <w:pStyle w:val="References"/>
        <w:tabs>
          <w:tab w:val="left" w:pos="567"/>
        </w:tabs>
        <w:ind w:left="567" w:hanging="567"/>
        <w:jc w:val="left"/>
      </w:pPr>
      <w:bookmarkStart w:id="61" w:name="ref-NatCenSocialResearch2013"/>
      <w:bookmarkEnd w:id="61"/>
      <w:r>
        <w:t>[23] Boniface S, Kneale J, Shelton N. Drinking pattern is more strongly associated with under-reporting of alcohol consumption than socio-demographic factors: evidence from a mixed-methods study. BMC Public Health 2014;14:1297. doi:</w:t>
      </w:r>
      <w:hyperlink r:id="rId49" w:history="1">
        <w:r>
          <w:rPr>
            <w:rStyle w:val="Hyperlink"/>
          </w:rPr>
          <w:t>10.1186/1471-2458-14-1297</w:t>
        </w:r>
      </w:hyperlink>
      <w:r>
        <w:t>.</w:t>
      </w:r>
    </w:p>
    <w:p w14:paraId="6A26C7AD" w14:textId="77777777" w:rsidR="006E09CE" w:rsidRDefault="006E09CE" w:rsidP="006E09CE">
      <w:pPr>
        <w:pStyle w:val="References"/>
        <w:tabs>
          <w:tab w:val="left" w:pos="567"/>
        </w:tabs>
        <w:ind w:left="567" w:hanging="567"/>
        <w:jc w:val="left"/>
      </w:pPr>
      <w:bookmarkStart w:id="62" w:name="ref-Boniface2014"/>
      <w:bookmarkEnd w:id="62"/>
      <w:r>
        <w:t>[24] Stockwell T, Zhao J, Greenfield T, Li J, Livingston M, Meng Y. Estimating under- and over-reporting of drinking in national surveys of alcohol consumption: identification of consistent biases across four English-speaking countries. Addiction 2016;111:1203–13. doi:</w:t>
      </w:r>
      <w:hyperlink r:id="rId50" w:history="1">
        <w:r>
          <w:rPr>
            <w:rStyle w:val="Hyperlink"/>
          </w:rPr>
          <w:t>10.1111/add.13373</w:t>
        </w:r>
      </w:hyperlink>
      <w:r>
        <w:t>.</w:t>
      </w:r>
    </w:p>
    <w:p w14:paraId="6CC72491" w14:textId="77777777" w:rsidR="006E09CE" w:rsidRDefault="006E09CE" w:rsidP="006E09CE">
      <w:pPr>
        <w:pStyle w:val="References"/>
        <w:tabs>
          <w:tab w:val="left" w:pos="567"/>
        </w:tabs>
        <w:ind w:left="567" w:hanging="567"/>
        <w:jc w:val="left"/>
      </w:pPr>
      <w:bookmarkStart w:id="63" w:name="ref-Stockwell2016"/>
      <w:bookmarkEnd w:id="63"/>
      <w:r>
        <w:t>[25] Grant KA, Tonigan JS, Miller WR. Comparison of three alcohol consumption measures: A concurrent validity study. Journal of Studies on Alcohol 1995;56:168–72. doi:</w:t>
      </w:r>
      <w:hyperlink r:id="rId51" w:history="1">
        <w:r>
          <w:rPr>
            <w:rStyle w:val="Hyperlink"/>
          </w:rPr>
          <w:t>10.15288/jsa.1995.56.168</w:t>
        </w:r>
      </w:hyperlink>
      <w:r>
        <w:t>.</w:t>
      </w:r>
    </w:p>
    <w:p w14:paraId="2ED2BE05" w14:textId="77777777" w:rsidR="006E09CE" w:rsidRDefault="006E09CE" w:rsidP="006E09CE">
      <w:pPr>
        <w:pStyle w:val="References"/>
        <w:tabs>
          <w:tab w:val="left" w:pos="567"/>
        </w:tabs>
        <w:ind w:left="567" w:hanging="567"/>
        <w:jc w:val="left"/>
      </w:pPr>
      <w:bookmarkStart w:id="64" w:name="ref-Grant1995"/>
      <w:bookmarkEnd w:id="64"/>
      <w:r>
        <w:t>[26] Hoeppner BB, Stout RL, Jackson KM, Barnett NP. How good is fine-grained Timeline Follow-back data? Comparing 30-day TLFB and repeated 7-day TLFB alcohol consumption reports on the person and daily level. Addictive Behaviors 2010;35:1138–43. doi:</w:t>
      </w:r>
      <w:hyperlink r:id="rId52" w:history="1">
        <w:r>
          <w:rPr>
            <w:rStyle w:val="Hyperlink"/>
          </w:rPr>
          <w:t>10.1016/j.addbeh.2010.08.013</w:t>
        </w:r>
      </w:hyperlink>
      <w:r>
        <w:t>.</w:t>
      </w:r>
    </w:p>
    <w:p w14:paraId="65D09CA8" w14:textId="77777777" w:rsidR="006E09CE" w:rsidRDefault="006E09CE" w:rsidP="006E09CE">
      <w:pPr>
        <w:pStyle w:val="References"/>
        <w:tabs>
          <w:tab w:val="left" w:pos="567"/>
        </w:tabs>
        <w:ind w:left="567" w:hanging="567"/>
        <w:jc w:val="left"/>
      </w:pPr>
      <w:bookmarkStart w:id="65" w:name="ref-Hoeppner2010"/>
      <w:bookmarkEnd w:id="65"/>
      <w:r>
        <w:t xml:space="preserve">[27] Vinson DC, Reidinger C, Wilcosky T. Factors affecting the validity of a Timeline Follow-Back interview. </w:t>
      </w:r>
      <w:r>
        <w:lastRenderedPageBreak/>
        <w:t>Journal of Studies on Alcohol 2003;64:733–40. doi:</w:t>
      </w:r>
      <w:hyperlink r:id="rId53" w:history="1">
        <w:r>
          <w:rPr>
            <w:rStyle w:val="Hyperlink"/>
          </w:rPr>
          <w:t>10.15288/jsa.2003.64.733</w:t>
        </w:r>
      </w:hyperlink>
      <w:r>
        <w:t>.</w:t>
      </w:r>
    </w:p>
    <w:p w14:paraId="0F16C6E1" w14:textId="77777777" w:rsidR="006E09CE" w:rsidRDefault="006E09CE" w:rsidP="006E09CE">
      <w:pPr>
        <w:pStyle w:val="References"/>
        <w:tabs>
          <w:tab w:val="left" w:pos="567"/>
        </w:tabs>
        <w:ind w:left="567" w:hanging="567"/>
        <w:jc w:val="left"/>
      </w:pPr>
      <w:bookmarkStart w:id="66" w:name="ref-Vinson2003"/>
      <w:bookmarkEnd w:id="66"/>
      <w:r>
        <w:t>[28] Public Health England. Alcohol sales in England in 2014: Analysis to assess suitability for inclusion as an indicator in the Local Alcohol Profiles for England. 2017.</w:t>
      </w:r>
    </w:p>
    <w:p w14:paraId="77D86427" w14:textId="77777777" w:rsidR="006E09CE" w:rsidRDefault="006E09CE" w:rsidP="006E09CE">
      <w:pPr>
        <w:pStyle w:val="References"/>
        <w:tabs>
          <w:tab w:val="left" w:pos="567"/>
        </w:tabs>
        <w:ind w:left="567" w:hanging="567"/>
        <w:jc w:val="left"/>
      </w:pPr>
      <w:bookmarkStart w:id="67" w:name="ref-PHE2017"/>
      <w:bookmarkEnd w:id="67"/>
      <w:r>
        <w:t>[29] Dutey-Magni P, Sinclair J, Brown J. Concurrent validity of an Estimator of Weekly Alcohol Consumption (EWAC) based on the Extended AUDIT 2018. doi:</w:t>
      </w:r>
      <w:hyperlink r:id="rId54" w:history="1">
        <w:r>
          <w:rPr>
            <w:rStyle w:val="Hyperlink"/>
          </w:rPr>
          <w:t>10.17605/OSF.IO/7WE4M</w:t>
        </w:r>
      </w:hyperlink>
      <w:r>
        <w:t>.</w:t>
      </w:r>
    </w:p>
    <w:p w14:paraId="438711C5" w14:textId="77777777" w:rsidR="006E09CE" w:rsidRDefault="006E09CE" w:rsidP="006E09CE">
      <w:pPr>
        <w:pStyle w:val="References"/>
        <w:tabs>
          <w:tab w:val="left" w:pos="567"/>
        </w:tabs>
        <w:ind w:left="567" w:hanging="567"/>
        <w:jc w:val="left"/>
      </w:pPr>
      <w:bookmarkStart w:id="68" w:name="ref-Dutey2018"/>
      <w:bookmarkEnd w:id="68"/>
      <w:r>
        <w:t>[30] Lavoie D. Alcohol identification and brief advice in England: A major plank in alcohol harm reduction policy. Drug and Alcohol Review 2010;29:608–11. doi:</w:t>
      </w:r>
      <w:hyperlink r:id="rId55" w:history="1">
        <w:r>
          <w:rPr>
            <w:rStyle w:val="Hyperlink"/>
          </w:rPr>
          <w:t>10.1111/j.1465-3362.2010.00224.x</w:t>
        </w:r>
      </w:hyperlink>
      <w:r>
        <w:t>.</w:t>
      </w:r>
    </w:p>
    <w:p w14:paraId="2FC19818" w14:textId="77777777" w:rsidR="006E09CE" w:rsidRDefault="006E09CE" w:rsidP="006E09CE">
      <w:pPr>
        <w:pStyle w:val="References"/>
        <w:tabs>
          <w:tab w:val="left" w:pos="567"/>
        </w:tabs>
        <w:ind w:left="567" w:hanging="567"/>
        <w:jc w:val="left"/>
      </w:pPr>
      <w:bookmarkStart w:id="69" w:name="ref-Lavoie2010"/>
      <w:bookmarkEnd w:id="69"/>
      <w:r>
        <w:t>[31] DeLong ER, DeLong DM, Clarke-Pearson DL. Comparing the Areas under Two or More Correlated Receiver Operating Characteristic Curves: A Nonparametric Approach. Biometrics 1988;44:837. doi:</w:t>
      </w:r>
      <w:hyperlink r:id="rId56" w:history="1">
        <w:r>
          <w:rPr>
            <w:rStyle w:val="Hyperlink"/>
          </w:rPr>
          <w:t>10.2307/2531595</w:t>
        </w:r>
      </w:hyperlink>
      <w:r>
        <w:t>.</w:t>
      </w:r>
    </w:p>
    <w:p w14:paraId="30F4AF48" w14:textId="77777777" w:rsidR="006E09CE" w:rsidRDefault="006E09CE" w:rsidP="006E09CE">
      <w:pPr>
        <w:pStyle w:val="References"/>
        <w:tabs>
          <w:tab w:val="left" w:pos="567"/>
        </w:tabs>
        <w:ind w:left="567" w:hanging="567"/>
        <w:jc w:val="left"/>
      </w:pPr>
      <w:bookmarkStart w:id="70" w:name="ref-Delong1988"/>
      <w:bookmarkEnd w:id="70"/>
      <w:r>
        <w:t>[32] Rubinsky AD, Dawson DA, Williams EC, Kivlahan DR, Bradley KA. AUDIT-C Scores as a Scaled Marker of Mean Daily Drinking, Alcohol Use Disorder Severity, and Probability of Alcohol Dependence in a U.S. General Population Sample of Drinkers. Alcoholism: Clinical and Experimental Research 2013;37:1380–90. doi:</w:t>
      </w:r>
      <w:hyperlink r:id="rId57" w:history="1">
        <w:r>
          <w:rPr>
            <w:rStyle w:val="Hyperlink"/>
          </w:rPr>
          <w:t>10.1111/acer.12092</w:t>
        </w:r>
      </w:hyperlink>
      <w:r>
        <w:t>.</w:t>
      </w:r>
    </w:p>
    <w:p w14:paraId="35F51979" w14:textId="77777777" w:rsidR="006E09CE" w:rsidRDefault="006E09CE" w:rsidP="006E09CE">
      <w:pPr>
        <w:pStyle w:val="References"/>
        <w:tabs>
          <w:tab w:val="left" w:pos="567"/>
        </w:tabs>
        <w:ind w:left="567" w:hanging="567"/>
        <w:jc w:val="left"/>
      </w:pPr>
      <w:bookmarkStart w:id="71" w:name="ref-Rubinsky2013"/>
      <w:bookmarkEnd w:id="71"/>
      <w:r>
        <w:t>[33] Gorman E, Leyland AH, McCartney G, White IR, Katikireddi SV, Rutherford L, et al. Assessing the Representativeness of Population-Sampled Health Surveys Through Linkage to Administrative Data on Alcohol-Related Outcomes. American Journal of Epidemiology 2014;180:941–8. doi:</w:t>
      </w:r>
      <w:hyperlink r:id="rId58" w:history="1">
        <w:r>
          <w:rPr>
            <w:rStyle w:val="Hyperlink"/>
          </w:rPr>
          <w:t>10.1093/aje/kwu207</w:t>
        </w:r>
      </w:hyperlink>
      <w:r>
        <w:t>.</w:t>
      </w:r>
    </w:p>
    <w:p w14:paraId="16DF1944" w14:textId="77777777" w:rsidR="006E09CE" w:rsidRDefault="006E09CE" w:rsidP="006E09CE">
      <w:pPr>
        <w:pStyle w:val="References"/>
        <w:tabs>
          <w:tab w:val="left" w:pos="567"/>
        </w:tabs>
        <w:ind w:left="567" w:hanging="567"/>
        <w:jc w:val="left"/>
      </w:pPr>
      <w:bookmarkStart w:id="72" w:name="ref-Gorman2014"/>
      <w:bookmarkEnd w:id="72"/>
      <w:r>
        <w:t>[34] Christensen AI, Ekholm O, Gray L, Glümer C, Juel K. What is wrong with non-respondents? Alcohol-, drug- and smoking-related mortality and morbidity in a 12-year follow-up study of respondents and non-respondents in the Danish Health and Morbidity Survey. Addiction 2015;110:1505–12. doi:</w:t>
      </w:r>
      <w:hyperlink r:id="rId59" w:history="1">
        <w:r>
          <w:rPr>
            <w:rStyle w:val="Hyperlink"/>
          </w:rPr>
          <w:t>10.1111/add.12939</w:t>
        </w:r>
      </w:hyperlink>
      <w:r>
        <w:t>.</w:t>
      </w:r>
    </w:p>
    <w:p w14:paraId="07D9052C" w14:textId="77777777" w:rsidR="006E09CE" w:rsidRDefault="006E09CE" w:rsidP="006E09CE">
      <w:pPr>
        <w:pStyle w:val="References"/>
        <w:tabs>
          <w:tab w:val="left" w:pos="567"/>
        </w:tabs>
        <w:ind w:left="567" w:hanging="567"/>
        <w:jc w:val="left"/>
      </w:pPr>
      <w:bookmarkStart w:id="73" w:name="ref-Christensen2015"/>
      <w:bookmarkEnd w:id="73"/>
      <w:r>
        <w:t>[35] Boniface S, Scholes S, Shelton N, Connor J. Assessment of Non-Response Bias in Estimates of Alcohol Consumption: Applying the Continuum of Resistance Model in a General Population Survey in England. PLOS ONE 2017;12:e0170892. doi:</w:t>
      </w:r>
      <w:hyperlink r:id="rId60" w:history="1">
        <w:r>
          <w:rPr>
            <w:rStyle w:val="Hyperlink"/>
          </w:rPr>
          <w:t>10.1371/journal.pone.0170892</w:t>
        </w:r>
      </w:hyperlink>
      <w:r>
        <w:t>.</w:t>
      </w:r>
    </w:p>
    <w:p w14:paraId="2BA816B1" w14:textId="77777777" w:rsidR="006E09CE" w:rsidRDefault="006E09CE" w:rsidP="006E09CE">
      <w:pPr>
        <w:pStyle w:val="References"/>
        <w:tabs>
          <w:tab w:val="left" w:pos="567"/>
        </w:tabs>
        <w:ind w:left="567" w:hanging="567"/>
        <w:jc w:val="left"/>
      </w:pPr>
      <w:bookmarkStart w:id="74" w:name="ref-Boniface2017"/>
      <w:bookmarkEnd w:id="74"/>
      <w:r>
        <w:t>[36] Vocht F de, Brown J, Beard E, Angus C, Brennan A, Michie S, et al. Temporal patterns of alcohol consumption and attempts to reduce alcohol intake in England. BMC Public Health 2016;16:917. doi:</w:t>
      </w:r>
      <w:hyperlink r:id="rId61" w:history="1">
        <w:r>
          <w:rPr>
            <w:rStyle w:val="Hyperlink"/>
          </w:rPr>
          <w:t>10.1186/s12889-016-3542-7</w:t>
        </w:r>
      </w:hyperlink>
      <w:r>
        <w:t>.</w:t>
      </w:r>
    </w:p>
    <w:p w14:paraId="6A7B567F" w14:textId="77777777" w:rsidR="006E09CE" w:rsidRDefault="006E09CE" w:rsidP="006E09CE">
      <w:pPr>
        <w:pStyle w:val="References"/>
        <w:tabs>
          <w:tab w:val="left" w:pos="567"/>
        </w:tabs>
        <w:ind w:left="567" w:hanging="567"/>
        <w:jc w:val="left"/>
      </w:pPr>
      <w:bookmarkStart w:id="75" w:name="ref-DeVocht2016"/>
      <w:bookmarkEnd w:id="75"/>
      <w:r>
        <w:t>[37] Mongan D, Long J. Standard drink measures throughout Europe; peoples’ understanding of standard drinks. RARHA: Joint Actional on Reducing Alcohol Related Harm; 2015.</w:t>
      </w:r>
    </w:p>
    <w:p w14:paraId="18B229F2" w14:textId="77777777" w:rsidR="006E09CE" w:rsidRDefault="006E09CE" w:rsidP="006E09CE">
      <w:pPr>
        <w:pStyle w:val="References"/>
        <w:tabs>
          <w:tab w:val="left" w:pos="567"/>
        </w:tabs>
        <w:ind w:left="567" w:hanging="567"/>
        <w:jc w:val="left"/>
      </w:pPr>
      <w:bookmarkStart w:id="76" w:name="ref-Mongan2015"/>
      <w:bookmarkEnd w:id="76"/>
      <w:r>
        <w:t>[38] Kalinowski A, Humphreys K. Governmental standard drink definitions and low-risk alcohol consumption guidelines in 37 countries. Addiction 2016;111:1293–8. doi:</w:t>
      </w:r>
      <w:hyperlink r:id="rId62" w:history="1">
        <w:r>
          <w:rPr>
            <w:rStyle w:val="Hyperlink"/>
          </w:rPr>
          <w:t>10.1111/add.13341</w:t>
        </w:r>
      </w:hyperlink>
      <w:r>
        <w:t>.</w:t>
      </w:r>
    </w:p>
    <w:p w14:paraId="78B2DAB7" w14:textId="3C1BD481" w:rsidR="003E75C0" w:rsidRDefault="006E09CE" w:rsidP="006E09CE">
      <w:pPr>
        <w:pStyle w:val="References"/>
        <w:tabs>
          <w:tab w:val="left" w:pos="567"/>
        </w:tabs>
        <w:ind w:left="567" w:hanging="567"/>
        <w:jc w:val="left"/>
      </w:pPr>
      <w:bookmarkStart w:id="77" w:name="ref-Kalinowski2016"/>
      <w:bookmarkStart w:id="78" w:name="ref-ONS2009"/>
      <w:bookmarkEnd w:id="77"/>
      <w:r>
        <w:t>[39] UK Office for National Statistics. Drinking: adults’ behaviour and knowledge in 2008. Opinions (Omnibus) Survey Report No. 39. 2009.</w:t>
      </w:r>
      <w:bookmarkEnd w:id="39"/>
      <w:bookmarkEnd w:id="78"/>
    </w:p>
    <w:p w14:paraId="12B43BFF" w14:textId="77777777" w:rsidR="003E75C0" w:rsidRDefault="003E75C0">
      <w:pPr>
        <w:spacing w:line="259" w:lineRule="auto"/>
        <w:jc w:val="left"/>
        <w:rPr>
          <w:rFonts w:cs="Arial"/>
          <w:noProof/>
          <w:sz w:val="18"/>
          <w:szCs w:val="24"/>
        </w:rPr>
      </w:pPr>
      <w:r>
        <w:br w:type="page"/>
      </w:r>
    </w:p>
    <w:p w14:paraId="345EA214" w14:textId="77777777" w:rsidR="000F15D6" w:rsidRDefault="000F15D6" w:rsidP="000F15D6">
      <w:pPr>
        <w:pStyle w:val="Heading1"/>
      </w:pPr>
      <w:bookmarkStart w:id="79" w:name="supplementary-materials"/>
      <w:bookmarkStart w:id="80" w:name="_Toc42612030"/>
      <w:r>
        <w:lastRenderedPageBreak/>
        <w:t>Supplementary materials</w:t>
      </w:r>
      <w:bookmarkEnd w:id="79"/>
      <w:bookmarkEnd w:id="80"/>
    </w:p>
    <w:p w14:paraId="2D7CA8EA" w14:textId="77777777" w:rsidR="000F15D6" w:rsidRDefault="000F15D6" w:rsidP="000F15D6">
      <w:pPr>
        <w:pStyle w:val="Heading2"/>
      </w:pPr>
      <w:bookmarkStart w:id="81" w:name="X065ddcca130c3d5c920da56982f61a695a81960"/>
      <w:bookmarkStart w:id="82" w:name="_Toc42612031"/>
      <w:r>
        <w:t>Supplementary materials 1: EWAC coefficients (CSV file)</w:t>
      </w:r>
      <w:bookmarkEnd w:id="81"/>
      <w:bookmarkEnd w:id="82"/>
    </w:p>
    <w:p w14:paraId="2268F612" w14:textId="77777777" w:rsidR="000F15D6" w:rsidRDefault="000F15D6" w:rsidP="000F15D6">
      <w:pPr>
        <w:pStyle w:val="Heading2"/>
      </w:pPr>
      <w:bookmarkStart w:id="83" w:name="X59cbacd5bbc67f20e629ecb9561af1871c554ea"/>
      <w:bookmarkStart w:id="84" w:name="_Toc42612032"/>
      <w:r>
        <w:t>Supplementary materials 2: Bayesian model report (PDF file)</w:t>
      </w:r>
      <w:bookmarkEnd w:id="83"/>
      <w:bookmarkEnd w:id="84"/>
    </w:p>
    <w:p w14:paraId="2FB4DAF2" w14:textId="77777777" w:rsidR="000F15D6" w:rsidRDefault="000F15D6" w:rsidP="000F15D6">
      <w:pPr>
        <w:pStyle w:val="Heading2"/>
      </w:pPr>
      <w:bookmarkStart w:id="85" w:name="X24a707ac87e96be61217206b2a6d82535daa9eb"/>
      <w:bookmarkStart w:id="86" w:name="_Toc42612033"/>
      <w:r>
        <w:t>Supplementary materials 3: Subgroup analyses</w:t>
      </w:r>
      <w:bookmarkEnd w:id="85"/>
      <w:bookmarkEnd w:id="86"/>
    </w:p>
    <w:p w14:paraId="4840378D" w14:textId="348B3584" w:rsidR="000F15D6" w:rsidRDefault="000F15D6" w:rsidP="00097695">
      <w:pPr>
        <w:pStyle w:val="tables"/>
        <w:spacing w:line="240" w:lineRule="auto"/>
      </w:pPr>
      <w:r>
        <w:t>Coefficients of linear regression of the bias and error of EWAC compared with GF in all respondents (n = 21,874)</w:t>
      </w:r>
    </w:p>
    <w:tbl>
      <w:tblPr>
        <w:tblStyle w:val="Style1"/>
        <w:tblW w:w="5000" w:type="pct"/>
        <w:tblLook w:val="04A0" w:firstRow="1" w:lastRow="0" w:firstColumn="1" w:lastColumn="0" w:noHBand="0" w:noVBand="1"/>
      </w:tblPr>
      <w:tblGrid>
        <w:gridCol w:w="3010"/>
        <w:gridCol w:w="3009"/>
        <w:gridCol w:w="3007"/>
      </w:tblGrid>
      <w:tr w:rsidR="00BC7DF1" w:rsidRPr="003E75C0" w14:paraId="11EA92E2" w14:textId="77777777" w:rsidTr="0098135A">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8342DEB" w14:textId="77777777" w:rsidR="00BC7DF1" w:rsidRPr="00BC7DF1" w:rsidRDefault="00BC7DF1" w:rsidP="0098135A">
            <w:pPr>
              <w:spacing w:line="240" w:lineRule="auto"/>
              <w:jc w:val="right"/>
              <w:rPr>
                <w:rFonts w:eastAsia="Times New Roman" w:cs="Arial"/>
                <w:sz w:val="20"/>
              </w:rPr>
            </w:pPr>
            <w:r w:rsidRPr="00BC7DF1">
              <w:rPr>
                <w:rFonts w:eastAsia="Times New Roman" w:cs="Arial"/>
                <w:sz w:val="20"/>
              </w:rPr>
              <w:t> </w:t>
            </w:r>
          </w:p>
        </w:tc>
        <w:tc>
          <w:tcPr>
            <w:tcW w:w="1667" w:type="pct"/>
            <w:hideMark/>
          </w:tcPr>
          <w:p w14:paraId="0DFE9398" w14:textId="5787FA94" w:rsidR="00BC7DF1" w:rsidRPr="003E75C0" w:rsidRDefault="00BC7DF1" w:rsidP="0098135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EWAC - GF</w:t>
            </w:r>
          </w:p>
          <w:p w14:paraId="24D246D9" w14:textId="15AC9BBC" w:rsidR="00BC7DF1" w:rsidRPr="00BC7DF1" w:rsidRDefault="00BC7DF1" w:rsidP="0098135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Coefficient (95% CI)</w:t>
            </w:r>
          </w:p>
        </w:tc>
        <w:tc>
          <w:tcPr>
            <w:tcW w:w="1666" w:type="pct"/>
            <w:hideMark/>
          </w:tcPr>
          <w:p w14:paraId="214411BB" w14:textId="3D58D470" w:rsidR="00BC7DF1" w:rsidRPr="003E75C0" w:rsidRDefault="00BC7DF1" w:rsidP="0098135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l</w:t>
            </w:r>
            <w:r w:rsidRPr="003E75C0">
              <w:rPr>
                <w:rFonts w:eastAsia="Times New Roman" w:cs="Arial"/>
                <w:sz w:val="20"/>
              </w:rPr>
              <w:t>og</w:t>
            </w:r>
            <w:r w:rsidRPr="00BC7DF1">
              <w:rPr>
                <w:rFonts w:eastAsia="Times New Roman" w:cs="Arial"/>
                <w:sz w:val="20"/>
              </w:rPr>
              <w:t>[ (EWAC-GF)</w:t>
            </w:r>
            <w:r w:rsidRPr="00BC7DF1">
              <w:rPr>
                <w:rFonts w:eastAsia="Times New Roman" w:cs="Arial"/>
                <w:sz w:val="20"/>
                <w:vertAlign w:val="superscript"/>
              </w:rPr>
              <w:t>2</w:t>
            </w:r>
            <w:r w:rsidRPr="00BC7DF1">
              <w:rPr>
                <w:rFonts w:eastAsia="Times New Roman" w:cs="Arial"/>
                <w:sz w:val="20"/>
              </w:rPr>
              <w:t xml:space="preserve"> ]</w:t>
            </w:r>
          </w:p>
          <w:p w14:paraId="31F4A855" w14:textId="464669C1" w:rsidR="00BC7DF1" w:rsidRPr="00BC7DF1" w:rsidRDefault="00BC7DF1" w:rsidP="0098135A">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Coefficient (95% CI)</w:t>
            </w:r>
          </w:p>
        </w:tc>
      </w:tr>
      <w:tr w:rsidR="00BC7DF1" w:rsidRPr="003E75C0" w14:paraId="0279DE7D"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6F119EF2" w14:textId="30DEDC8F" w:rsidR="00BC7DF1" w:rsidRPr="00BC7DF1" w:rsidRDefault="0098135A" w:rsidP="0098135A">
            <w:pPr>
              <w:spacing w:line="240" w:lineRule="auto"/>
              <w:jc w:val="left"/>
              <w:rPr>
                <w:rFonts w:eastAsia="Times New Roman" w:cs="Arial"/>
                <w:sz w:val="20"/>
              </w:rPr>
            </w:pPr>
            <w:r w:rsidRPr="003E75C0">
              <w:rPr>
                <w:rFonts w:eastAsia="Times New Roman" w:cs="Arial"/>
                <w:sz w:val="20"/>
              </w:rPr>
              <w:t>Intercept</w:t>
            </w:r>
          </w:p>
        </w:tc>
        <w:tc>
          <w:tcPr>
            <w:tcW w:w="1667" w:type="pct"/>
            <w:hideMark/>
          </w:tcPr>
          <w:p w14:paraId="120BA89F"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0.7 (-0.1, 1.5)</w:t>
            </w:r>
          </w:p>
        </w:tc>
        <w:tc>
          <w:tcPr>
            <w:tcW w:w="1666" w:type="pct"/>
            <w:hideMark/>
          </w:tcPr>
          <w:p w14:paraId="6450953B"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0.7 (0.5, 0.9)***</w:t>
            </w:r>
          </w:p>
        </w:tc>
      </w:tr>
      <w:tr w:rsidR="00BC7DF1" w:rsidRPr="003E75C0" w14:paraId="60FEBD4A"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8592406" w14:textId="39252252" w:rsidR="00BC7DF1" w:rsidRPr="00BC7DF1" w:rsidRDefault="0098135A" w:rsidP="0098135A">
            <w:pPr>
              <w:spacing w:line="240" w:lineRule="auto"/>
              <w:jc w:val="left"/>
              <w:rPr>
                <w:rFonts w:eastAsia="Times New Roman" w:cs="Arial"/>
                <w:sz w:val="20"/>
              </w:rPr>
            </w:pPr>
            <w:r w:rsidRPr="003E75C0">
              <w:rPr>
                <w:rFonts w:eastAsia="Times New Roman" w:cs="Arial"/>
                <w:sz w:val="20"/>
              </w:rPr>
              <w:t>Male</w:t>
            </w:r>
          </w:p>
        </w:tc>
        <w:tc>
          <w:tcPr>
            <w:tcW w:w="1667" w:type="pct"/>
            <w:hideMark/>
          </w:tcPr>
          <w:p w14:paraId="2EC7C004"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-1.2 (-2.0, -0.4)**</w:t>
            </w:r>
          </w:p>
        </w:tc>
        <w:tc>
          <w:tcPr>
            <w:tcW w:w="1666" w:type="pct"/>
            <w:hideMark/>
          </w:tcPr>
          <w:p w14:paraId="401E2F06"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0.7 (0.5, 0.9)***</w:t>
            </w:r>
          </w:p>
        </w:tc>
      </w:tr>
      <w:tr w:rsidR="0098135A" w:rsidRPr="003E75C0" w14:paraId="5F00E7A0"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26C415BD" w14:textId="776E3BFA" w:rsidR="0098135A" w:rsidRPr="003E75C0" w:rsidRDefault="0098135A" w:rsidP="0098135A">
            <w:pPr>
              <w:spacing w:line="240" w:lineRule="auto"/>
              <w:jc w:val="left"/>
              <w:rPr>
                <w:rFonts w:eastAsia="Times New Roman" w:cs="Arial"/>
                <w:sz w:val="20"/>
              </w:rPr>
            </w:pPr>
            <w:r w:rsidRPr="003E75C0">
              <w:rPr>
                <w:rFonts w:eastAsia="Times New Roman" w:cs="Arial"/>
                <w:sz w:val="20"/>
              </w:rPr>
              <w:t>Age group</w:t>
            </w:r>
          </w:p>
        </w:tc>
        <w:tc>
          <w:tcPr>
            <w:tcW w:w="1667" w:type="pct"/>
          </w:tcPr>
          <w:p w14:paraId="4B82B299"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c>
          <w:tcPr>
            <w:tcW w:w="1666" w:type="pct"/>
          </w:tcPr>
          <w:p w14:paraId="700A8799"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r>
      <w:tr w:rsidR="00BC7DF1" w:rsidRPr="003E75C0" w14:paraId="30319FC6"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27B09DFF" w14:textId="1643E3BC"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16-24 years</w:t>
            </w:r>
          </w:p>
        </w:tc>
        <w:tc>
          <w:tcPr>
            <w:tcW w:w="1667" w:type="pct"/>
            <w:hideMark/>
          </w:tcPr>
          <w:p w14:paraId="3DA9F882"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0.7 (-0.1, 1.6)</w:t>
            </w:r>
          </w:p>
        </w:tc>
        <w:tc>
          <w:tcPr>
            <w:tcW w:w="1666" w:type="pct"/>
            <w:hideMark/>
          </w:tcPr>
          <w:p w14:paraId="3CAF67E5"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0.6 (0.4, 0.8)***</w:t>
            </w:r>
          </w:p>
        </w:tc>
      </w:tr>
      <w:tr w:rsidR="0098135A" w:rsidRPr="003E75C0" w14:paraId="33A85F84"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6235DD44" w14:textId="47637CCE" w:rsidR="0098135A" w:rsidRPr="003E75C0" w:rsidRDefault="0098135A" w:rsidP="0098135A">
            <w:pPr>
              <w:spacing w:line="240" w:lineRule="auto"/>
              <w:ind w:firstLine="316"/>
              <w:jc w:val="left"/>
              <w:rPr>
                <w:rFonts w:eastAsia="Times New Roman" w:cs="Arial"/>
                <w:sz w:val="20"/>
              </w:rPr>
            </w:pPr>
            <w:r w:rsidRPr="003E75C0">
              <w:rPr>
                <w:rFonts w:eastAsia="Times New Roman" w:cs="Arial"/>
                <w:sz w:val="20"/>
              </w:rPr>
              <w:t>25-34 years</w:t>
            </w:r>
          </w:p>
        </w:tc>
        <w:tc>
          <w:tcPr>
            <w:tcW w:w="1667" w:type="pct"/>
          </w:tcPr>
          <w:p w14:paraId="47765CE9" w14:textId="493A92CE"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666" w:type="pct"/>
          </w:tcPr>
          <w:p w14:paraId="22D72B64" w14:textId="21D75BC1"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BC7DF1" w:rsidRPr="003E75C0" w14:paraId="4EDD4112"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7ACB31C3" w14:textId="43090E84"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35-44 years</w:t>
            </w:r>
          </w:p>
        </w:tc>
        <w:tc>
          <w:tcPr>
            <w:tcW w:w="1667" w:type="pct"/>
            <w:hideMark/>
          </w:tcPr>
          <w:p w14:paraId="604106F1"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-0.6 (-1.4, 0.2)</w:t>
            </w:r>
          </w:p>
        </w:tc>
        <w:tc>
          <w:tcPr>
            <w:tcW w:w="1666" w:type="pct"/>
            <w:hideMark/>
          </w:tcPr>
          <w:p w14:paraId="39B42431"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0.03 (-0.2, 0.2)</w:t>
            </w:r>
          </w:p>
        </w:tc>
      </w:tr>
      <w:tr w:rsidR="00BC7DF1" w:rsidRPr="003E75C0" w14:paraId="5C2BD414"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9161E24" w14:textId="00062451"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45-54 years</w:t>
            </w:r>
          </w:p>
        </w:tc>
        <w:tc>
          <w:tcPr>
            <w:tcW w:w="1667" w:type="pct"/>
            <w:hideMark/>
          </w:tcPr>
          <w:p w14:paraId="008F1350"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0.03 (-0.7, 0.8)</w:t>
            </w:r>
          </w:p>
        </w:tc>
        <w:tc>
          <w:tcPr>
            <w:tcW w:w="1666" w:type="pct"/>
            <w:hideMark/>
          </w:tcPr>
          <w:p w14:paraId="0BE49B70"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(-0.1, 0.3)</w:t>
            </w:r>
          </w:p>
        </w:tc>
      </w:tr>
      <w:tr w:rsidR="00BC7DF1" w:rsidRPr="003E75C0" w14:paraId="6F3C7AF7"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873F80B" w14:textId="61B5E068"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55-64 years</w:t>
            </w:r>
          </w:p>
        </w:tc>
        <w:tc>
          <w:tcPr>
            <w:tcW w:w="1667" w:type="pct"/>
            <w:hideMark/>
          </w:tcPr>
          <w:p w14:paraId="33FF8807"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0.5 (-0.3, 1.3)</w:t>
            </w:r>
          </w:p>
        </w:tc>
        <w:tc>
          <w:tcPr>
            <w:tcW w:w="1666" w:type="pct"/>
            <w:hideMark/>
          </w:tcPr>
          <w:p w14:paraId="6D1239B3"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(-0.1, 0.3)</w:t>
            </w:r>
          </w:p>
        </w:tc>
      </w:tr>
      <w:tr w:rsidR="00BC7DF1" w:rsidRPr="003E75C0" w14:paraId="581C45B8"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7E464824" w14:textId="1FF77A40"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65-74 years</w:t>
            </w:r>
          </w:p>
        </w:tc>
        <w:tc>
          <w:tcPr>
            <w:tcW w:w="1667" w:type="pct"/>
            <w:hideMark/>
          </w:tcPr>
          <w:p w14:paraId="694A9B5D"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(-0.8, 0.9)</w:t>
            </w:r>
          </w:p>
        </w:tc>
        <w:tc>
          <w:tcPr>
            <w:tcW w:w="1666" w:type="pct"/>
            <w:hideMark/>
          </w:tcPr>
          <w:p w14:paraId="6E373C96"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-0.2 (-0.4, 0.03)</w:t>
            </w:r>
          </w:p>
        </w:tc>
      </w:tr>
      <w:tr w:rsidR="00BC7DF1" w:rsidRPr="003E75C0" w14:paraId="7F8954A0"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4FAB8E2B" w14:textId="08BFFF9F"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75+ years</w:t>
            </w:r>
          </w:p>
        </w:tc>
        <w:tc>
          <w:tcPr>
            <w:tcW w:w="1667" w:type="pct"/>
            <w:hideMark/>
          </w:tcPr>
          <w:p w14:paraId="0379D7CC"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-0.2 (-1.2, 0.8)</w:t>
            </w:r>
          </w:p>
        </w:tc>
        <w:tc>
          <w:tcPr>
            <w:tcW w:w="1666" w:type="pct"/>
            <w:hideMark/>
          </w:tcPr>
          <w:p w14:paraId="74586E38"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-0.3 (-0.5, -0.00)*</w:t>
            </w:r>
          </w:p>
        </w:tc>
      </w:tr>
      <w:tr w:rsidR="0098135A" w:rsidRPr="003E75C0" w14:paraId="2345E01E" w14:textId="77777777" w:rsidTr="003E75C0">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6117CFCB" w14:textId="0BF54016" w:rsidR="0098135A" w:rsidRPr="003E75C0" w:rsidRDefault="0098135A" w:rsidP="0098135A">
            <w:pPr>
              <w:spacing w:line="240" w:lineRule="auto"/>
              <w:jc w:val="left"/>
              <w:rPr>
                <w:rFonts w:eastAsia="Times New Roman" w:cs="Arial"/>
                <w:sz w:val="20"/>
              </w:rPr>
            </w:pPr>
            <w:r w:rsidRPr="003E75C0">
              <w:rPr>
                <w:rFonts w:eastAsia="Times New Roman" w:cs="Arial"/>
                <w:sz w:val="20"/>
              </w:rPr>
              <w:t>Male × age interactions</w:t>
            </w:r>
          </w:p>
        </w:tc>
        <w:tc>
          <w:tcPr>
            <w:tcW w:w="1667" w:type="pct"/>
          </w:tcPr>
          <w:p w14:paraId="698B95BB" w14:textId="77777777" w:rsidR="0098135A" w:rsidRPr="003E75C0"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c>
          <w:tcPr>
            <w:tcW w:w="1666" w:type="pct"/>
          </w:tcPr>
          <w:p w14:paraId="2AFC11DC" w14:textId="77777777" w:rsidR="0098135A" w:rsidRPr="003E75C0"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r>
      <w:tr w:rsidR="0098135A" w:rsidRPr="003E75C0" w14:paraId="00E1AAFB" w14:textId="77777777" w:rsidTr="003E75C0">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4AB3A568" w14:textId="3DD08B6C" w:rsidR="0098135A" w:rsidRPr="00BC7DF1" w:rsidRDefault="0098135A" w:rsidP="0098135A">
            <w:pPr>
              <w:spacing w:line="240" w:lineRule="auto"/>
              <w:ind w:firstLine="319"/>
              <w:jc w:val="left"/>
              <w:rPr>
                <w:rFonts w:eastAsia="Times New Roman" w:cs="Arial"/>
                <w:sz w:val="20"/>
              </w:rPr>
            </w:pPr>
            <w:r w:rsidRPr="003E75C0">
              <w:rPr>
                <w:rFonts w:eastAsia="Times New Roman" w:cs="Arial"/>
                <w:sz w:val="20"/>
              </w:rPr>
              <w:t xml:space="preserve">Male × </w:t>
            </w:r>
            <w:r w:rsidRPr="00BC7DF1">
              <w:rPr>
                <w:rFonts w:eastAsia="Times New Roman" w:cs="Arial"/>
                <w:sz w:val="20"/>
              </w:rPr>
              <w:t>16-24 years</w:t>
            </w:r>
          </w:p>
        </w:tc>
        <w:tc>
          <w:tcPr>
            <w:tcW w:w="1667" w:type="pct"/>
            <w:hideMark/>
          </w:tcPr>
          <w:p w14:paraId="68DD5DB2"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(-1.3, 1.0)</w:t>
            </w:r>
          </w:p>
        </w:tc>
        <w:tc>
          <w:tcPr>
            <w:tcW w:w="1666" w:type="pct"/>
            <w:hideMark/>
          </w:tcPr>
          <w:p w14:paraId="0F606A7B"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(-0.4, 0.2)</w:t>
            </w:r>
          </w:p>
        </w:tc>
      </w:tr>
      <w:tr w:rsidR="0098135A" w:rsidRPr="003E75C0" w14:paraId="701F0DD5" w14:textId="77777777" w:rsidTr="003E75C0">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6C691ECC" w14:textId="046DA5DC" w:rsidR="0098135A" w:rsidRPr="00BC7DF1" w:rsidRDefault="0098135A" w:rsidP="0098135A">
            <w:pPr>
              <w:spacing w:line="240" w:lineRule="auto"/>
              <w:ind w:firstLine="319"/>
              <w:jc w:val="left"/>
              <w:rPr>
                <w:rFonts w:eastAsia="Times New Roman" w:cs="Arial"/>
                <w:sz w:val="20"/>
              </w:rPr>
            </w:pPr>
            <w:r w:rsidRPr="003E75C0">
              <w:rPr>
                <w:rFonts w:eastAsia="Times New Roman" w:cs="Arial"/>
                <w:sz w:val="20"/>
              </w:rPr>
              <w:t xml:space="preserve">Male × </w:t>
            </w:r>
            <w:r w:rsidRPr="00BC7DF1">
              <w:rPr>
                <w:rFonts w:eastAsia="Times New Roman" w:cs="Arial"/>
                <w:sz w:val="20"/>
              </w:rPr>
              <w:t>35-44 years</w:t>
            </w:r>
          </w:p>
        </w:tc>
        <w:tc>
          <w:tcPr>
            <w:tcW w:w="1667" w:type="pct"/>
            <w:hideMark/>
          </w:tcPr>
          <w:p w14:paraId="17CF5A1F"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0.04 (-1.1, 1.2)</w:t>
            </w:r>
          </w:p>
        </w:tc>
        <w:tc>
          <w:tcPr>
            <w:tcW w:w="1666" w:type="pct"/>
            <w:hideMark/>
          </w:tcPr>
          <w:p w14:paraId="08C10665"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0.00 (-0.3, 0.3)</w:t>
            </w:r>
          </w:p>
        </w:tc>
      </w:tr>
      <w:tr w:rsidR="0098135A" w:rsidRPr="003E75C0" w14:paraId="0C89D32B" w14:textId="77777777" w:rsidTr="003E75C0">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7262869B" w14:textId="4705E8DE" w:rsidR="0098135A" w:rsidRPr="00BC7DF1" w:rsidRDefault="0098135A" w:rsidP="0098135A">
            <w:pPr>
              <w:spacing w:line="240" w:lineRule="auto"/>
              <w:ind w:firstLine="319"/>
              <w:jc w:val="left"/>
              <w:rPr>
                <w:rFonts w:eastAsia="Times New Roman" w:cs="Arial"/>
                <w:sz w:val="20"/>
              </w:rPr>
            </w:pPr>
            <w:r w:rsidRPr="003E75C0">
              <w:rPr>
                <w:rFonts w:eastAsia="Times New Roman" w:cs="Arial"/>
                <w:sz w:val="20"/>
              </w:rPr>
              <w:t xml:space="preserve">Male × </w:t>
            </w:r>
            <w:r w:rsidRPr="00BC7DF1">
              <w:rPr>
                <w:rFonts w:eastAsia="Times New Roman" w:cs="Arial"/>
                <w:sz w:val="20"/>
              </w:rPr>
              <w:t>45-54 years</w:t>
            </w:r>
          </w:p>
        </w:tc>
        <w:tc>
          <w:tcPr>
            <w:tcW w:w="1667" w:type="pct"/>
            <w:hideMark/>
          </w:tcPr>
          <w:p w14:paraId="48D2ED9B"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-0.5 (-1.5, 0.6)</w:t>
            </w:r>
          </w:p>
        </w:tc>
        <w:tc>
          <w:tcPr>
            <w:tcW w:w="1666" w:type="pct"/>
            <w:hideMark/>
          </w:tcPr>
          <w:p w14:paraId="5EF2328A"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0.04 (-0.2, 0.3)</w:t>
            </w:r>
          </w:p>
        </w:tc>
      </w:tr>
      <w:tr w:rsidR="0098135A" w:rsidRPr="003E75C0" w14:paraId="4F4E7A73" w14:textId="77777777" w:rsidTr="003E75C0">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E76D5D7" w14:textId="0D4503CF" w:rsidR="0098135A" w:rsidRPr="00BC7DF1" w:rsidRDefault="0098135A" w:rsidP="0098135A">
            <w:pPr>
              <w:spacing w:line="240" w:lineRule="auto"/>
              <w:ind w:firstLine="319"/>
              <w:jc w:val="left"/>
              <w:rPr>
                <w:rFonts w:eastAsia="Times New Roman" w:cs="Arial"/>
                <w:sz w:val="20"/>
              </w:rPr>
            </w:pPr>
            <w:r w:rsidRPr="003E75C0">
              <w:rPr>
                <w:rFonts w:eastAsia="Times New Roman" w:cs="Arial"/>
                <w:sz w:val="20"/>
              </w:rPr>
              <w:t xml:space="preserve">Male × </w:t>
            </w:r>
            <w:r w:rsidRPr="00BC7DF1">
              <w:rPr>
                <w:rFonts w:eastAsia="Times New Roman" w:cs="Arial"/>
                <w:sz w:val="20"/>
              </w:rPr>
              <w:t>55-64 years</w:t>
            </w:r>
          </w:p>
        </w:tc>
        <w:tc>
          <w:tcPr>
            <w:tcW w:w="1667" w:type="pct"/>
            <w:hideMark/>
          </w:tcPr>
          <w:p w14:paraId="4FF65BF1"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(-1.2, 1.0)</w:t>
            </w:r>
          </w:p>
        </w:tc>
        <w:tc>
          <w:tcPr>
            <w:tcW w:w="1666" w:type="pct"/>
            <w:hideMark/>
          </w:tcPr>
          <w:p w14:paraId="3932074A"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0.2 (-0.1, 0.5)</w:t>
            </w:r>
          </w:p>
        </w:tc>
      </w:tr>
      <w:tr w:rsidR="0098135A" w:rsidRPr="003E75C0" w14:paraId="2E207276" w14:textId="77777777" w:rsidTr="003E75C0">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0BC5C15" w14:textId="10BF488B" w:rsidR="0098135A" w:rsidRPr="00BC7DF1" w:rsidRDefault="0098135A" w:rsidP="0098135A">
            <w:pPr>
              <w:spacing w:line="240" w:lineRule="auto"/>
              <w:ind w:firstLine="319"/>
              <w:jc w:val="left"/>
              <w:rPr>
                <w:rFonts w:eastAsia="Times New Roman" w:cs="Arial"/>
                <w:sz w:val="20"/>
              </w:rPr>
            </w:pPr>
            <w:r w:rsidRPr="003E75C0">
              <w:rPr>
                <w:rFonts w:eastAsia="Times New Roman" w:cs="Arial"/>
                <w:sz w:val="20"/>
              </w:rPr>
              <w:t xml:space="preserve">Male × </w:t>
            </w:r>
            <w:r w:rsidRPr="00BC7DF1">
              <w:rPr>
                <w:rFonts w:eastAsia="Times New Roman" w:cs="Arial"/>
                <w:sz w:val="20"/>
              </w:rPr>
              <w:t>65-74 years</w:t>
            </w:r>
          </w:p>
        </w:tc>
        <w:tc>
          <w:tcPr>
            <w:tcW w:w="1667" w:type="pct"/>
            <w:hideMark/>
          </w:tcPr>
          <w:p w14:paraId="25253DFD"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1.3 (0.2, 2.4)*</w:t>
            </w:r>
          </w:p>
        </w:tc>
        <w:tc>
          <w:tcPr>
            <w:tcW w:w="1666" w:type="pct"/>
            <w:hideMark/>
          </w:tcPr>
          <w:p w14:paraId="20C7DAC5"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0.3 (0.00, 0.6)*</w:t>
            </w:r>
          </w:p>
        </w:tc>
      </w:tr>
      <w:tr w:rsidR="0098135A" w:rsidRPr="003E75C0" w14:paraId="52F06935" w14:textId="77777777" w:rsidTr="003E75C0">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2DD3E9DE" w14:textId="0762ADE4" w:rsidR="0098135A" w:rsidRPr="00BC7DF1" w:rsidRDefault="0098135A" w:rsidP="0098135A">
            <w:pPr>
              <w:spacing w:line="240" w:lineRule="auto"/>
              <w:ind w:firstLine="319"/>
              <w:jc w:val="left"/>
              <w:rPr>
                <w:rFonts w:eastAsia="Times New Roman" w:cs="Arial"/>
                <w:sz w:val="20"/>
              </w:rPr>
            </w:pPr>
            <w:r w:rsidRPr="003E75C0">
              <w:rPr>
                <w:rFonts w:eastAsia="Times New Roman" w:cs="Arial"/>
                <w:sz w:val="20"/>
              </w:rPr>
              <w:t xml:space="preserve">Male × </w:t>
            </w:r>
            <w:r w:rsidRPr="00BC7DF1">
              <w:rPr>
                <w:rFonts w:eastAsia="Times New Roman" w:cs="Arial"/>
                <w:sz w:val="20"/>
              </w:rPr>
              <w:t>75+ years</w:t>
            </w:r>
          </w:p>
        </w:tc>
        <w:tc>
          <w:tcPr>
            <w:tcW w:w="1667" w:type="pct"/>
            <w:hideMark/>
          </w:tcPr>
          <w:p w14:paraId="35BFAAB0"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1.5 (0.3, 2.8)*</w:t>
            </w:r>
          </w:p>
        </w:tc>
        <w:tc>
          <w:tcPr>
            <w:tcW w:w="1666" w:type="pct"/>
            <w:hideMark/>
          </w:tcPr>
          <w:p w14:paraId="1503EEE4" w14:textId="77777777" w:rsidR="0098135A" w:rsidRPr="00BC7DF1" w:rsidRDefault="0098135A"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-0.2 (-0.5, 0.1)</w:t>
            </w:r>
          </w:p>
        </w:tc>
      </w:tr>
      <w:tr w:rsidR="0098135A" w:rsidRPr="003E75C0" w14:paraId="3B728CB5"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56C1798C" w14:textId="502EF67D" w:rsidR="0098135A" w:rsidRPr="003E75C0" w:rsidRDefault="0098135A" w:rsidP="0098135A">
            <w:pPr>
              <w:spacing w:line="240" w:lineRule="auto"/>
              <w:jc w:val="left"/>
              <w:rPr>
                <w:rFonts w:eastAsia="Times New Roman" w:cs="Arial"/>
                <w:sz w:val="20"/>
              </w:rPr>
            </w:pPr>
            <w:r w:rsidRPr="003E75C0">
              <w:rPr>
                <w:rFonts w:eastAsia="Times New Roman" w:cs="Arial"/>
                <w:sz w:val="20"/>
              </w:rPr>
              <w:t>Ethnic group</w:t>
            </w:r>
          </w:p>
        </w:tc>
        <w:tc>
          <w:tcPr>
            <w:tcW w:w="1667" w:type="pct"/>
          </w:tcPr>
          <w:p w14:paraId="5760DAA2"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c>
          <w:tcPr>
            <w:tcW w:w="1666" w:type="pct"/>
          </w:tcPr>
          <w:p w14:paraId="39B04C79"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r>
      <w:tr w:rsidR="0098135A" w:rsidRPr="003E75C0" w14:paraId="39679368"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228AEEF2" w14:textId="3B189354" w:rsidR="0098135A" w:rsidRPr="003E75C0" w:rsidRDefault="0098135A" w:rsidP="0098135A">
            <w:pPr>
              <w:spacing w:line="240" w:lineRule="auto"/>
              <w:ind w:firstLine="316"/>
              <w:jc w:val="left"/>
              <w:rPr>
                <w:rFonts w:eastAsia="Times New Roman" w:cs="Arial"/>
                <w:sz w:val="20"/>
              </w:rPr>
            </w:pPr>
            <w:r w:rsidRPr="003E75C0">
              <w:rPr>
                <w:rFonts w:eastAsia="Times New Roman" w:cs="Arial"/>
                <w:sz w:val="20"/>
              </w:rPr>
              <w:t>White British</w:t>
            </w:r>
          </w:p>
        </w:tc>
        <w:tc>
          <w:tcPr>
            <w:tcW w:w="1667" w:type="pct"/>
          </w:tcPr>
          <w:p w14:paraId="46FD8EF5" w14:textId="2CFC6969"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666" w:type="pct"/>
          </w:tcPr>
          <w:p w14:paraId="08622D11" w14:textId="1C3ED765"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BC7DF1" w:rsidRPr="003E75C0" w14:paraId="1D0982BD"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528068BF" w14:textId="2CF053C8"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White Other</w:t>
            </w:r>
          </w:p>
        </w:tc>
        <w:tc>
          <w:tcPr>
            <w:tcW w:w="1667" w:type="pct"/>
            <w:hideMark/>
          </w:tcPr>
          <w:p w14:paraId="233F5383"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1.1 (0.5, 1.7)***</w:t>
            </w:r>
          </w:p>
        </w:tc>
        <w:tc>
          <w:tcPr>
            <w:tcW w:w="1666" w:type="pct"/>
            <w:hideMark/>
          </w:tcPr>
          <w:p w14:paraId="4F738030"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-0.6 (-0.8, -0.4)***</w:t>
            </w:r>
          </w:p>
        </w:tc>
      </w:tr>
      <w:tr w:rsidR="00BC7DF1" w:rsidRPr="003E75C0" w14:paraId="6CE8AC98"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0E94336" w14:textId="01DD28DB"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Mixed</w:t>
            </w:r>
          </w:p>
        </w:tc>
        <w:tc>
          <w:tcPr>
            <w:tcW w:w="1667" w:type="pct"/>
            <w:hideMark/>
          </w:tcPr>
          <w:p w14:paraId="5FC42B15"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-0.5 (-1.8, 0.8)</w:t>
            </w:r>
          </w:p>
        </w:tc>
        <w:tc>
          <w:tcPr>
            <w:tcW w:w="1666" w:type="pct"/>
            <w:hideMark/>
          </w:tcPr>
          <w:p w14:paraId="03B5B4E0"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-0.3 (-0.6, 0.1)</w:t>
            </w:r>
          </w:p>
        </w:tc>
      </w:tr>
      <w:tr w:rsidR="00BC7DF1" w:rsidRPr="003E75C0" w14:paraId="69DFEF1F"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35323E67" w14:textId="52298D55"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Asian</w:t>
            </w:r>
          </w:p>
        </w:tc>
        <w:tc>
          <w:tcPr>
            <w:tcW w:w="1667" w:type="pct"/>
            <w:hideMark/>
          </w:tcPr>
          <w:p w14:paraId="6390C092"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0.9 (-0.2, 2.1)</w:t>
            </w:r>
          </w:p>
        </w:tc>
        <w:tc>
          <w:tcPr>
            <w:tcW w:w="1666" w:type="pct"/>
            <w:hideMark/>
          </w:tcPr>
          <w:p w14:paraId="433881FF"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-0.8 (-1.1, -0.5)***</w:t>
            </w:r>
          </w:p>
        </w:tc>
      </w:tr>
      <w:tr w:rsidR="00BC7DF1" w:rsidRPr="003E75C0" w14:paraId="16C3C76C"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4EE57025" w14:textId="1F1FE66C"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Black</w:t>
            </w:r>
          </w:p>
        </w:tc>
        <w:tc>
          <w:tcPr>
            <w:tcW w:w="1667" w:type="pct"/>
            <w:hideMark/>
          </w:tcPr>
          <w:p w14:paraId="530C2D42"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2.0 (0.9, 3.1)***</w:t>
            </w:r>
          </w:p>
        </w:tc>
        <w:tc>
          <w:tcPr>
            <w:tcW w:w="1666" w:type="pct"/>
            <w:hideMark/>
          </w:tcPr>
          <w:p w14:paraId="15311372"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-0.7 (-1.0, -0.4)***</w:t>
            </w:r>
          </w:p>
        </w:tc>
      </w:tr>
      <w:tr w:rsidR="00BC7DF1" w:rsidRPr="003E75C0" w14:paraId="61A6AD92"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6FC626E4" w14:textId="25D79055"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Other</w:t>
            </w:r>
          </w:p>
        </w:tc>
        <w:tc>
          <w:tcPr>
            <w:tcW w:w="1667" w:type="pct"/>
            <w:hideMark/>
          </w:tcPr>
          <w:p w14:paraId="1FCEDC8F"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2.7 (0.8, 4.5)**</w:t>
            </w:r>
          </w:p>
        </w:tc>
        <w:tc>
          <w:tcPr>
            <w:tcW w:w="1666" w:type="pct"/>
            <w:hideMark/>
          </w:tcPr>
          <w:p w14:paraId="5DF02ACC"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-1.1 (-1.6, -0.6)***</w:t>
            </w:r>
          </w:p>
        </w:tc>
      </w:tr>
      <w:tr w:rsidR="0098135A" w:rsidRPr="003E75C0" w14:paraId="2D3BA3E3"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22739301" w14:textId="7E912106" w:rsidR="0098135A" w:rsidRPr="003E75C0" w:rsidRDefault="0098135A" w:rsidP="0098135A">
            <w:pPr>
              <w:spacing w:line="240" w:lineRule="auto"/>
              <w:jc w:val="left"/>
              <w:rPr>
                <w:rFonts w:eastAsia="Times New Roman" w:cs="Arial"/>
                <w:sz w:val="20"/>
              </w:rPr>
            </w:pPr>
            <w:r w:rsidRPr="003E75C0">
              <w:rPr>
                <w:rFonts w:eastAsia="Times New Roman" w:cs="Arial"/>
                <w:sz w:val="20"/>
              </w:rPr>
              <w:t>Religion</w:t>
            </w:r>
          </w:p>
        </w:tc>
        <w:tc>
          <w:tcPr>
            <w:tcW w:w="1667" w:type="pct"/>
          </w:tcPr>
          <w:p w14:paraId="46DB4004"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c>
          <w:tcPr>
            <w:tcW w:w="1666" w:type="pct"/>
          </w:tcPr>
          <w:p w14:paraId="6433AB33"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r>
      <w:tr w:rsidR="0098135A" w:rsidRPr="003E75C0" w14:paraId="5A02585A"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3FA57B89" w14:textId="7075F86E" w:rsidR="0098135A" w:rsidRPr="003E75C0" w:rsidRDefault="0098135A" w:rsidP="0098135A">
            <w:pPr>
              <w:spacing w:line="240" w:lineRule="auto"/>
              <w:ind w:firstLine="313"/>
              <w:jc w:val="left"/>
              <w:rPr>
                <w:rFonts w:eastAsia="Times New Roman" w:cs="Arial"/>
                <w:sz w:val="20"/>
              </w:rPr>
            </w:pPr>
            <w:r w:rsidRPr="003E75C0">
              <w:rPr>
                <w:rFonts w:eastAsia="Times New Roman" w:cs="Arial"/>
                <w:sz w:val="20"/>
              </w:rPr>
              <w:t>No religion</w:t>
            </w:r>
          </w:p>
        </w:tc>
        <w:tc>
          <w:tcPr>
            <w:tcW w:w="1667" w:type="pct"/>
          </w:tcPr>
          <w:p w14:paraId="4A810239" w14:textId="285F92C8"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666" w:type="pct"/>
          </w:tcPr>
          <w:p w14:paraId="523F1B2C" w14:textId="758EBCDF"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BC7DF1" w:rsidRPr="003E75C0" w14:paraId="4820E250"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525DB598" w14:textId="20ACE256"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Christian</w:t>
            </w:r>
          </w:p>
        </w:tc>
        <w:tc>
          <w:tcPr>
            <w:tcW w:w="1667" w:type="pct"/>
            <w:hideMark/>
          </w:tcPr>
          <w:p w14:paraId="700C7636"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0.00 (-0.3, 0.3)</w:t>
            </w:r>
          </w:p>
        </w:tc>
        <w:tc>
          <w:tcPr>
            <w:tcW w:w="1666" w:type="pct"/>
            <w:hideMark/>
          </w:tcPr>
          <w:p w14:paraId="291FE856"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-0.2 (-0.3, -0.2)***</w:t>
            </w:r>
          </w:p>
        </w:tc>
      </w:tr>
      <w:tr w:rsidR="00BC7DF1" w:rsidRPr="003E75C0" w14:paraId="6DEE8CA0"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3097044F" w14:textId="2373BA29"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Muslim</w:t>
            </w:r>
          </w:p>
        </w:tc>
        <w:tc>
          <w:tcPr>
            <w:tcW w:w="1667" w:type="pct"/>
            <w:hideMark/>
          </w:tcPr>
          <w:p w14:paraId="2C8D1E19"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1.0 (-1.8, 3.7)</w:t>
            </w:r>
          </w:p>
        </w:tc>
        <w:tc>
          <w:tcPr>
            <w:tcW w:w="1666" w:type="pct"/>
            <w:hideMark/>
          </w:tcPr>
          <w:p w14:paraId="3CC85EED"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-0.5 (-1.2, 0.2)</w:t>
            </w:r>
          </w:p>
        </w:tc>
      </w:tr>
      <w:tr w:rsidR="00BC7DF1" w:rsidRPr="003E75C0" w14:paraId="2A94E018"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7395D0DB" w14:textId="29B98439" w:rsidR="00BC7DF1" w:rsidRPr="00BC7DF1" w:rsidRDefault="00BC7DF1" w:rsidP="0098135A">
            <w:pPr>
              <w:spacing w:line="240" w:lineRule="auto"/>
              <w:ind w:firstLine="316"/>
              <w:jc w:val="left"/>
              <w:rPr>
                <w:rFonts w:eastAsia="Times New Roman" w:cs="Arial"/>
                <w:sz w:val="20"/>
              </w:rPr>
            </w:pPr>
            <w:r w:rsidRPr="00BC7DF1">
              <w:rPr>
                <w:rFonts w:eastAsia="Times New Roman" w:cs="Arial"/>
                <w:sz w:val="20"/>
              </w:rPr>
              <w:t>Any other religion</w:t>
            </w:r>
          </w:p>
        </w:tc>
        <w:tc>
          <w:tcPr>
            <w:tcW w:w="1667" w:type="pct"/>
            <w:hideMark/>
          </w:tcPr>
          <w:p w14:paraId="557A4FC7"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-0.5 (-1.3, 0.3)</w:t>
            </w:r>
          </w:p>
        </w:tc>
        <w:tc>
          <w:tcPr>
            <w:tcW w:w="1666" w:type="pct"/>
            <w:hideMark/>
          </w:tcPr>
          <w:p w14:paraId="505366A0"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-0.03 (-0.2, 0.2)</w:t>
            </w:r>
          </w:p>
        </w:tc>
      </w:tr>
      <w:tr w:rsidR="0098135A" w:rsidRPr="003E75C0" w14:paraId="304B7300"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11EDAF60" w14:textId="62BCAE2F" w:rsidR="0098135A" w:rsidRPr="003E75C0" w:rsidRDefault="0098135A" w:rsidP="0098135A">
            <w:pPr>
              <w:spacing w:line="240" w:lineRule="auto"/>
              <w:jc w:val="left"/>
              <w:rPr>
                <w:rFonts w:eastAsia="Times New Roman" w:cs="Arial"/>
                <w:sz w:val="20"/>
              </w:rPr>
            </w:pPr>
            <w:r w:rsidRPr="003E75C0">
              <w:rPr>
                <w:rFonts w:eastAsia="Times New Roman" w:cs="Arial"/>
                <w:sz w:val="20"/>
              </w:rPr>
              <w:t>Highest qualification</w:t>
            </w:r>
          </w:p>
        </w:tc>
        <w:tc>
          <w:tcPr>
            <w:tcW w:w="1667" w:type="pct"/>
          </w:tcPr>
          <w:p w14:paraId="666DB81C"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c>
          <w:tcPr>
            <w:tcW w:w="1666" w:type="pct"/>
          </w:tcPr>
          <w:p w14:paraId="1A3CF9E5"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r>
      <w:tr w:rsidR="0098135A" w:rsidRPr="003E75C0" w14:paraId="37BED56A"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01CD253E" w14:textId="12C6AD67" w:rsidR="0098135A" w:rsidRPr="003E75C0" w:rsidRDefault="0098135A" w:rsidP="0098135A">
            <w:pPr>
              <w:spacing w:line="240" w:lineRule="auto"/>
              <w:ind w:firstLine="313"/>
              <w:jc w:val="left"/>
              <w:rPr>
                <w:rFonts w:eastAsia="Times New Roman" w:cs="Arial"/>
                <w:sz w:val="20"/>
              </w:rPr>
            </w:pPr>
            <w:r w:rsidRPr="003E75C0">
              <w:rPr>
                <w:rFonts w:eastAsia="Times New Roman" w:cs="Arial"/>
                <w:sz w:val="20"/>
              </w:rPr>
              <w:t>No qualification</w:t>
            </w:r>
          </w:p>
        </w:tc>
        <w:tc>
          <w:tcPr>
            <w:tcW w:w="1667" w:type="pct"/>
          </w:tcPr>
          <w:p w14:paraId="361A5B72" w14:textId="2F4E34D3"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666" w:type="pct"/>
          </w:tcPr>
          <w:p w14:paraId="2C32E66E" w14:textId="664D5BBD"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BC7DF1" w:rsidRPr="003E75C0" w14:paraId="07762221"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2C65B5A3" w14:textId="7B732A92" w:rsidR="00BC7DF1" w:rsidRPr="00BC7DF1" w:rsidRDefault="00BC7DF1" w:rsidP="0098135A">
            <w:pPr>
              <w:spacing w:line="240" w:lineRule="auto"/>
              <w:ind w:firstLine="313"/>
              <w:jc w:val="left"/>
              <w:rPr>
                <w:rFonts w:eastAsia="Times New Roman" w:cs="Arial"/>
                <w:sz w:val="20"/>
              </w:rPr>
            </w:pPr>
            <w:r w:rsidRPr="00BC7DF1">
              <w:rPr>
                <w:rFonts w:eastAsia="Times New Roman" w:cs="Arial"/>
                <w:sz w:val="20"/>
              </w:rPr>
              <w:t>NVQ &lt; = 3</w:t>
            </w:r>
          </w:p>
        </w:tc>
        <w:tc>
          <w:tcPr>
            <w:tcW w:w="1667" w:type="pct"/>
            <w:hideMark/>
          </w:tcPr>
          <w:p w14:paraId="54F5FB8A"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-0.01 (-0.6, 0.5)</w:t>
            </w:r>
          </w:p>
        </w:tc>
        <w:tc>
          <w:tcPr>
            <w:tcW w:w="1666" w:type="pct"/>
            <w:hideMark/>
          </w:tcPr>
          <w:p w14:paraId="7BBFC85A"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0.01 (-0.1, 0.1)</w:t>
            </w:r>
          </w:p>
        </w:tc>
      </w:tr>
      <w:tr w:rsidR="00BC7DF1" w:rsidRPr="003E75C0" w14:paraId="71BA7839"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5A080229" w14:textId="5319C60F" w:rsidR="00BC7DF1" w:rsidRPr="00BC7DF1" w:rsidRDefault="00BC7DF1" w:rsidP="0098135A">
            <w:pPr>
              <w:spacing w:line="240" w:lineRule="auto"/>
              <w:ind w:firstLine="313"/>
              <w:jc w:val="left"/>
              <w:rPr>
                <w:rFonts w:eastAsia="Times New Roman" w:cs="Arial"/>
                <w:sz w:val="20"/>
              </w:rPr>
            </w:pPr>
            <w:r w:rsidRPr="00BC7DF1">
              <w:rPr>
                <w:rFonts w:eastAsia="Times New Roman" w:cs="Arial"/>
                <w:sz w:val="20"/>
              </w:rPr>
              <w:t>NVQ4+ (degree)</w:t>
            </w:r>
          </w:p>
        </w:tc>
        <w:tc>
          <w:tcPr>
            <w:tcW w:w="1667" w:type="pct"/>
            <w:hideMark/>
          </w:tcPr>
          <w:p w14:paraId="0047C540"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(-0.7, 0.4)</w:t>
            </w:r>
          </w:p>
        </w:tc>
        <w:tc>
          <w:tcPr>
            <w:tcW w:w="1666" w:type="pct"/>
            <w:hideMark/>
          </w:tcPr>
          <w:p w14:paraId="5C66E05F"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(-0.02, 0.3)</w:t>
            </w:r>
          </w:p>
        </w:tc>
      </w:tr>
      <w:tr w:rsidR="00BC7DF1" w:rsidRPr="003E75C0" w14:paraId="74A4BD38"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19A31786" w14:textId="1ED00CC3" w:rsidR="00BC7DF1" w:rsidRPr="00BC7DF1" w:rsidRDefault="00BC7DF1" w:rsidP="0098135A">
            <w:pPr>
              <w:spacing w:line="240" w:lineRule="auto"/>
              <w:ind w:firstLine="313"/>
              <w:jc w:val="left"/>
              <w:rPr>
                <w:rFonts w:eastAsia="Times New Roman" w:cs="Arial"/>
                <w:sz w:val="20"/>
              </w:rPr>
            </w:pPr>
            <w:r w:rsidRPr="00BC7DF1">
              <w:rPr>
                <w:rFonts w:eastAsia="Times New Roman" w:cs="Arial"/>
                <w:sz w:val="20"/>
              </w:rPr>
              <w:t>Other</w:t>
            </w:r>
          </w:p>
        </w:tc>
        <w:tc>
          <w:tcPr>
            <w:tcW w:w="1667" w:type="pct"/>
            <w:hideMark/>
          </w:tcPr>
          <w:p w14:paraId="20CA2A0D"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-0.3 (-1.0, 0.4)</w:t>
            </w:r>
          </w:p>
        </w:tc>
        <w:tc>
          <w:tcPr>
            <w:tcW w:w="1666" w:type="pct"/>
            <w:hideMark/>
          </w:tcPr>
          <w:p w14:paraId="06BBFB4F" w14:textId="77777777" w:rsidR="00BC7DF1" w:rsidRPr="00BC7DF1" w:rsidRDefault="00BC7DF1"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0.01 (-0.2, 0.2)</w:t>
            </w:r>
          </w:p>
        </w:tc>
      </w:tr>
      <w:tr w:rsidR="0098135A" w:rsidRPr="003E75C0" w14:paraId="3B46AE98"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6F1CF02F" w14:textId="151B796F" w:rsidR="0098135A" w:rsidRPr="003E75C0" w:rsidRDefault="0098135A" w:rsidP="0098135A">
            <w:pPr>
              <w:spacing w:line="240" w:lineRule="auto"/>
              <w:jc w:val="left"/>
              <w:rPr>
                <w:rFonts w:eastAsia="Times New Roman" w:cs="Arial"/>
                <w:sz w:val="20"/>
              </w:rPr>
            </w:pPr>
            <w:r w:rsidRPr="003E75C0">
              <w:rPr>
                <w:rFonts w:eastAsia="Times New Roman" w:cs="Arial"/>
                <w:sz w:val="20"/>
              </w:rPr>
              <w:t>Smoking status</w:t>
            </w:r>
          </w:p>
        </w:tc>
        <w:tc>
          <w:tcPr>
            <w:tcW w:w="1667" w:type="pct"/>
          </w:tcPr>
          <w:p w14:paraId="44373701"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c>
          <w:tcPr>
            <w:tcW w:w="1666" w:type="pct"/>
          </w:tcPr>
          <w:p w14:paraId="15460BFD" w14:textId="77777777" w:rsidR="0098135A" w:rsidRPr="003E75C0" w:rsidRDefault="0098135A" w:rsidP="0098135A">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p>
        </w:tc>
      </w:tr>
      <w:tr w:rsidR="003E75C0" w:rsidRPr="003E75C0" w14:paraId="5E63B16A"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Pr>
          <w:p w14:paraId="3C4E7EF2" w14:textId="017A57BE" w:rsidR="003E75C0" w:rsidRPr="003E75C0" w:rsidRDefault="003E75C0" w:rsidP="003E75C0">
            <w:pPr>
              <w:spacing w:line="240" w:lineRule="auto"/>
              <w:ind w:firstLine="317"/>
              <w:jc w:val="left"/>
              <w:rPr>
                <w:rFonts w:eastAsia="Times New Roman" w:cs="Arial"/>
                <w:sz w:val="20"/>
              </w:rPr>
            </w:pPr>
            <w:r>
              <w:rPr>
                <w:rFonts w:eastAsia="Times New Roman" w:cs="Arial"/>
                <w:sz w:val="20"/>
              </w:rPr>
              <w:t>Never smoker</w:t>
            </w:r>
          </w:p>
        </w:tc>
        <w:tc>
          <w:tcPr>
            <w:tcW w:w="1667" w:type="pct"/>
          </w:tcPr>
          <w:p w14:paraId="2A68D13F" w14:textId="36D9E4F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666" w:type="pct"/>
          </w:tcPr>
          <w:p w14:paraId="123034BB" w14:textId="6031ABE0"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3E75C0" w:rsidRPr="003E75C0" w14:paraId="7B60E53B"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6EFBFE09" w14:textId="5A0E458E" w:rsidR="003E75C0" w:rsidRPr="00BC7DF1" w:rsidRDefault="003E75C0" w:rsidP="003E75C0">
            <w:pPr>
              <w:spacing w:line="240" w:lineRule="auto"/>
              <w:ind w:firstLine="313"/>
              <w:jc w:val="left"/>
              <w:rPr>
                <w:rFonts w:eastAsia="Times New Roman" w:cs="Arial"/>
                <w:sz w:val="20"/>
              </w:rPr>
            </w:pPr>
            <w:r w:rsidRPr="00BC7DF1">
              <w:rPr>
                <w:rFonts w:eastAsia="Times New Roman" w:cs="Arial"/>
                <w:sz w:val="20"/>
              </w:rPr>
              <w:t>Stopped&gt; 1y ago</w:t>
            </w:r>
          </w:p>
        </w:tc>
        <w:tc>
          <w:tcPr>
            <w:tcW w:w="1667" w:type="pct"/>
            <w:hideMark/>
          </w:tcPr>
          <w:p w14:paraId="544D804D"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-0.1 (-0.4, 0.3)</w:t>
            </w:r>
          </w:p>
        </w:tc>
        <w:tc>
          <w:tcPr>
            <w:tcW w:w="1666" w:type="pct"/>
            <w:hideMark/>
          </w:tcPr>
          <w:p w14:paraId="3C3FEC81"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0.4 (0.3, 0.5)***</w:t>
            </w:r>
          </w:p>
        </w:tc>
      </w:tr>
      <w:tr w:rsidR="003E75C0" w:rsidRPr="003E75C0" w14:paraId="73CB579A"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4F46F681" w14:textId="708F3532" w:rsidR="003E75C0" w:rsidRPr="00BC7DF1" w:rsidRDefault="003E75C0" w:rsidP="003E75C0">
            <w:pPr>
              <w:spacing w:line="240" w:lineRule="auto"/>
              <w:ind w:firstLine="313"/>
              <w:jc w:val="left"/>
              <w:rPr>
                <w:rFonts w:eastAsia="Times New Roman" w:cs="Arial"/>
                <w:sz w:val="20"/>
              </w:rPr>
            </w:pPr>
            <w:r w:rsidRPr="00BC7DF1">
              <w:rPr>
                <w:rFonts w:eastAsia="Times New Roman" w:cs="Arial"/>
                <w:sz w:val="20"/>
              </w:rPr>
              <w:t>Stopped in past year</w:t>
            </w:r>
          </w:p>
        </w:tc>
        <w:tc>
          <w:tcPr>
            <w:tcW w:w="1667" w:type="pct"/>
            <w:hideMark/>
          </w:tcPr>
          <w:p w14:paraId="706B8641"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-0.3 (-1.5, 0.9)</w:t>
            </w:r>
          </w:p>
        </w:tc>
        <w:tc>
          <w:tcPr>
            <w:tcW w:w="1666" w:type="pct"/>
            <w:hideMark/>
          </w:tcPr>
          <w:p w14:paraId="680A722F"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0.6 (0.3, 0.9)***</w:t>
            </w:r>
          </w:p>
        </w:tc>
      </w:tr>
      <w:tr w:rsidR="003E75C0" w:rsidRPr="003E75C0" w14:paraId="15BE4C53"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Borders>
              <w:bottom w:val="single" w:sz="4" w:space="0" w:color="auto"/>
            </w:tcBorders>
            <w:hideMark/>
          </w:tcPr>
          <w:p w14:paraId="5AECA9AD" w14:textId="40F8AC7C" w:rsidR="003E75C0" w:rsidRPr="00BC7DF1" w:rsidRDefault="003E75C0" w:rsidP="003E75C0">
            <w:pPr>
              <w:spacing w:line="240" w:lineRule="auto"/>
              <w:ind w:firstLine="313"/>
              <w:jc w:val="left"/>
              <w:rPr>
                <w:rFonts w:eastAsia="Times New Roman" w:cs="Arial"/>
                <w:sz w:val="20"/>
              </w:rPr>
            </w:pPr>
            <w:r w:rsidRPr="00BC7DF1">
              <w:rPr>
                <w:rFonts w:eastAsia="Times New Roman" w:cs="Arial"/>
                <w:sz w:val="20"/>
              </w:rPr>
              <w:t>Smoker</w:t>
            </w:r>
          </w:p>
        </w:tc>
        <w:tc>
          <w:tcPr>
            <w:tcW w:w="1667" w:type="pct"/>
            <w:tcBorders>
              <w:bottom w:val="single" w:sz="4" w:space="0" w:color="auto"/>
            </w:tcBorders>
            <w:hideMark/>
          </w:tcPr>
          <w:p w14:paraId="44364011"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-0.7 (-1.1, -0.2)**</w:t>
            </w:r>
          </w:p>
        </w:tc>
        <w:tc>
          <w:tcPr>
            <w:tcW w:w="1666" w:type="pct"/>
            <w:tcBorders>
              <w:bottom w:val="single" w:sz="4" w:space="0" w:color="auto"/>
            </w:tcBorders>
            <w:hideMark/>
          </w:tcPr>
          <w:p w14:paraId="7044AD6E"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0.9 (0.8, 1.0)***</w:t>
            </w:r>
          </w:p>
        </w:tc>
      </w:tr>
      <w:tr w:rsidR="003E75C0" w:rsidRPr="003E75C0" w14:paraId="7AE0E8C6"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Borders>
              <w:top w:val="single" w:sz="4" w:space="0" w:color="auto"/>
              <w:bottom w:val="nil"/>
            </w:tcBorders>
            <w:hideMark/>
          </w:tcPr>
          <w:p w14:paraId="4B3A1E25" w14:textId="77777777" w:rsidR="003E75C0" w:rsidRPr="00BC7DF1" w:rsidRDefault="003E75C0" w:rsidP="003E75C0">
            <w:pPr>
              <w:spacing w:line="240" w:lineRule="auto"/>
              <w:jc w:val="left"/>
              <w:rPr>
                <w:rFonts w:eastAsia="Times New Roman" w:cs="Arial"/>
                <w:sz w:val="20"/>
              </w:rPr>
            </w:pPr>
            <w:r w:rsidRPr="00BC7DF1">
              <w:rPr>
                <w:rFonts w:eastAsia="Times New Roman" w:cs="Arial"/>
                <w:sz w:val="20"/>
              </w:rPr>
              <w:t>Observations</w:t>
            </w:r>
          </w:p>
        </w:tc>
        <w:tc>
          <w:tcPr>
            <w:tcW w:w="1667" w:type="pct"/>
            <w:tcBorders>
              <w:top w:val="single" w:sz="4" w:space="0" w:color="auto"/>
              <w:bottom w:val="nil"/>
            </w:tcBorders>
            <w:hideMark/>
          </w:tcPr>
          <w:p w14:paraId="0FA35F97"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21,874</w:t>
            </w:r>
          </w:p>
        </w:tc>
        <w:tc>
          <w:tcPr>
            <w:tcW w:w="1666" w:type="pct"/>
            <w:tcBorders>
              <w:top w:val="single" w:sz="4" w:space="0" w:color="auto"/>
              <w:bottom w:val="nil"/>
            </w:tcBorders>
            <w:hideMark/>
          </w:tcPr>
          <w:p w14:paraId="0996D7C9"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21,874</w:t>
            </w:r>
          </w:p>
        </w:tc>
      </w:tr>
      <w:tr w:rsidR="003E75C0" w:rsidRPr="003E75C0" w14:paraId="1595B607"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tcBorders>
              <w:top w:val="nil"/>
            </w:tcBorders>
            <w:hideMark/>
          </w:tcPr>
          <w:p w14:paraId="214EDAF5" w14:textId="77777777" w:rsidR="003E75C0" w:rsidRPr="00BC7DF1" w:rsidRDefault="003E75C0" w:rsidP="003E75C0">
            <w:pPr>
              <w:spacing w:line="240" w:lineRule="auto"/>
              <w:jc w:val="left"/>
              <w:rPr>
                <w:rFonts w:eastAsia="Times New Roman" w:cs="Arial"/>
                <w:sz w:val="20"/>
              </w:rPr>
            </w:pPr>
            <w:r w:rsidRPr="00BC7DF1">
              <w:rPr>
                <w:rFonts w:eastAsia="Times New Roman" w:cs="Arial"/>
                <w:sz w:val="20"/>
              </w:rPr>
              <w:t>R</w:t>
            </w:r>
            <w:r w:rsidRPr="00BC7DF1">
              <w:rPr>
                <w:rFonts w:eastAsia="Times New Roman" w:cs="Arial"/>
                <w:sz w:val="20"/>
                <w:vertAlign w:val="superscript"/>
              </w:rPr>
              <w:t>2</w:t>
            </w:r>
          </w:p>
        </w:tc>
        <w:tc>
          <w:tcPr>
            <w:tcW w:w="1667" w:type="pct"/>
            <w:tcBorders>
              <w:top w:val="nil"/>
            </w:tcBorders>
            <w:hideMark/>
          </w:tcPr>
          <w:p w14:paraId="6932B98D"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0.01</w:t>
            </w:r>
          </w:p>
        </w:tc>
        <w:tc>
          <w:tcPr>
            <w:tcW w:w="1666" w:type="pct"/>
            <w:tcBorders>
              <w:top w:val="nil"/>
            </w:tcBorders>
            <w:hideMark/>
          </w:tcPr>
          <w:p w14:paraId="5A053A2D"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0.05</w:t>
            </w:r>
          </w:p>
        </w:tc>
      </w:tr>
      <w:tr w:rsidR="003E75C0" w:rsidRPr="003E75C0" w14:paraId="4CC920AB"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4DA30EA9" w14:textId="77777777" w:rsidR="003E75C0" w:rsidRPr="00BC7DF1" w:rsidRDefault="003E75C0" w:rsidP="003E75C0">
            <w:pPr>
              <w:spacing w:line="240" w:lineRule="auto"/>
              <w:jc w:val="left"/>
              <w:rPr>
                <w:rFonts w:eastAsia="Times New Roman" w:cs="Arial"/>
                <w:sz w:val="20"/>
              </w:rPr>
            </w:pPr>
            <w:r w:rsidRPr="00BC7DF1">
              <w:rPr>
                <w:rFonts w:eastAsia="Times New Roman" w:cs="Arial"/>
                <w:sz w:val="20"/>
              </w:rPr>
              <w:t>Residual Std. Error (</w:t>
            </w:r>
            <w:proofErr w:type="spellStart"/>
            <w:r w:rsidRPr="00BC7DF1">
              <w:rPr>
                <w:rFonts w:eastAsia="Times New Roman" w:cs="Arial"/>
                <w:sz w:val="20"/>
              </w:rPr>
              <w:t>df</w:t>
            </w:r>
            <w:proofErr w:type="spellEnd"/>
            <w:r w:rsidRPr="00BC7DF1">
              <w:rPr>
                <w:rFonts w:eastAsia="Times New Roman" w:cs="Arial"/>
                <w:sz w:val="20"/>
              </w:rPr>
              <w:t xml:space="preserve"> = 21846)</w:t>
            </w:r>
          </w:p>
        </w:tc>
        <w:tc>
          <w:tcPr>
            <w:tcW w:w="1667" w:type="pct"/>
            <w:hideMark/>
          </w:tcPr>
          <w:p w14:paraId="03763F57"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11</w:t>
            </w:r>
          </w:p>
        </w:tc>
        <w:tc>
          <w:tcPr>
            <w:tcW w:w="1666" w:type="pct"/>
            <w:hideMark/>
          </w:tcPr>
          <w:p w14:paraId="6A68AD31"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2.9</w:t>
            </w:r>
          </w:p>
        </w:tc>
      </w:tr>
      <w:tr w:rsidR="003E75C0" w:rsidRPr="003E75C0" w14:paraId="56F55112" w14:textId="77777777" w:rsidTr="0098135A">
        <w:trPr>
          <w:trHeight w:val="227"/>
        </w:trPr>
        <w:tc>
          <w:tcPr>
            <w:cnfStyle w:val="001000000000" w:firstRow="0" w:lastRow="0" w:firstColumn="1" w:lastColumn="0" w:oddVBand="0" w:evenVBand="0" w:oddHBand="0" w:evenHBand="0" w:firstRowFirstColumn="0" w:firstRowLastColumn="0" w:lastRowFirstColumn="0" w:lastRowLastColumn="0"/>
            <w:tcW w:w="1667" w:type="pct"/>
            <w:hideMark/>
          </w:tcPr>
          <w:p w14:paraId="5AF7213A" w14:textId="77777777" w:rsidR="003E75C0" w:rsidRPr="00BC7DF1" w:rsidRDefault="003E75C0" w:rsidP="003E75C0">
            <w:pPr>
              <w:spacing w:line="240" w:lineRule="auto"/>
              <w:jc w:val="left"/>
              <w:rPr>
                <w:rFonts w:eastAsia="Times New Roman" w:cs="Arial"/>
                <w:sz w:val="20"/>
              </w:rPr>
            </w:pPr>
            <w:r w:rsidRPr="00BC7DF1">
              <w:rPr>
                <w:rFonts w:eastAsia="Times New Roman" w:cs="Arial"/>
                <w:i/>
                <w:sz w:val="20"/>
              </w:rPr>
              <w:t>F</w:t>
            </w:r>
            <w:r w:rsidRPr="00BC7DF1">
              <w:rPr>
                <w:rFonts w:eastAsia="Times New Roman" w:cs="Arial"/>
                <w:sz w:val="20"/>
              </w:rPr>
              <w:t xml:space="preserve"> Statistic (</w:t>
            </w:r>
            <w:proofErr w:type="spellStart"/>
            <w:r w:rsidRPr="00BC7DF1">
              <w:rPr>
                <w:rFonts w:eastAsia="Times New Roman" w:cs="Arial"/>
                <w:sz w:val="20"/>
              </w:rPr>
              <w:t>df</w:t>
            </w:r>
            <w:proofErr w:type="spellEnd"/>
            <w:r w:rsidRPr="00BC7DF1">
              <w:rPr>
                <w:rFonts w:eastAsia="Times New Roman" w:cs="Arial"/>
                <w:sz w:val="20"/>
              </w:rPr>
              <w:t xml:space="preserve"> = 27; 21846)</w:t>
            </w:r>
          </w:p>
        </w:tc>
        <w:tc>
          <w:tcPr>
            <w:tcW w:w="1667" w:type="pct"/>
            <w:hideMark/>
          </w:tcPr>
          <w:p w14:paraId="55C2977E"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5.1***</w:t>
            </w:r>
          </w:p>
        </w:tc>
        <w:tc>
          <w:tcPr>
            <w:tcW w:w="1666" w:type="pct"/>
            <w:hideMark/>
          </w:tcPr>
          <w:p w14:paraId="253AAC6B" w14:textId="77777777" w:rsidR="003E75C0" w:rsidRPr="00BC7DF1"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20"/>
              </w:rPr>
            </w:pPr>
            <w:r w:rsidRPr="00BC7DF1">
              <w:rPr>
                <w:rFonts w:eastAsia="Times New Roman" w:cs="Arial"/>
                <w:sz w:val="20"/>
              </w:rPr>
              <w:t>40.0***</w:t>
            </w:r>
          </w:p>
        </w:tc>
      </w:tr>
    </w:tbl>
    <w:p w14:paraId="33DCFFFC" w14:textId="77777777" w:rsidR="003E75C0" w:rsidRDefault="003E75C0" w:rsidP="003E75C0">
      <w:r>
        <w:t>Notes:</w:t>
      </w:r>
      <w:r>
        <w:tab/>
        <w:t>*</w:t>
      </w:r>
      <w:r>
        <w:rPr>
          <w:i/>
        </w:rPr>
        <w:t>p</w:t>
      </w:r>
      <w:r>
        <w:t>&lt;0.05; **</w:t>
      </w:r>
      <w:r w:rsidRPr="003E75C0">
        <w:rPr>
          <w:i/>
        </w:rPr>
        <w:t>p</w:t>
      </w:r>
      <w:r>
        <w:t>&lt;0.01; ***</w:t>
      </w:r>
      <w:r w:rsidRPr="003E75C0">
        <w:rPr>
          <w:i/>
        </w:rPr>
        <w:t>p</w:t>
      </w:r>
      <w:r>
        <w:t>&lt;0.001</w:t>
      </w:r>
    </w:p>
    <w:p w14:paraId="708CF01D" w14:textId="736C207D" w:rsidR="000F15D6" w:rsidRDefault="000F15D6" w:rsidP="00097695">
      <w:pPr>
        <w:pStyle w:val="tables"/>
        <w:spacing w:line="240" w:lineRule="auto"/>
      </w:pPr>
      <w:r>
        <w:lastRenderedPageBreak/>
        <w:t>Coefficients of linear regression of the bias and error of EWAC compared with GF in respondents with a hazardous/harmful alcohol use (AUDIT-C&gt;=5 or AUDIT&gt;=8; (n = 9,850)</w:t>
      </w:r>
    </w:p>
    <w:tbl>
      <w:tblPr>
        <w:tblStyle w:val="Style1"/>
        <w:tblW w:w="5000" w:type="pct"/>
        <w:tblLook w:val="04A0" w:firstRow="1" w:lastRow="0" w:firstColumn="1" w:lastColumn="0" w:noHBand="0" w:noVBand="1"/>
      </w:tblPr>
      <w:tblGrid>
        <w:gridCol w:w="4385"/>
        <w:gridCol w:w="2320"/>
        <w:gridCol w:w="2321"/>
      </w:tblGrid>
      <w:tr w:rsidR="003E75C0" w:rsidRPr="003E75C0" w14:paraId="31639E1F" w14:textId="77777777" w:rsidTr="003E75C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7F37719D" w14:textId="77777777" w:rsidR="003E75C0" w:rsidRPr="00BC7DF1" w:rsidRDefault="003E75C0" w:rsidP="003E75C0">
            <w:pPr>
              <w:spacing w:line="240" w:lineRule="auto"/>
              <w:jc w:val="left"/>
              <w:rPr>
                <w:rFonts w:eastAsia="Times New Roman" w:cs="Arial"/>
                <w:color w:val="000000"/>
                <w:sz w:val="20"/>
              </w:rPr>
            </w:pPr>
            <w:r w:rsidRPr="00BC7DF1">
              <w:rPr>
                <w:rFonts w:eastAsia="Times New Roman" w:cs="Arial"/>
                <w:color w:val="000000"/>
                <w:sz w:val="20"/>
              </w:rPr>
              <w:t> </w:t>
            </w:r>
          </w:p>
        </w:tc>
        <w:tc>
          <w:tcPr>
            <w:tcW w:w="1285" w:type="pct"/>
            <w:noWrap/>
            <w:vAlign w:val="center"/>
          </w:tcPr>
          <w:p w14:paraId="0D0EA1BA" w14:textId="77777777" w:rsidR="003E75C0" w:rsidRPr="003E75C0" w:rsidRDefault="003E75C0" w:rsidP="003E75C0">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rPr>
            </w:pPr>
            <w:r w:rsidRPr="00BC7DF1">
              <w:rPr>
                <w:rFonts w:eastAsia="Times New Roman" w:cs="Arial"/>
                <w:color w:val="000000"/>
                <w:sz w:val="20"/>
              </w:rPr>
              <w:t>EWAC - GF</w:t>
            </w:r>
          </w:p>
          <w:p w14:paraId="055F22A2" w14:textId="77777777" w:rsidR="003E75C0" w:rsidRPr="00BC7DF1" w:rsidRDefault="003E75C0" w:rsidP="003E75C0">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Coefficient (95% CI)</w:t>
            </w:r>
          </w:p>
        </w:tc>
        <w:tc>
          <w:tcPr>
            <w:tcW w:w="1286" w:type="pct"/>
            <w:noWrap/>
            <w:vAlign w:val="center"/>
          </w:tcPr>
          <w:p w14:paraId="2DC04DF6" w14:textId="77777777" w:rsidR="003E75C0" w:rsidRPr="003E75C0" w:rsidRDefault="003E75C0" w:rsidP="003E75C0">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rPr>
            </w:pPr>
            <w:r w:rsidRPr="00BC7DF1">
              <w:rPr>
                <w:rFonts w:eastAsia="Times New Roman" w:cs="Arial"/>
                <w:color w:val="000000"/>
                <w:sz w:val="20"/>
              </w:rPr>
              <w:t>l</w:t>
            </w:r>
            <w:r w:rsidRPr="003E75C0">
              <w:rPr>
                <w:rFonts w:eastAsia="Times New Roman" w:cs="Arial"/>
                <w:color w:val="000000"/>
                <w:sz w:val="20"/>
              </w:rPr>
              <w:t>og</w:t>
            </w:r>
            <w:r w:rsidRPr="00BC7DF1">
              <w:rPr>
                <w:rFonts w:eastAsia="Times New Roman" w:cs="Arial"/>
                <w:color w:val="000000"/>
                <w:sz w:val="20"/>
              </w:rPr>
              <w:t>[ (EWAC-GF)2 ]</w:t>
            </w:r>
          </w:p>
          <w:p w14:paraId="457B972E" w14:textId="77777777" w:rsidR="003E75C0" w:rsidRPr="00BC7DF1" w:rsidRDefault="003E75C0" w:rsidP="003E75C0">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Coefficient (95% CI)</w:t>
            </w:r>
          </w:p>
        </w:tc>
      </w:tr>
      <w:tr w:rsidR="003E75C0" w:rsidRPr="003E75C0" w14:paraId="05C334A0"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08B7F42A" w14:textId="6923DD60" w:rsidR="003E75C0" w:rsidRPr="003E75C0" w:rsidRDefault="003E75C0" w:rsidP="003E75C0">
            <w:pPr>
              <w:spacing w:line="240" w:lineRule="auto"/>
              <w:jc w:val="left"/>
              <w:rPr>
                <w:rFonts w:eastAsia="Times New Roman" w:cs="Arial"/>
                <w:color w:val="000000"/>
                <w:sz w:val="20"/>
              </w:rPr>
            </w:pPr>
            <w:bookmarkStart w:id="87" w:name="supplementary-materials-4-roc-curves"/>
            <w:bookmarkStart w:id="88" w:name="_Toc42612034"/>
            <w:r>
              <w:rPr>
                <w:rFonts w:eastAsia="Times New Roman" w:cs="Arial"/>
                <w:color w:val="000000"/>
                <w:sz w:val="20"/>
              </w:rPr>
              <w:t>Intercept</w:t>
            </w:r>
          </w:p>
        </w:tc>
        <w:tc>
          <w:tcPr>
            <w:tcW w:w="1285" w:type="pct"/>
            <w:noWrap/>
            <w:vAlign w:val="center"/>
            <w:hideMark/>
          </w:tcPr>
          <w:p w14:paraId="141E9A6B"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0.4 (-1.4, 2.2)</w:t>
            </w:r>
          </w:p>
        </w:tc>
        <w:tc>
          <w:tcPr>
            <w:tcW w:w="1286" w:type="pct"/>
            <w:noWrap/>
            <w:vAlign w:val="center"/>
            <w:hideMark/>
          </w:tcPr>
          <w:p w14:paraId="7516C652"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0.4 (-1.4, 2.2)</w:t>
            </w:r>
          </w:p>
        </w:tc>
      </w:tr>
      <w:tr w:rsidR="003E75C0" w:rsidRPr="003E75C0" w14:paraId="0B4EFBDF"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2CC682EB" w14:textId="0BD1F740" w:rsidR="003E75C0" w:rsidRPr="003E75C0" w:rsidRDefault="003E75C0" w:rsidP="003E75C0">
            <w:pPr>
              <w:spacing w:line="240" w:lineRule="auto"/>
              <w:jc w:val="left"/>
              <w:rPr>
                <w:rFonts w:eastAsia="Times New Roman" w:cs="Arial"/>
                <w:color w:val="000000"/>
                <w:sz w:val="20"/>
              </w:rPr>
            </w:pPr>
            <w:r>
              <w:rPr>
                <w:rFonts w:eastAsia="Times New Roman" w:cs="Arial"/>
                <w:color w:val="000000"/>
                <w:sz w:val="20"/>
              </w:rPr>
              <w:t>Male</w:t>
            </w:r>
          </w:p>
        </w:tc>
        <w:tc>
          <w:tcPr>
            <w:tcW w:w="1285" w:type="pct"/>
            <w:noWrap/>
            <w:vAlign w:val="center"/>
            <w:hideMark/>
          </w:tcPr>
          <w:p w14:paraId="56992BF7"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-1.3 (-2.9, 0.3)</w:t>
            </w:r>
          </w:p>
        </w:tc>
        <w:tc>
          <w:tcPr>
            <w:tcW w:w="1286" w:type="pct"/>
            <w:noWrap/>
            <w:vAlign w:val="center"/>
            <w:hideMark/>
          </w:tcPr>
          <w:p w14:paraId="4D387E3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-1.3 (-2.9, 0.3)</w:t>
            </w:r>
          </w:p>
        </w:tc>
      </w:tr>
      <w:tr w:rsidR="003E75C0" w:rsidRPr="003E75C0" w14:paraId="62D609FF"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7C74B6CB" w14:textId="238F7130" w:rsidR="003E75C0" w:rsidRPr="003E75C0" w:rsidRDefault="003E75C0" w:rsidP="003E75C0">
            <w:pPr>
              <w:spacing w:line="240" w:lineRule="auto"/>
              <w:jc w:val="left"/>
              <w:rPr>
                <w:rFonts w:eastAsia="Times New Roman" w:cs="Arial"/>
                <w:color w:val="000000"/>
                <w:sz w:val="20"/>
              </w:rPr>
            </w:pPr>
            <w:r w:rsidRPr="003E75C0">
              <w:rPr>
                <w:rFonts w:eastAsia="Times New Roman" w:cs="Arial"/>
                <w:sz w:val="20"/>
              </w:rPr>
              <w:t>Age group</w:t>
            </w:r>
          </w:p>
        </w:tc>
        <w:tc>
          <w:tcPr>
            <w:tcW w:w="1285" w:type="pct"/>
            <w:noWrap/>
            <w:vAlign w:val="center"/>
          </w:tcPr>
          <w:p w14:paraId="249577D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c>
          <w:tcPr>
            <w:tcW w:w="1286" w:type="pct"/>
            <w:noWrap/>
            <w:vAlign w:val="center"/>
          </w:tcPr>
          <w:p w14:paraId="15226053"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r>
      <w:tr w:rsidR="003E75C0" w:rsidRPr="003E75C0" w14:paraId="4C2DFFDA"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70213F19" w14:textId="082B9A37"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16-24 years</w:t>
            </w:r>
          </w:p>
        </w:tc>
        <w:tc>
          <w:tcPr>
            <w:tcW w:w="1285" w:type="pct"/>
            <w:noWrap/>
            <w:vAlign w:val="center"/>
            <w:hideMark/>
          </w:tcPr>
          <w:p w14:paraId="467E9EE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1.0 (-0.6, 2.6)</w:t>
            </w:r>
          </w:p>
        </w:tc>
        <w:tc>
          <w:tcPr>
            <w:tcW w:w="1286" w:type="pct"/>
            <w:noWrap/>
            <w:vAlign w:val="center"/>
            <w:hideMark/>
          </w:tcPr>
          <w:p w14:paraId="02A3422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1.0 (-0.6, 2.6)</w:t>
            </w:r>
          </w:p>
        </w:tc>
      </w:tr>
      <w:tr w:rsidR="003E75C0" w:rsidRPr="003E75C0" w14:paraId="5521FFC3"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065472F3" w14:textId="0BC7E974"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sz w:val="20"/>
              </w:rPr>
              <w:t>25-34 years</w:t>
            </w:r>
          </w:p>
        </w:tc>
        <w:tc>
          <w:tcPr>
            <w:tcW w:w="1285" w:type="pct"/>
            <w:noWrap/>
            <w:vAlign w:val="center"/>
          </w:tcPr>
          <w:p w14:paraId="70CA9B62" w14:textId="58410E06"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286" w:type="pct"/>
            <w:noWrap/>
            <w:vAlign w:val="center"/>
          </w:tcPr>
          <w:p w14:paraId="27B7E6E7" w14:textId="52C3E561"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3E75C0" w:rsidRPr="003E75C0" w14:paraId="1A90ECAC"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1BBD29B0" w14:textId="1BFF9BFE"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35-44 years</w:t>
            </w:r>
          </w:p>
        </w:tc>
        <w:tc>
          <w:tcPr>
            <w:tcW w:w="1285" w:type="pct"/>
            <w:noWrap/>
            <w:vAlign w:val="center"/>
            <w:hideMark/>
          </w:tcPr>
          <w:p w14:paraId="42F50719"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-0.8 (-2.5, 0.9)</w:t>
            </w:r>
          </w:p>
        </w:tc>
        <w:tc>
          <w:tcPr>
            <w:tcW w:w="1286" w:type="pct"/>
            <w:noWrap/>
            <w:vAlign w:val="center"/>
            <w:hideMark/>
          </w:tcPr>
          <w:p w14:paraId="4D1E32D5"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-0.8 (-2.5, 0.9)</w:t>
            </w:r>
          </w:p>
        </w:tc>
      </w:tr>
      <w:tr w:rsidR="003E75C0" w:rsidRPr="003E75C0" w14:paraId="028A88E0"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44D44D6A" w14:textId="5E6C61BC"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45-54 years</w:t>
            </w:r>
          </w:p>
        </w:tc>
        <w:tc>
          <w:tcPr>
            <w:tcW w:w="1285" w:type="pct"/>
            <w:noWrap/>
            <w:vAlign w:val="center"/>
            <w:hideMark/>
          </w:tcPr>
          <w:p w14:paraId="1FAAA790"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0.5 (-1.1, 2.2)</w:t>
            </w:r>
          </w:p>
        </w:tc>
        <w:tc>
          <w:tcPr>
            <w:tcW w:w="1286" w:type="pct"/>
            <w:noWrap/>
            <w:vAlign w:val="center"/>
            <w:hideMark/>
          </w:tcPr>
          <w:p w14:paraId="70EB00CC"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0.5 (-1.1, 2.2)</w:t>
            </w:r>
          </w:p>
        </w:tc>
      </w:tr>
      <w:tr w:rsidR="003E75C0" w:rsidRPr="003E75C0" w14:paraId="29E8BA05"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17B1A91B" w14:textId="196C5B08"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55-64 years</w:t>
            </w:r>
          </w:p>
        </w:tc>
        <w:tc>
          <w:tcPr>
            <w:tcW w:w="1285" w:type="pct"/>
            <w:noWrap/>
            <w:vAlign w:val="center"/>
            <w:hideMark/>
          </w:tcPr>
          <w:p w14:paraId="15B13F57"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2.2 (0.5, 3.9)*</w:t>
            </w:r>
          </w:p>
        </w:tc>
        <w:tc>
          <w:tcPr>
            <w:tcW w:w="1286" w:type="pct"/>
            <w:noWrap/>
            <w:vAlign w:val="center"/>
            <w:hideMark/>
          </w:tcPr>
          <w:p w14:paraId="4BD79E82"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2.2 (0.5, 3.9)*</w:t>
            </w:r>
          </w:p>
        </w:tc>
      </w:tr>
      <w:tr w:rsidR="003E75C0" w:rsidRPr="003E75C0" w14:paraId="206D1790"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60350EA8" w14:textId="5A6338B4"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65-74 years</w:t>
            </w:r>
          </w:p>
        </w:tc>
        <w:tc>
          <w:tcPr>
            <w:tcW w:w="1285" w:type="pct"/>
            <w:noWrap/>
            <w:vAlign w:val="center"/>
            <w:hideMark/>
          </w:tcPr>
          <w:p w14:paraId="6E802FC0"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1.4 (-0.7, 3.4)</w:t>
            </w:r>
          </w:p>
        </w:tc>
        <w:tc>
          <w:tcPr>
            <w:tcW w:w="1286" w:type="pct"/>
            <w:noWrap/>
            <w:vAlign w:val="center"/>
            <w:hideMark/>
          </w:tcPr>
          <w:p w14:paraId="46B4C81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1.4 (-0.7, 3.4)</w:t>
            </w:r>
          </w:p>
        </w:tc>
      </w:tr>
      <w:tr w:rsidR="003E75C0" w:rsidRPr="003E75C0" w14:paraId="7754DFAE"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142DB6CC" w14:textId="6257C584"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75+ years</w:t>
            </w:r>
          </w:p>
        </w:tc>
        <w:tc>
          <w:tcPr>
            <w:tcW w:w="1285" w:type="pct"/>
            <w:noWrap/>
            <w:vAlign w:val="center"/>
            <w:hideMark/>
          </w:tcPr>
          <w:p w14:paraId="38CA6E87"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4.2 (0.9, 7.6)*</w:t>
            </w:r>
          </w:p>
        </w:tc>
        <w:tc>
          <w:tcPr>
            <w:tcW w:w="1286" w:type="pct"/>
            <w:noWrap/>
            <w:vAlign w:val="center"/>
            <w:hideMark/>
          </w:tcPr>
          <w:p w14:paraId="48FEF04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4.2 (0.9, 7.6)*</w:t>
            </w:r>
          </w:p>
        </w:tc>
      </w:tr>
      <w:tr w:rsidR="003E75C0" w:rsidRPr="003E75C0" w14:paraId="24A70389"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05CE5B0C" w14:textId="4C567481" w:rsidR="003E75C0" w:rsidRPr="00BC7DF1" w:rsidRDefault="003E75C0" w:rsidP="003E75C0">
            <w:pPr>
              <w:spacing w:line="240" w:lineRule="auto"/>
              <w:jc w:val="left"/>
              <w:rPr>
                <w:rFonts w:eastAsia="Times New Roman" w:cs="Arial"/>
                <w:sz w:val="20"/>
              </w:rPr>
            </w:pPr>
            <w:r w:rsidRPr="003E75C0">
              <w:rPr>
                <w:rFonts w:eastAsia="Times New Roman" w:cs="Arial"/>
                <w:sz w:val="20"/>
              </w:rPr>
              <w:t>Male × age interactions</w:t>
            </w:r>
          </w:p>
        </w:tc>
        <w:tc>
          <w:tcPr>
            <w:tcW w:w="1285" w:type="pct"/>
            <w:noWrap/>
            <w:vAlign w:val="center"/>
          </w:tcPr>
          <w:p w14:paraId="588788E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c>
          <w:tcPr>
            <w:tcW w:w="1286" w:type="pct"/>
            <w:noWrap/>
            <w:vAlign w:val="center"/>
          </w:tcPr>
          <w:p w14:paraId="629C63A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r>
      <w:tr w:rsidR="003E75C0" w:rsidRPr="003E75C0" w14:paraId="0CBA5C8B"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6E029621" w14:textId="0ABEC5C0"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sz w:val="20"/>
              </w:rPr>
              <w:t xml:space="preserve">Male × </w:t>
            </w:r>
            <w:r w:rsidRPr="00BC7DF1">
              <w:rPr>
                <w:rFonts w:eastAsia="Times New Roman" w:cs="Arial"/>
                <w:sz w:val="20"/>
              </w:rPr>
              <w:t>16-24 years</w:t>
            </w:r>
          </w:p>
        </w:tc>
        <w:tc>
          <w:tcPr>
            <w:tcW w:w="1285" w:type="pct"/>
            <w:noWrap/>
            <w:vAlign w:val="center"/>
            <w:hideMark/>
          </w:tcPr>
          <w:p w14:paraId="744667CC"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-0.1 (-2.2, 2.0)</w:t>
            </w:r>
          </w:p>
        </w:tc>
        <w:tc>
          <w:tcPr>
            <w:tcW w:w="1286" w:type="pct"/>
            <w:noWrap/>
            <w:vAlign w:val="center"/>
            <w:hideMark/>
          </w:tcPr>
          <w:p w14:paraId="4C08E80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-0.1 (-2.2, 2.0)</w:t>
            </w:r>
          </w:p>
        </w:tc>
      </w:tr>
      <w:tr w:rsidR="003E75C0" w:rsidRPr="003E75C0" w14:paraId="0D43D603"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647CE79B" w14:textId="62730EF5"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sz w:val="20"/>
              </w:rPr>
              <w:t xml:space="preserve">Male × </w:t>
            </w:r>
            <w:r w:rsidRPr="00BC7DF1">
              <w:rPr>
                <w:rFonts w:eastAsia="Times New Roman" w:cs="Arial"/>
                <w:sz w:val="20"/>
              </w:rPr>
              <w:t>35-44 years</w:t>
            </w:r>
          </w:p>
        </w:tc>
        <w:tc>
          <w:tcPr>
            <w:tcW w:w="1285" w:type="pct"/>
            <w:noWrap/>
            <w:vAlign w:val="center"/>
            <w:hideMark/>
          </w:tcPr>
          <w:p w14:paraId="26CE1E7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-0.1 (-2.3, 2.1)</w:t>
            </w:r>
          </w:p>
        </w:tc>
        <w:tc>
          <w:tcPr>
            <w:tcW w:w="1286" w:type="pct"/>
            <w:noWrap/>
            <w:vAlign w:val="center"/>
            <w:hideMark/>
          </w:tcPr>
          <w:p w14:paraId="4C73B06B"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-0.1 (-2.3, 2.1)</w:t>
            </w:r>
          </w:p>
        </w:tc>
      </w:tr>
      <w:tr w:rsidR="003E75C0" w:rsidRPr="003E75C0" w14:paraId="23E27364"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7E75DC18" w14:textId="09F4FEB8"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sz w:val="20"/>
              </w:rPr>
              <w:t xml:space="preserve">Male × </w:t>
            </w:r>
            <w:r w:rsidRPr="00BC7DF1">
              <w:rPr>
                <w:rFonts w:eastAsia="Times New Roman" w:cs="Arial"/>
                <w:sz w:val="20"/>
              </w:rPr>
              <w:t>45-54 years</w:t>
            </w:r>
          </w:p>
        </w:tc>
        <w:tc>
          <w:tcPr>
            <w:tcW w:w="1285" w:type="pct"/>
            <w:noWrap/>
            <w:vAlign w:val="center"/>
            <w:hideMark/>
          </w:tcPr>
          <w:p w14:paraId="0A898EF7"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-0.9 (-3.0, 1.2)</w:t>
            </w:r>
          </w:p>
        </w:tc>
        <w:tc>
          <w:tcPr>
            <w:tcW w:w="1286" w:type="pct"/>
            <w:noWrap/>
            <w:vAlign w:val="center"/>
            <w:hideMark/>
          </w:tcPr>
          <w:p w14:paraId="5A3E5226"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-0.9 (-3.0, 1.2)</w:t>
            </w:r>
          </w:p>
        </w:tc>
      </w:tr>
      <w:tr w:rsidR="003E75C0" w:rsidRPr="003E75C0" w14:paraId="431F9AE5"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41719945" w14:textId="25593EF7"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sz w:val="20"/>
              </w:rPr>
              <w:t xml:space="preserve">Male × </w:t>
            </w:r>
            <w:r w:rsidRPr="00BC7DF1">
              <w:rPr>
                <w:rFonts w:eastAsia="Times New Roman" w:cs="Arial"/>
                <w:sz w:val="20"/>
              </w:rPr>
              <w:t>55-64 years</w:t>
            </w:r>
          </w:p>
        </w:tc>
        <w:tc>
          <w:tcPr>
            <w:tcW w:w="1285" w:type="pct"/>
            <w:noWrap/>
            <w:vAlign w:val="center"/>
            <w:hideMark/>
          </w:tcPr>
          <w:p w14:paraId="3E11D305"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-1.1 (-3.3, 1.0)</w:t>
            </w:r>
          </w:p>
        </w:tc>
        <w:tc>
          <w:tcPr>
            <w:tcW w:w="1286" w:type="pct"/>
            <w:noWrap/>
            <w:vAlign w:val="center"/>
            <w:hideMark/>
          </w:tcPr>
          <w:p w14:paraId="4CD93052"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-1.1 (-3.3, 1.0)</w:t>
            </w:r>
          </w:p>
        </w:tc>
      </w:tr>
      <w:tr w:rsidR="003E75C0" w:rsidRPr="003E75C0" w14:paraId="01133703"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2E862C9E" w14:textId="5667DD71"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sz w:val="20"/>
              </w:rPr>
              <w:t xml:space="preserve">Male × </w:t>
            </w:r>
            <w:r w:rsidRPr="00BC7DF1">
              <w:rPr>
                <w:rFonts w:eastAsia="Times New Roman" w:cs="Arial"/>
                <w:sz w:val="20"/>
              </w:rPr>
              <w:t>65-74 years</w:t>
            </w:r>
          </w:p>
        </w:tc>
        <w:tc>
          <w:tcPr>
            <w:tcW w:w="1285" w:type="pct"/>
            <w:noWrap/>
            <w:vAlign w:val="center"/>
            <w:hideMark/>
          </w:tcPr>
          <w:p w14:paraId="6C6A72AD"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1.3 (-1.1, 3.7)</w:t>
            </w:r>
          </w:p>
        </w:tc>
        <w:tc>
          <w:tcPr>
            <w:tcW w:w="1286" w:type="pct"/>
            <w:noWrap/>
            <w:vAlign w:val="center"/>
            <w:hideMark/>
          </w:tcPr>
          <w:p w14:paraId="4ABE496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1.3 (-1.1, 3.7)</w:t>
            </w:r>
          </w:p>
        </w:tc>
      </w:tr>
      <w:tr w:rsidR="003E75C0" w:rsidRPr="003E75C0" w14:paraId="5EFB2AB9"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593216DA" w14:textId="492CAC16"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sz w:val="20"/>
              </w:rPr>
              <w:t xml:space="preserve">Male × </w:t>
            </w:r>
            <w:r w:rsidRPr="00BC7DF1">
              <w:rPr>
                <w:rFonts w:eastAsia="Times New Roman" w:cs="Arial"/>
                <w:sz w:val="20"/>
              </w:rPr>
              <w:t>75+ years</w:t>
            </w:r>
          </w:p>
        </w:tc>
        <w:tc>
          <w:tcPr>
            <w:tcW w:w="1285" w:type="pct"/>
            <w:noWrap/>
            <w:vAlign w:val="center"/>
            <w:hideMark/>
          </w:tcPr>
          <w:p w14:paraId="71A37BD7"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-1.5 (-5.3, 2.3)</w:t>
            </w:r>
          </w:p>
        </w:tc>
        <w:tc>
          <w:tcPr>
            <w:tcW w:w="1286" w:type="pct"/>
            <w:noWrap/>
            <w:vAlign w:val="center"/>
            <w:hideMark/>
          </w:tcPr>
          <w:p w14:paraId="27D2D9D3"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-1.5 (-5.3, 2.3)</w:t>
            </w:r>
          </w:p>
        </w:tc>
      </w:tr>
      <w:tr w:rsidR="003E75C0" w:rsidRPr="003E75C0" w14:paraId="3C474B2B"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4D782ACC" w14:textId="063E5C55" w:rsidR="003E75C0" w:rsidRPr="00BC7DF1" w:rsidRDefault="003E75C0" w:rsidP="003E75C0">
            <w:pPr>
              <w:spacing w:line="240" w:lineRule="auto"/>
              <w:jc w:val="left"/>
              <w:rPr>
                <w:rFonts w:eastAsia="Times New Roman" w:cs="Arial"/>
                <w:sz w:val="20"/>
              </w:rPr>
            </w:pPr>
            <w:r w:rsidRPr="003E75C0">
              <w:rPr>
                <w:rFonts w:eastAsia="Times New Roman" w:cs="Arial"/>
                <w:sz w:val="20"/>
              </w:rPr>
              <w:t>Ethnic group</w:t>
            </w:r>
          </w:p>
        </w:tc>
        <w:tc>
          <w:tcPr>
            <w:tcW w:w="1285" w:type="pct"/>
            <w:noWrap/>
            <w:vAlign w:val="center"/>
          </w:tcPr>
          <w:p w14:paraId="160EAB8E"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c>
          <w:tcPr>
            <w:tcW w:w="1286" w:type="pct"/>
            <w:noWrap/>
            <w:vAlign w:val="center"/>
          </w:tcPr>
          <w:p w14:paraId="4BD81916"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r>
      <w:tr w:rsidR="003E75C0" w:rsidRPr="003E75C0" w14:paraId="7BA97C49"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16083440" w14:textId="2168C9B3" w:rsidR="003E75C0" w:rsidRPr="00BC7DF1" w:rsidRDefault="003E75C0" w:rsidP="003E75C0">
            <w:pPr>
              <w:spacing w:line="240" w:lineRule="auto"/>
              <w:ind w:firstLine="175"/>
              <w:jc w:val="left"/>
              <w:rPr>
                <w:rFonts w:eastAsia="Times New Roman" w:cs="Arial"/>
                <w:sz w:val="20"/>
              </w:rPr>
            </w:pPr>
            <w:r w:rsidRPr="003E75C0">
              <w:rPr>
                <w:rFonts w:eastAsia="Times New Roman" w:cs="Arial"/>
                <w:sz w:val="20"/>
              </w:rPr>
              <w:t>White British</w:t>
            </w:r>
          </w:p>
        </w:tc>
        <w:tc>
          <w:tcPr>
            <w:tcW w:w="1285" w:type="pct"/>
            <w:noWrap/>
            <w:vAlign w:val="center"/>
          </w:tcPr>
          <w:p w14:paraId="53C93086" w14:textId="5DA9298F"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286" w:type="pct"/>
            <w:noWrap/>
            <w:vAlign w:val="center"/>
          </w:tcPr>
          <w:p w14:paraId="68576423" w14:textId="3DAC3CAD"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3E75C0" w:rsidRPr="003E75C0" w14:paraId="7BD10C39"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0E161B23" w14:textId="6840C08C"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White Other</w:t>
            </w:r>
          </w:p>
        </w:tc>
        <w:tc>
          <w:tcPr>
            <w:tcW w:w="1285" w:type="pct"/>
            <w:noWrap/>
            <w:vAlign w:val="center"/>
            <w:hideMark/>
          </w:tcPr>
          <w:p w14:paraId="011BCA30"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1.6 (0.2, 3.0)*</w:t>
            </w:r>
          </w:p>
        </w:tc>
        <w:tc>
          <w:tcPr>
            <w:tcW w:w="1286" w:type="pct"/>
            <w:noWrap/>
            <w:vAlign w:val="center"/>
            <w:hideMark/>
          </w:tcPr>
          <w:p w14:paraId="222836F5"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1.6 (0.2, 3.0)*</w:t>
            </w:r>
          </w:p>
        </w:tc>
      </w:tr>
      <w:tr w:rsidR="003E75C0" w:rsidRPr="003E75C0" w14:paraId="621514A2"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1DCEED65" w14:textId="6607571C"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Mixed</w:t>
            </w:r>
          </w:p>
        </w:tc>
        <w:tc>
          <w:tcPr>
            <w:tcW w:w="1285" w:type="pct"/>
            <w:noWrap/>
            <w:vAlign w:val="center"/>
            <w:hideMark/>
          </w:tcPr>
          <w:p w14:paraId="2675EF2B"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-1.5 (-4.0, 1.0)</w:t>
            </w:r>
          </w:p>
        </w:tc>
        <w:tc>
          <w:tcPr>
            <w:tcW w:w="1286" w:type="pct"/>
            <w:noWrap/>
            <w:vAlign w:val="center"/>
            <w:hideMark/>
          </w:tcPr>
          <w:p w14:paraId="1565164C"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-1.5 (-4.0, 1.0)</w:t>
            </w:r>
          </w:p>
        </w:tc>
      </w:tr>
      <w:tr w:rsidR="003E75C0" w:rsidRPr="003E75C0" w14:paraId="45015398"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5DC57F70" w14:textId="6A3296AC"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Asian</w:t>
            </w:r>
          </w:p>
        </w:tc>
        <w:tc>
          <w:tcPr>
            <w:tcW w:w="1285" w:type="pct"/>
            <w:noWrap/>
            <w:vAlign w:val="center"/>
            <w:hideMark/>
          </w:tcPr>
          <w:p w14:paraId="7CB6DDCD"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2.4 (-0.5, 5.2)</w:t>
            </w:r>
          </w:p>
        </w:tc>
        <w:tc>
          <w:tcPr>
            <w:tcW w:w="1286" w:type="pct"/>
            <w:noWrap/>
            <w:vAlign w:val="center"/>
            <w:hideMark/>
          </w:tcPr>
          <w:p w14:paraId="0E67F3D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2.4 (-0.5, 5.2)</w:t>
            </w:r>
          </w:p>
        </w:tc>
      </w:tr>
      <w:tr w:rsidR="003E75C0" w:rsidRPr="003E75C0" w14:paraId="60D1E336"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5EF0D0AC" w14:textId="59319DFF"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Black</w:t>
            </w:r>
          </w:p>
        </w:tc>
        <w:tc>
          <w:tcPr>
            <w:tcW w:w="1285" w:type="pct"/>
            <w:noWrap/>
            <w:vAlign w:val="center"/>
            <w:hideMark/>
          </w:tcPr>
          <w:p w14:paraId="57824A3F"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4.8 (2.1, 7.5)***</w:t>
            </w:r>
          </w:p>
        </w:tc>
        <w:tc>
          <w:tcPr>
            <w:tcW w:w="1286" w:type="pct"/>
            <w:noWrap/>
            <w:vAlign w:val="center"/>
            <w:hideMark/>
          </w:tcPr>
          <w:p w14:paraId="3C674514"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4.8 (2.1, 7.5)***</w:t>
            </w:r>
          </w:p>
        </w:tc>
      </w:tr>
      <w:tr w:rsidR="003E75C0" w:rsidRPr="003E75C0" w14:paraId="17FAC5AB"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6F066B60" w14:textId="5BE67AA1"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Other</w:t>
            </w:r>
          </w:p>
        </w:tc>
        <w:tc>
          <w:tcPr>
            <w:tcW w:w="1285" w:type="pct"/>
            <w:noWrap/>
            <w:vAlign w:val="center"/>
            <w:hideMark/>
          </w:tcPr>
          <w:p w14:paraId="64523D2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5.9 (1.6, 10.1)**</w:t>
            </w:r>
          </w:p>
        </w:tc>
        <w:tc>
          <w:tcPr>
            <w:tcW w:w="1286" w:type="pct"/>
            <w:noWrap/>
            <w:vAlign w:val="center"/>
            <w:hideMark/>
          </w:tcPr>
          <w:p w14:paraId="4200138C"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5.9 (1.6, 10.1)**</w:t>
            </w:r>
          </w:p>
        </w:tc>
      </w:tr>
      <w:tr w:rsidR="003E75C0" w:rsidRPr="003E75C0" w14:paraId="0E4AA986"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280F6702" w14:textId="271FC979" w:rsidR="003E75C0" w:rsidRPr="003E75C0" w:rsidRDefault="003E75C0" w:rsidP="003E75C0">
            <w:pPr>
              <w:spacing w:line="240" w:lineRule="auto"/>
              <w:jc w:val="left"/>
              <w:rPr>
                <w:rFonts w:eastAsia="Times New Roman" w:cs="Arial"/>
                <w:color w:val="000000"/>
                <w:sz w:val="20"/>
              </w:rPr>
            </w:pPr>
            <w:r w:rsidRPr="003E75C0">
              <w:rPr>
                <w:rFonts w:eastAsia="Times New Roman" w:cs="Arial"/>
                <w:sz w:val="20"/>
              </w:rPr>
              <w:t>Religion</w:t>
            </w:r>
          </w:p>
        </w:tc>
        <w:tc>
          <w:tcPr>
            <w:tcW w:w="1285" w:type="pct"/>
            <w:noWrap/>
            <w:vAlign w:val="center"/>
          </w:tcPr>
          <w:p w14:paraId="71EF7C82"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c>
          <w:tcPr>
            <w:tcW w:w="1286" w:type="pct"/>
            <w:noWrap/>
            <w:vAlign w:val="center"/>
          </w:tcPr>
          <w:p w14:paraId="0B887DB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r>
      <w:tr w:rsidR="003E75C0" w:rsidRPr="003E75C0" w14:paraId="0E6FC5BF"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252AD562" w14:textId="09810080"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sz w:val="20"/>
              </w:rPr>
              <w:t>No religion</w:t>
            </w:r>
          </w:p>
        </w:tc>
        <w:tc>
          <w:tcPr>
            <w:tcW w:w="1285" w:type="pct"/>
            <w:noWrap/>
            <w:vAlign w:val="center"/>
          </w:tcPr>
          <w:p w14:paraId="7748DAA1" w14:textId="0EA405D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286" w:type="pct"/>
            <w:noWrap/>
            <w:vAlign w:val="center"/>
          </w:tcPr>
          <w:p w14:paraId="40F83E03" w14:textId="4580CF2A"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3E75C0" w:rsidRPr="003E75C0" w14:paraId="1EFC74EA"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0A7DE281" w14:textId="64CF217B"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Christian</w:t>
            </w:r>
          </w:p>
        </w:tc>
        <w:tc>
          <w:tcPr>
            <w:tcW w:w="1285" w:type="pct"/>
            <w:noWrap/>
            <w:vAlign w:val="center"/>
            <w:hideMark/>
          </w:tcPr>
          <w:p w14:paraId="1A6716E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0.2 (-0.4, 0.8)</w:t>
            </w:r>
          </w:p>
        </w:tc>
        <w:tc>
          <w:tcPr>
            <w:tcW w:w="1286" w:type="pct"/>
            <w:noWrap/>
            <w:vAlign w:val="center"/>
            <w:hideMark/>
          </w:tcPr>
          <w:p w14:paraId="7FE56910"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0.2 (-0.4, 0.8)</w:t>
            </w:r>
          </w:p>
        </w:tc>
      </w:tr>
      <w:tr w:rsidR="003E75C0" w:rsidRPr="003E75C0" w14:paraId="27983B1D"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561DF046" w14:textId="4EF4ABC5"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Muslim</w:t>
            </w:r>
          </w:p>
        </w:tc>
        <w:tc>
          <w:tcPr>
            <w:tcW w:w="1285" w:type="pct"/>
            <w:noWrap/>
            <w:vAlign w:val="center"/>
            <w:hideMark/>
          </w:tcPr>
          <w:p w14:paraId="5597A145"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4.6 (-4.7, 13.9)</w:t>
            </w:r>
          </w:p>
        </w:tc>
        <w:tc>
          <w:tcPr>
            <w:tcW w:w="1286" w:type="pct"/>
            <w:noWrap/>
            <w:vAlign w:val="center"/>
            <w:hideMark/>
          </w:tcPr>
          <w:p w14:paraId="3512A6DD"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4.6 (-4.7, 13.9)</w:t>
            </w:r>
          </w:p>
        </w:tc>
      </w:tr>
      <w:tr w:rsidR="003E75C0" w:rsidRPr="003E75C0" w14:paraId="3D80C3A8"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16207E50" w14:textId="77BDBB6B"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Any other religion</w:t>
            </w:r>
          </w:p>
        </w:tc>
        <w:tc>
          <w:tcPr>
            <w:tcW w:w="1285" w:type="pct"/>
            <w:noWrap/>
            <w:vAlign w:val="center"/>
            <w:hideMark/>
          </w:tcPr>
          <w:p w14:paraId="779A6E1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-1.7 (-3.4, -0.01)*</w:t>
            </w:r>
          </w:p>
        </w:tc>
        <w:tc>
          <w:tcPr>
            <w:tcW w:w="1286" w:type="pct"/>
            <w:noWrap/>
            <w:vAlign w:val="center"/>
            <w:hideMark/>
          </w:tcPr>
          <w:p w14:paraId="7A7D8C6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-1.7 (-3.4, -0.01)*</w:t>
            </w:r>
          </w:p>
        </w:tc>
      </w:tr>
      <w:tr w:rsidR="003E75C0" w:rsidRPr="003E75C0" w14:paraId="20026D40"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73882BAE" w14:textId="3935CCEB" w:rsidR="003E75C0" w:rsidRPr="00BC7DF1" w:rsidRDefault="003E75C0" w:rsidP="003E75C0">
            <w:pPr>
              <w:spacing w:line="240" w:lineRule="auto"/>
              <w:jc w:val="left"/>
              <w:rPr>
                <w:rFonts w:eastAsia="Times New Roman" w:cs="Arial"/>
                <w:sz w:val="20"/>
              </w:rPr>
            </w:pPr>
            <w:r w:rsidRPr="003E75C0">
              <w:rPr>
                <w:rFonts w:eastAsia="Times New Roman" w:cs="Arial"/>
                <w:sz w:val="20"/>
              </w:rPr>
              <w:t>Highest qualification</w:t>
            </w:r>
          </w:p>
        </w:tc>
        <w:tc>
          <w:tcPr>
            <w:tcW w:w="1285" w:type="pct"/>
            <w:noWrap/>
            <w:vAlign w:val="center"/>
          </w:tcPr>
          <w:p w14:paraId="4A0094AB"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c>
          <w:tcPr>
            <w:tcW w:w="1286" w:type="pct"/>
            <w:noWrap/>
            <w:vAlign w:val="center"/>
          </w:tcPr>
          <w:p w14:paraId="135431AD"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r>
      <w:tr w:rsidR="00097695" w:rsidRPr="003E75C0" w14:paraId="52477F2E"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26801C4C" w14:textId="60031F0C" w:rsidR="00097695" w:rsidRPr="00BC7DF1" w:rsidRDefault="00097695" w:rsidP="00097695">
            <w:pPr>
              <w:spacing w:line="240" w:lineRule="auto"/>
              <w:ind w:firstLine="175"/>
              <w:jc w:val="left"/>
              <w:rPr>
                <w:rFonts w:eastAsia="Times New Roman" w:cs="Arial"/>
                <w:sz w:val="20"/>
              </w:rPr>
            </w:pPr>
            <w:r w:rsidRPr="003E75C0">
              <w:rPr>
                <w:rFonts w:eastAsia="Times New Roman" w:cs="Arial"/>
                <w:sz w:val="20"/>
              </w:rPr>
              <w:t>No qualification</w:t>
            </w:r>
          </w:p>
        </w:tc>
        <w:tc>
          <w:tcPr>
            <w:tcW w:w="1285" w:type="pct"/>
            <w:noWrap/>
            <w:vAlign w:val="center"/>
          </w:tcPr>
          <w:p w14:paraId="1BCA6554" w14:textId="3CD1BF83" w:rsidR="00097695" w:rsidRPr="003E75C0" w:rsidRDefault="00097695" w:rsidP="0009769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286" w:type="pct"/>
            <w:noWrap/>
            <w:vAlign w:val="center"/>
          </w:tcPr>
          <w:p w14:paraId="3E9E1990" w14:textId="55ACD057" w:rsidR="00097695" w:rsidRPr="003E75C0" w:rsidRDefault="00097695" w:rsidP="0009769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3E75C0" w:rsidRPr="003E75C0" w14:paraId="1DAF11EB"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0FDED555" w14:textId="7001BCEF"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NVQ &lt; = 3</w:t>
            </w:r>
          </w:p>
        </w:tc>
        <w:tc>
          <w:tcPr>
            <w:tcW w:w="1285" w:type="pct"/>
            <w:noWrap/>
            <w:vAlign w:val="center"/>
            <w:hideMark/>
          </w:tcPr>
          <w:p w14:paraId="72AAD46D"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0.3 (-0.9, 1.4)</w:t>
            </w:r>
          </w:p>
        </w:tc>
        <w:tc>
          <w:tcPr>
            <w:tcW w:w="1286" w:type="pct"/>
            <w:noWrap/>
            <w:vAlign w:val="center"/>
            <w:hideMark/>
          </w:tcPr>
          <w:p w14:paraId="1EA43C6E"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0.3 (-0.9, 1.4)</w:t>
            </w:r>
          </w:p>
        </w:tc>
      </w:tr>
      <w:tr w:rsidR="003E75C0" w:rsidRPr="003E75C0" w14:paraId="2DD607D6"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604F228F" w14:textId="371DF11F"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NVQ4+ (degree)</w:t>
            </w:r>
          </w:p>
        </w:tc>
        <w:tc>
          <w:tcPr>
            <w:tcW w:w="1285" w:type="pct"/>
            <w:noWrap/>
            <w:vAlign w:val="center"/>
            <w:hideMark/>
          </w:tcPr>
          <w:p w14:paraId="56EDBF02"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0.1 (-1.2, 1.3)</w:t>
            </w:r>
          </w:p>
        </w:tc>
        <w:tc>
          <w:tcPr>
            <w:tcW w:w="1286" w:type="pct"/>
            <w:noWrap/>
            <w:vAlign w:val="center"/>
            <w:hideMark/>
          </w:tcPr>
          <w:p w14:paraId="79C5A19D"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0.1 (-1.2, 1.3)</w:t>
            </w:r>
          </w:p>
        </w:tc>
      </w:tr>
      <w:tr w:rsidR="003E75C0" w:rsidRPr="003E75C0" w14:paraId="4757016A"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06F763B4" w14:textId="35E0DF38"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Other</w:t>
            </w:r>
          </w:p>
        </w:tc>
        <w:tc>
          <w:tcPr>
            <w:tcW w:w="1285" w:type="pct"/>
            <w:noWrap/>
            <w:vAlign w:val="center"/>
            <w:hideMark/>
          </w:tcPr>
          <w:p w14:paraId="5BB8A464"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-0.8 (-2.4, 0.8)</w:t>
            </w:r>
          </w:p>
        </w:tc>
        <w:tc>
          <w:tcPr>
            <w:tcW w:w="1286" w:type="pct"/>
            <w:noWrap/>
            <w:vAlign w:val="center"/>
            <w:hideMark/>
          </w:tcPr>
          <w:p w14:paraId="55876C6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-0.8 (-2.4, 0.8)</w:t>
            </w:r>
          </w:p>
        </w:tc>
      </w:tr>
      <w:tr w:rsidR="003E75C0" w:rsidRPr="003E75C0" w14:paraId="61B566E9"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2166B4C9" w14:textId="20A3F0D7" w:rsidR="003E75C0" w:rsidRPr="003E75C0" w:rsidRDefault="003E75C0" w:rsidP="003E75C0">
            <w:pPr>
              <w:spacing w:line="240" w:lineRule="auto"/>
              <w:jc w:val="left"/>
              <w:rPr>
                <w:rFonts w:eastAsia="Times New Roman" w:cs="Arial"/>
                <w:color w:val="000000"/>
                <w:sz w:val="20"/>
              </w:rPr>
            </w:pPr>
            <w:r w:rsidRPr="003E75C0">
              <w:rPr>
                <w:rFonts w:eastAsia="Times New Roman" w:cs="Arial"/>
                <w:sz w:val="20"/>
              </w:rPr>
              <w:t>Smoking status</w:t>
            </w:r>
          </w:p>
        </w:tc>
        <w:tc>
          <w:tcPr>
            <w:tcW w:w="1285" w:type="pct"/>
            <w:noWrap/>
            <w:vAlign w:val="center"/>
          </w:tcPr>
          <w:p w14:paraId="7C32404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c>
          <w:tcPr>
            <w:tcW w:w="1286" w:type="pct"/>
            <w:noWrap/>
            <w:vAlign w:val="center"/>
          </w:tcPr>
          <w:p w14:paraId="2ED94EEB"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r>
      <w:tr w:rsidR="003E75C0" w:rsidRPr="003E75C0" w14:paraId="4A1E612B"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4CFA0019" w14:textId="4C5B332F" w:rsidR="003E75C0" w:rsidRPr="003E75C0" w:rsidRDefault="003E75C0" w:rsidP="003E75C0">
            <w:pPr>
              <w:spacing w:line="240" w:lineRule="auto"/>
              <w:ind w:firstLine="175"/>
              <w:jc w:val="left"/>
              <w:rPr>
                <w:rFonts w:eastAsia="Times New Roman" w:cs="Arial"/>
                <w:color w:val="000000"/>
                <w:sz w:val="20"/>
              </w:rPr>
            </w:pPr>
            <w:r>
              <w:rPr>
                <w:rFonts w:eastAsia="Times New Roman" w:cs="Arial"/>
                <w:sz w:val="20"/>
              </w:rPr>
              <w:t>Never smoker</w:t>
            </w:r>
          </w:p>
        </w:tc>
        <w:tc>
          <w:tcPr>
            <w:tcW w:w="1285" w:type="pct"/>
            <w:noWrap/>
            <w:vAlign w:val="center"/>
          </w:tcPr>
          <w:p w14:paraId="2DE29421" w14:textId="01661042"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286" w:type="pct"/>
            <w:noWrap/>
            <w:vAlign w:val="center"/>
          </w:tcPr>
          <w:p w14:paraId="68596FAE" w14:textId="438A717E"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3E75C0" w:rsidRPr="003E75C0" w14:paraId="0DEC69C0"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6FDE105A" w14:textId="3A89816C"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Stopped&gt; 1y ago</w:t>
            </w:r>
          </w:p>
        </w:tc>
        <w:tc>
          <w:tcPr>
            <w:tcW w:w="1285" w:type="pct"/>
            <w:noWrap/>
            <w:vAlign w:val="center"/>
            <w:hideMark/>
          </w:tcPr>
          <w:p w14:paraId="35264C86"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-0.6 (-1.3, 0.2)</w:t>
            </w:r>
          </w:p>
        </w:tc>
        <w:tc>
          <w:tcPr>
            <w:tcW w:w="1286" w:type="pct"/>
            <w:noWrap/>
            <w:vAlign w:val="center"/>
            <w:hideMark/>
          </w:tcPr>
          <w:p w14:paraId="19528607"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-0.6 (-1.3, 0.2)</w:t>
            </w:r>
          </w:p>
        </w:tc>
      </w:tr>
      <w:tr w:rsidR="003E75C0" w:rsidRPr="003E75C0" w14:paraId="5FEE2FD2"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41A1AEDC" w14:textId="7BD7C793"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Stopped in past year</w:t>
            </w:r>
          </w:p>
        </w:tc>
        <w:tc>
          <w:tcPr>
            <w:tcW w:w="1285" w:type="pct"/>
            <w:noWrap/>
            <w:vAlign w:val="center"/>
            <w:hideMark/>
          </w:tcPr>
          <w:p w14:paraId="72BE0C07"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-0.5 (-2.6, 1.6)</w:t>
            </w:r>
          </w:p>
        </w:tc>
        <w:tc>
          <w:tcPr>
            <w:tcW w:w="1286" w:type="pct"/>
            <w:noWrap/>
            <w:vAlign w:val="center"/>
            <w:hideMark/>
          </w:tcPr>
          <w:p w14:paraId="7FE06E23"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-0.5 (-2.6, 1.6)</w:t>
            </w:r>
          </w:p>
        </w:tc>
      </w:tr>
      <w:tr w:rsidR="003E75C0" w:rsidRPr="003E75C0" w14:paraId="248B2AAB"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4FAD75E9" w14:textId="2A133A87" w:rsidR="003E75C0" w:rsidRPr="003E75C0" w:rsidRDefault="003E75C0" w:rsidP="003E75C0">
            <w:pPr>
              <w:spacing w:line="240" w:lineRule="auto"/>
              <w:ind w:firstLine="175"/>
              <w:jc w:val="left"/>
              <w:rPr>
                <w:rFonts w:eastAsia="Times New Roman" w:cs="Arial"/>
                <w:color w:val="000000"/>
                <w:sz w:val="20"/>
              </w:rPr>
            </w:pPr>
            <w:r w:rsidRPr="00BC7DF1">
              <w:rPr>
                <w:rFonts w:eastAsia="Times New Roman" w:cs="Arial"/>
                <w:sz w:val="20"/>
              </w:rPr>
              <w:t>Smoker</w:t>
            </w:r>
          </w:p>
        </w:tc>
        <w:tc>
          <w:tcPr>
            <w:tcW w:w="1285" w:type="pct"/>
            <w:noWrap/>
            <w:vAlign w:val="center"/>
            <w:hideMark/>
          </w:tcPr>
          <w:p w14:paraId="4C9157B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-1.1 (-1.8, -0.4)**</w:t>
            </w:r>
          </w:p>
        </w:tc>
        <w:tc>
          <w:tcPr>
            <w:tcW w:w="1286" w:type="pct"/>
            <w:noWrap/>
            <w:vAlign w:val="center"/>
            <w:hideMark/>
          </w:tcPr>
          <w:p w14:paraId="7EDDF84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-1.1 (-1.8, -0.4)**</w:t>
            </w:r>
          </w:p>
        </w:tc>
      </w:tr>
      <w:tr w:rsidR="003E75C0" w:rsidRPr="003E75C0" w14:paraId="3C42AE12"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4F9F09D7" w14:textId="7536D0EB" w:rsidR="003E75C0" w:rsidRPr="00BC7DF1" w:rsidRDefault="003E75C0" w:rsidP="003E75C0">
            <w:pPr>
              <w:spacing w:line="240" w:lineRule="auto"/>
              <w:jc w:val="left"/>
              <w:rPr>
                <w:rFonts w:eastAsia="Times New Roman" w:cs="Arial"/>
                <w:sz w:val="20"/>
              </w:rPr>
            </w:pPr>
            <w:r>
              <w:rPr>
                <w:rFonts w:eastAsia="Times New Roman" w:cs="Arial"/>
                <w:sz w:val="20"/>
              </w:rPr>
              <w:t>Favourite drink</w:t>
            </w:r>
          </w:p>
        </w:tc>
        <w:tc>
          <w:tcPr>
            <w:tcW w:w="1285" w:type="pct"/>
            <w:noWrap/>
            <w:vAlign w:val="center"/>
          </w:tcPr>
          <w:p w14:paraId="23495A3E"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c>
          <w:tcPr>
            <w:tcW w:w="1286" w:type="pct"/>
            <w:noWrap/>
            <w:vAlign w:val="center"/>
          </w:tcPr>
          <w:p w14:paraId="5017CDE5"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r>
      <w:tr w:rsidR="003E75C0" w:rsidRPr="003E75C0" w14:paraId="364E2D63"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7BF1D4C2" w14:textId="407B7B0F" w:rsidR="003E75C0" w:rsidRDefault="003E75C0" w:rsidP="003E75C0">
            <w:pPr>
              <w:spacing w:line="240" w:lineRule="auto"/>
              <w:ind w:firstLine="175"/>
              <w:jc w:val="left"/>
              <w:rPr>
                <w:rFonts w:eastAsia="Times New Roman" w:cs="Arial"/>
                <w:sz w:val="20"/>
              </w:rPr>
            </w:pPr>
            <w:r>
              <w:rPr>
                <w:rFonts w:eastAsia="Times New Roman" w:cs="Arial"/>
                <w:sz w:val="20"/>
              </w:rPr>
              <w:t>Beer</w:t>
            </w:r>
          </w:p>
        </w:tc>
        <w:tc>
          <w:tcPr>
            <w:tcW w:w="1285" w:type="pct"/>
            <w:noWrap/>
            <w:vAlign w:val="center"/>
          </w:tcPr>
          <w:p w14:paraId="077C2059" w14:textId="6DB2121B"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286" w:type="pct"/>
            <w:noWrap/>
            <w:vAlign w:val="center"/>
          </w:tcPr>
          <w:p w14:paraId="3FF1B233" w14:textId="636D7B09"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3E75C0" w:rsidRPr="003E75C0" w14:paraId="6C95F6F6"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09F0984C" w14:textId="78CE89FC"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color w:val="000000"/>
                <w:sz w:val="20"/>
              </w:rPr>
              <w:t>Cider</w:t>
            </w:r>
          </w:p>
        </w:tc>
        <w:tc>
          <w:tcPr>
            <w:tcW w:w="1285" w:type="pct"/>
            <w:noWrap/>
            <w:vAlign w:val="center"/>
            <w:hideMark/>
          </w:tcPr>
          <w:p w14:paraId="6E0F5B9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-1.1 (-2.5, 0.2)</w:t>
            </w:r>
          </w:p>
        </w:tc>
        <w:tc>
          <w:tcPr>
            <w:tcW w:w="1286" w:type="pct"/>
            <w:noWrap/>
            <w:vAlign w:val="center"/>
            <w:hideMark/>
          </w:tcPr>
          <w:p w14:paraId="5E39DB11"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-1.1 (-2.5, 0.2)</w:t>
            </w:r>
          </w:p>
        </w:tc>
      </w:tr>
      <w:tr w:rsidR="003E75C0" w:rsidRPr="003E75C0" w14:paraId="4B2BD28F"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503028C3" w14:textId="26907F03"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color w:val="000000"/>
                <w:sz w:val="20"/>
              </w:rPr>
              <w:t>Mixed spirits</w:t>
            </w:r>
          </w:p>
        </w:tc>
        <w:tc>
          <w:tcPr>
            <w:tcW w:w="1285" w:type="pct"/>
            <w:noWrap/>
            <w:vAlign w:val="center"/>
            <w:hideMark/>
          </w:tcPr>
          <w:p w14:paraId="6298A22B"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1.3 (-0.1, 2.6)</w:t>
            </w:r>
          </w:p>
        </w:tc>
        <w:tc>
          <w:tcPr>
            <w:tcW w:w="1286" w:type="pct"/>
            <w:noWrap/>
            <w:vAlign w:val="center"/>
            <w:hideMark/>
          </w:tcPr>
          <w:p w14:paraId="149249F4"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1.3 (-0.1, 2.6)</w:t>
            </w:r>
          </w:p>
        </w:tc>
      </w:tr>
      <w:tr w:rsidR="003E75C0" w:rsidRPr="003E75C0" w14:paraId="62EB728D"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6B398546" w14:textId="10655050"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color w:val="000000"/>
                <w:sz w:val="20"/>
              </w:rPr>
              <w:t>Other</w:t>
            </w:r>
          </w:p>
        </w:tc>
        <w:tc>
          <w:tcPr>
            <w:tcW w:w="1285" w:type="pct"/>
            <w:noWrap/>
            <w:vAlign w:val="center"/>
            <w:hideMark/>
          </w:tcPr>
          <w:p w14:paraId="18BAB9A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3.5 (-0.1, 7.0)</w:t>
            </w:r>
          </w:p>
        </w:tc>
        <w:tc>
          <w:tcPr>
            <w:tcW w:w="1286" w:type="pct"/>
            <w:noWrap/>
            <w:vAlign w:val="center"/>
            <w:hideMark/>
          </w:tcPr>
          <w:p w14:paraId="4E7112CF"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3.5 (-0.1, 7.0)</w:t>
            </w:r>
          </w:p>
        </w:tc>
      </w:tr>
      <w:tr w:rsidR="003E75C0" w:rsidRPr="003E75C0" w14:paraId="79D2EDB9"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7D9685E0" w14:textId="19C6C5B6"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color w:val="000000"/>
                <w:sz w:val="20"/>
              </w:rPr>
              <w:t>Spirits alone</w:t>
            </w:r>
          </w:p>
        </w:tc>
        <w:tc>
          <w:tcPr>
            <w:tcW w:w="1285" w:type="pct"/>
            <w:noWrap/>
            <w:vAlign w:val="center"/>
            <w:hideMark/>
          </w:tcPr>
          <w:p w14:paraId="129AEFD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1.0 (-0.1, 2.1)</w:t>
            </w:r>
          </w:p>
        </w:tc>
        <w:tc>
          <w:tcPr>
            <w:tcW w:w="1286" w:type="pct"/>
            <w:noWrap/>
            <w:vAlign w:val="center"/>
            <w:hideMark/>
          </w:tcPr>
          <w:p w14:paraId="5CEFE28C"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1.0 (-0.1, 2.1)</w:t>
            </w:r>
          </w:p>
        </w:tc>
      </w:tr>
      <w:tr w:rsidR="003E75C0" w:rsidRPr="003E75C0" w14:paraId="038EADEF"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2BF6BC62" w14:textId="799B96E1"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color w:val="000000"/>
                <w:sz w:val="20"/>
              </w:rPr>
              <w:t>Wine</w:t>
            </w:r>
          </w:p>
        </w:tc>
        <w:tc>
          <w:tcPr>
            <w:tcW w:w="1285" w:type="pct"/>
            <w:noWrap/>
            <w:vAlign w:val="center"/>
            <w:hideMark/>
          </w:tcPr>
          <w:p w14:paraId="33A5BDEA"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0.6 (-0.1, 1.4)</w:t>
            </w:r>
          </w:p>
        </w:tc>
        <w:tc>
          <w:tcPr>
            <w:tcW w:w="1286" w:type="pct"/>
            <w:noWrap/>
            <w:vAlign w:val="center"/>
            <w:hideMark/>
          </w:tcPr>
          <w:p w14:paraId="78738A54"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0.6 (-0.1, 1.4)</w:t>
            </w:r>
          </w:p>
        </w:tc>
      </w:tr>
      <w:tr w:rsidR="003E75C0" w:rsidRPr="003E75C0" w14:paraId="2316C5F1"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2E9C772D" w14:textId="1DA4A169" w:rsidR="003E75C0" w:rsidRPr="003E75C0" w:rsidRDefault="003E75C0" w:rsidP="003E75C0">
            <w:pPr>
              <w:spacing w:line="240" w:lineRule="auto"/>
              <w:jc w:val="left"/>
              <w:rPr>
                <w:rFonts w:eastAsia="Times New Roman" w:cs="Arial"/>
                <w:sz w:val="20"/>
              </w:rPr>
            </w:pPr>
            <w:r w:rsidRPr="003E75C0">
              <w:rPr>
                <w:rFonts w:eastAsia="Times New Roman" w:cs="Arial"/>
                <w:sz w:val="20"/>
              </w:rPr>
              <w:t>Attempts to cut down</w:t>
            </w:r>
          </w:p>
        </w:tc>
        <w:tc>
          <w:tcPr>
            <w:tcW w:w="1285" w:type="pct"/>
            <w:noWrap/>
            <w:vAlign w:val="center"/>
          </w:tcPr>
          <w:p w14:paraId="4394BA76" w14:textId="1F85053E"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c>
          <w:tcPr>
            <w:tcW w:w="1286" w:type="pct"/>
            <w:noWrap/>
            <w:vAlign w:val="center"/>
          </w:tcPr>
          <w:p w14:paraId="3BC22BCA" w14:textId="4FD0FCF4"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
        </w:tc>
      </w:tr>
      <w:tr w:rsidR="003E75C0" w:rsidRPr="003E75C0" w14:paraId="1F86F4B6"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tcPr>
          <w:p w14:paraId="4E51E552" w14:textId="3784A9FD"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color w:val="000000"/>
                <w:sz w:val="20"/>
              </w:rPr>
              <w:t>No attempt to cut down</w:t>
            </w:r>
          </w:p>
        </w:tc>
        <w:tc>
          <w:tcPr>
            <w:tcW w:w="1285" w:type="pct"/>
            <w:noWrap/>
            <w:vAlign w:val="center"/>
          </w:tcPr>
          <w:p w14:paraId="36D75873" w14:textId="44176D2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c>
          <w:tcPr>
            <w:tcW w:w="1286" w:type="pct"/>
            <w:noWrap/>
            <w:vAlign w:val="center"/>
          </w:tcPr>
          <w:p w14:paraId="7E690F90" w14:textId="51C35AF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sz w:val="20"/>
              </w:rPr>
              <w:t>0.0 (</w:t>
            </w:r>
            <w:r w:rsidRPr="003E75C0">
              <w:rPr>
                <w:rFonts w:eastAsia="Times New Roman" w:cs="Arial"/>
                <w:i/>
                <w:sz w:val="20"/>
              </w:rPr>
              <w:t>reference</w:t>
            </w:r>
            <w:r w:rsidRPr="003E75C0">
              <w:rPr>
                <w:rFonts w:eastAsia="Times New Roman" w:cs="Arial"/>
                <w:sz w:val="20"/>
              </w:rPr>
              <w:t>)</w:t>
            </w:r>
          </w:p>
        </w:tc>
      </w:tr>
      <w:tr w:rsidR="003E75C0" w:rsidRPr="003E75C0" w14:paraId="6FFE4FFB"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tcBorders>
              <w:bottom w:val="single" w:sz="4" w:space="0" w:color="auto"/>
            </w:tcBorders>
            <w:noWrap/>
            <w:vAlign w:val="center"/>
            <w:hideMark/>
          </w:tcPr>
          <w:p w14:paraId="13B34F37" w14:textId="77AA6916" w:rsidR="003E75C0" w:rsidRPr="003E75C0" w:rsidRDefault="003E75C0" w:rsidP="003E75C0">
            <w:pPr>
              <w:spacing w:line="240" w:lineRule="auto"/>
              <w:ind w:firstLine="175"/>
              <w:jc w:val="left"/>
              <w:rPr>
                <w:rFonts w:eastAsia="Times New Roman" w:cs="Arial"/>
                <w:color w:val="000000"/>
                <w:sz w:val="20"/>
              </w:rPr>
            </w:pPr>
            <w:r w:rsidRPr="003E75C0">
              <w:rPr>
                <w:rFonts w:eastAsia="Times New Roman" w:cs="Arial"/>
                <w:color w:val="000000"/>
                <w:sz w:val="20"/>
              </w:rPr>
              <w:t>Attempt to cut down in last 12 months</w:t>
            </w:r>
          </w:p>
        </w:tc>
        <w:tc>
          <w:tcPr>
            <w:tcW w:w="1285" w:type="pct"/>
            <w:tcBorders>
              <w:bottom w:val="single" w:sz="4" w:space="0" w:color="auto"/>
            </w:tcBorders>
            <w:noWrap/>
            <w:vAlign w:val="center"/>
            <w:hideMark/>
          </w:tcPr>
          <w:p w14:paraId="60F2BCF5"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-0.5 (-1.2, 0.1)</w:t>
            </w:r>
          </w:p>
        </w:tc>
        <w:tc>
          <w:tcPr>
            <w:tcW w:w="1286" w:type="pct"/>
            <w:tcBorders>
              <w:bottom w:val="single" w:sz="4" w:space="0" w:color="auto"/>
            </w:tcBorders>
            <w:noWrap/>
            <w:vAlign w:val="center"/>
            <w:hideMark/>
          </w:tcPr>
          <w:p w14:paraId="5B47E3E3"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-0.5 (-1.2, 0.1)</w:t>
            </w:r>
          </w:p>
        </w:tc>
      </w:tr>
      <w:tr w:rsidR="003E75C0" w:rsidRPr="003E75C0" w14:paraId="651DE009"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tcBorders>
              <w:top w:val="single" w:sz="4" w:space="0" w:color="auto"/>
              <w:bottom w:val="nil"/>
            </w:tcBorders>
            <w:noWrap/>
            <w:vAlign w:val="center"/>
            <w:hideMark/>
          </w:tcPr>
          <w:p w14:paraId="2D15FA65" w14:textId="77777777" w:rsidR="003E75C0" w:rsidRPr="003E75C0" w:rsidRDefault="003E75C0" w:rsidP="003E75C0">
            <w:pPr>
              <w:spacing w:line="240" w:lineRule="auto"/>
              <w:jc w:val="left"/>
              <w:rPr>
                <w:rFonts w:eastAsia="Times New Roman" w:cs="Arial"/>
                <w:color w:val="000000"/>
                <w:sz w:val="20"/>
              </w:rPr>
            </w:pPr>
            <w:r w:rsidRPr="003E75C0">
              <w:rPr>
                <w:rFonts w:eastAsia="Times New Roman" w:cs="Arial"/>
                <w:color w:val="000000"/>
                <w:sz w:val="20"/>
              </w:rPr>
              <w:t>Observations</w:t>
            </w:r>
          </w:p>
        </w:tc>
        <w:tc>
          <w:tcPr>
            <w:tcW w:w="1285" w:type="pct"/>
            <w:tcBorders>
              <w:top w:val="single" w:sz="4" w:space="0" w:color="auto"/>
              <w:bottom w:val="nil"/>
            </w:tcBorders>
            <w:noWrap/>
            <w:vAlign w:val="center"/>
            <w:hideMark/>
          </w:tcPr>
          <w:p w14:paraId="3F33BDD2"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9,850</w:t>
            </w:r>
          </w:p>
        </w:tc>
        <w:tc>
          <w:tcPr>
            <w:tcW w:w="1286" w:type="pct"/>
            <w:tcBorders>
              <w:top w:val="single" w:sz="4" w:space="0" w:color="auto"/>
              <w:bottom w:val="nil"/>
            </w:tcBorders>
            <w:noWrap/>
            <w:vAlign w:val="center"/>
            <w:hideMark/>
          </w:tcPr>
          <w:p w14:paraId="3F0605EB"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9,850</w:t>
            </w:r>
          </w:p>
        </w:tc>
      </w:tr>
      <w:tr w:rsidR="003E75C0" w:rsidRPr="003E75C0" w14:paraId="65455115"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tcBorders>
              <w:top w:val="nil"/>
            </w:tcBorders>
            <w:noWrap/>
            <w:vAlign w:val="center"/>
            <w:hideMark/>
          </w:tcPr>
          <w:p w14:paraId="4628A70A" w14:textId="1D634625" w:rsidR="003E75C0" w:rsidRPr="003E75C0" w:rsidRDefault="003E75C0" w:rsidP="003E75C0">
            <w:pPr>
              <w:spacing w:line="240" w:lineRule="auto"/>
              <w:jc w:val="left"/>
              <w:rPr>
                <w:rFonts w:eastAsia="Times New Roman" w:cs="Arial"/>
                <w:color w:val="000000"/>
                <w:sz w:val="20"/>
                <w:vertAlign w:val="superscript"/>
              </w:rPr>
            </w:pPr>
            <w:r>
              <w:rPr>
                <w:rFonts w:eastAsia="Times New Roman" w:cs="Arial"/>
                <w:color w:val="000000"/>
                <w:sz w:val="20"/>
              </w:rPr>
              <w:t>R</w:t>
            </w:r>
            <w:r>
              <w:rPr>
                <w:rFonts w:eastAsia="Times New Roman" w:cs="Arial"/>
                <w:color w:val="000000"/>
                <w:sz w:val="20"/>
                <w:vertAlign w:val="superscript"/>
              </w:rPr>
              <w:t>2</w:t>
            </w:r>
          </w:p>
        </w:tc>
        <w:tc>
          <w:tcPr>
            <w:tcW w:w="1285" w:type="pct"/>
            <w:tcBorders>
              <w:top w:val="nil"/>
            </w:tcBorders>
            <w:noWrap/>
            <w:vAlign w:val="center"/>
            <w:hideMark/>
          </w:tcPr>
          <w:p w14:paraId="209D0872"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0.02</w:t>
            </w:r>
          </w:p>
        </w:tc>
        <w:tc>
          <w:tcPr>
            <w:tcW w:w="1286" w:type="pct"/>
            <w:tcBorders>
              <w:top w:val="nil"/>
            </w:tcBorders>
            <w:noWrap/>
            <w:vAlign w:val="center"/>
            <w:hideMark/>
          </w:tcPr>
          <w:p w14:paraId="4359C0C6"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0.02</w:t>
            </w:r>
          </w:p>
        </w:tc>
      </w:tr>
      <w:tr w:rsidR="003E75C0" w:rsidRPr="003E75C0" w14:paraId="1363402A"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22F48F21" w14:textId="77777777" w:rsidR="003E75C0" w:rsidRPr="003E75C0" w:rsidRDefault="003E75C0" w:rsidP="003E75C0">
            <w:pPr>
              <w:spacing w:line="240" w:lineRule="auto"/>
              <w:jc w:val="left"/>
              <w:rPr>
                <w:rFonts w:eastAsia="Times New Roman" w:cs="Arial"/>
                <w:color w:val="000000"/>
                <w:sz w:val="20"/>
              </w:rPr>
            </w:pPr>
            <w:r w:rsidRPr="003E75C0">
              <w:rPr>
                <w:rFonts w:eastAsia="Times New Roman" w:cs="Arial"/>
                <w:color w:val="000000"/>
                <w:sz w:val="20"/>
              </w:rPr>
              <w:t>Residual Std. Error (</w:t>
            </w:r>
            <w:proofErr w:type="spellStart"/>
            <w:r w:rsidRPr="003E75C0">
              <w:rPr>
                <w:rFonts w:eastAsia="Times New Roman" w:cs="Arial"/>
                <w:color w:val="000000"/>
                <w:sz w:val="20"/>
              </w:rPr>
              <w:t>df</w:t>
            </w:r>
            <w:proofErr w:type="spellEnd"/>
            <w:r w:rsidRPr="003E75C0">
              <w:rPr>
                <w:rFonts w:eastAsia="Times New Roman" w:cs="Arial"/>
                <w:color w:val="000000"/>
                <w:sz w:val="20"/>
              </w:rPr>
              <w:t xml:space="preserve"> = 9816)</w:t>
            </w:r>
          </w:p>
        </w:tc>
        <w:tc>
          <w:tcPr>
            <w:tcW w:w="1285" w:type="pct"/>
            <w:noWrap/>
            <w:vAlign w:val="center"/>
            <w:hideMark/>
          </w:tcPr>
          <w:p w14:paraId="1B23A9B3"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14.4</w:t>
            </w:r>
          </w:p>
        </w:tc>
        <w:tc>
          <w:tcPr>
            <w:tcW w:w="1286" w:type="pct"/>
            <w:noWrap/>
            <w:vAlign w:val="center"/>
            <w:hideMark/>
          </w:tcPr>
          <w:p w14:paraId="4232012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14.4</w:t>
            </w:r>
          </w:p>
        </w:tc>
      </w:tr>
      <w:tr w:rsidR="003E75C0" w:rsidRPr="003E75C0" w14:paraId="5CA53F64" w14:textId="77777777" w:rsidTr="003E75C0">
        <w:trPr>
          <w:trHeight w:val="170"/>
        </w:trPr>
        <w:tc>
          <w:tcPr>
            <w:cnfStyle w:val="001000000000" w:firstRow="0" w:lastRow="0" w:firstColumn="1" w:lastColumn="0" w:oddVBand="0" w:evenVBand="0" w:oddHBand="0" w:evenHBand="0" w:firstRowFirstColumn="0" w:firstRowLastColumn="0" w:lastRowFirstColumn="0" w:lastRowLastColumn="0"/>
            <w:tcW w:w="2429" w:type="pct"/>
            <w:noWrap/>
            <w:vAlign w:val="center"/>
            <w:hideMark/>
          </w:tcPr>
          <w:p w14:paraId="61A13C8F" w14:textId="77777777" w:rsidR="003E75C0" w:rsidRPr="003E75C0" w:rsidRDefault="003E75C0" w:rsidP="003E75C0">
            <w:pPr>
              <w:spacing w:line="240" w:lineRule="auto"/>
              <w:jc w:val="left"/>
              <w:rPr>
                <w:rFonts w:eastAsia="Times New Roman" w:cs="Arial"/>
                <w:color w:val="000000"/>
                <w:sz w:val="20"/>
              </w:rPr>
            </w:pPr>
            <w:r w:rsidRPr="003E75C0">
              <w:rPr>
                <w:rFonts w:eastAsia="Times New Roman" w:cs="Arial"/>
                <w:i/>
                <w:color w:val="000000"/>
                <w:sz w:val="20"/>
              </w:rPr>
              <w:t>F</w:t>
            </w:r>
            <w:r w:rsidRPr="003E75C0">
              <w:rPr>
                <w:rFonts w:eastAsia="Times New Roman" w:cs="Arial"/>
                <w:color w:val="000000"/>
                <w:sz w:val="20"/>
              </w:rPr>
              <w:t xml:space="preserve"> Statistic (</w:t>
            </w:r>
            <w:proofErr w:type="spellStart"/>
            <w:r w:rsidRPr="003E75C0">
              <w:rPr>
                <w:rFonts w:eastAsia="Times New Roman" w:cs="Arial"/>
                <w:color w:val="000000"/>
                <w:sz w:val="20"/>
              </w:rPr>
              <w:t>df</w:t>
            </w:r>
            <w:proofErr w:type="spellEnd"/>
            <w:r w:rsidRPr="003E75C0">
              <w:rPr>
                <w:rFonts w:eastAsia="Times New Roman" w:cs="Arial"/>
                <w:color w:val="000000"/>
                <w:sz w:val="20"/>
              </w:rPr>
              <w:t xml:space="preserve"> = 33; 9816)</w:t>
            </w:r>
          </w:p>
        </w:tc>
        <w:tc>
          <w:tcPr>
            <w:tcW w:w="1285" w:type="pct"/>
            <w:noWrap/>
            <w:vAlign w:val="center"/>
            <w:hideMark/>
          </w:tcPr>
          <w:p w14:paraId="019D27B9"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4.9***</w:t>
            </w:r>
          </w:p>
        </w:tc>
        <w:tc>
          <w:tcPr>
            <w:tcW w:w="1286" w:type="pct"/>
            <w:noWrap/>
            <w:vAlign w:val="center"/>
            <w:hideMark/>
          </w:tcPr>
          <w:p w14:paraId="05099BA8" w14:textId="77777777" w:rsidR="003E75C0" w:rsidRPr="003E75C0" w:rsidRDefault="003E75C0" w:rsidP="003E75C0">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3E75C0">
              <w:rPr>
                <w:rFonts w:eastAsia="Times New Roman" w:cs="Arial"/>
                <w:color w:val="000000"/>
                <w:sz w:val="20"/>
              </w:rPr>
              <w:t>4.9***</w:t>
            </w:r>
          </w:p>
        </w:tc>
      </w:tr>
    </w:tbl>
    <w:p w14:paraId="043475B5" w14:textId="082AA1B9" w:rsidR="003E75C0" w:rsidRDefault="003E75C0" w:rsidP="003E75C0">
      <w:r>
        <w:t>Notes:</w:t>
      </w:r>
      <w:r>
        <w:tab/>
        <w:t>*</w:t>
      </w:r>
      <w:r>
        <w:rPr>
          <w:i/>
        </w:rPr>
        <w:t>p</w:t>
      </w:r>
      <w:r>
        <w:t>&lt;0.05; **</w:t>
      </w:r>
      <w:r w:rsidRPr="003E75C0">
        <w:rPr>
          <w:i/>
        </w:rPr>
        <w:t>p</w:t>
      </w:r>
      <w:r>
        <w:t>&lt;0.01; ***</w:t>
      </w:r>
      <w:r w:rsidRPr="003E75C0">
        <w:rPr>
          <w:i/>
        </w:rPr>
        <w:t>p</w:t>
      </w:r>
      <w:r>
        <w:t>&lt;0.001</w:t>
      </w:r>
    </w:p>
    <w:p w14:paraId="3AA3543C" w14:textId="3BF23700" w:rsidR="000F15D6" w:rsidRDefault="000F15D6" w:rsidP="000F15D6">
      <w:pPr>
        <w:pStyle w:val="Heading2"/>
      </w:pPr>
      <w:r>
        <w:lastRenderedPageBreak/>
        <w:t>Supplementary materials 4: R</w:t>
      </w:r>
      <w:r w:rsidR="006E09CE">
        <w:t>eceiver operating characteristics</w:t>
      </w:r>
      <w:r>
        <w:t xml:space="preserve"> curves</w:t>
      </w:r>
      <w:bookmarkEnd w:id="87"/>
      <w:bookmarkEnd w:id="88"/>
    </w:p>
    <w:p w14:paraId="26E3459C" w14:textId="77777777" w:rsidR="000F15D6" w:rsidRDefault="000F15D6" w:rsidP="000F15D6">
      <w:r>
        <w:rPr>
          <w:noProof/>
        </w:rPr>
        <w:drawing>
          <wp:inline distT="0" distB="0" distL="0" distR="0" wp14:anchorId="1AC0027B" wp14:editId="532BFB54">
            <wp:extent cx="5727700" cy="409121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roc_curves_112-1.png"/>
                    <pic:cNvPicPr>
                      <a:picLocks noChangeAspect="1" noChangeArrowheads="1"/>
                    </pic:cNvPicPr>
                  </pic:nvPicPr>
                  <pic:blipFill>
                    <a:blip r:embed="rId63"/>
                    <a:stretch>
                      <a:fillRect/>
                    </a:stretch>
                  </pic:blipFill>
                  <pic:spPr bwMode="auto">
                    <a:xfrm>
                      <a:off x="0" y="0"/>
                      <a:ext cx="5727700" cy="4091214"/>
                    </a:xfrm>
                    <a:prstGeom prst="rect">
                      <a:avLst/>
                    </a:prstGeom>
                    <a:noFill/>
                    <a:ln w="9525">
                      <a:noFill/>
                      <a:headEnd/>
                      <a:tailEnd/>
                    </a:ln>
                  </pic:spPr>
                </pic:pic>
              </a:graphicData>
            </a:graphic>
          </wp:inline>
        </w:drawing>
      </w:r>
    </w:p>
    <w:p w14:paraId="77F233E8" w14:textId="77777777" w:rsidR="000F15D6" w:rsidRDefault="000F15D6" w:rsidP="000F15D6">
      <w:pPr>
        <w:pStyle w:val="BodyText"/>
      </w:pPr>
      <w:r>
        <w:rPr>
          <w:noProof/>
          <w:lang w:val="en-GB" w:eastAsia="en-GB"/>
        </w:rPr>
        <w:drawing>
          <wp:inline distT="0" distB="0" distL="0" distR="0" wp14:anchorId="5955ACC4" wp14:editId="46D1C095">
            <wp:extent cx="5727700" cy="409121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roc_curves_280-1.png"/>
                    <pic:cNvPicPr>
                      <a:picLocks noChangeAspect="1" noChangeArrowheads="1"/>
                    </pic:cNvPicPr>
                  </pic:nvPicPr>
                  <pic:blipFill>
                    <a:blip r:embed="rId64"/>
                    <a:stretch>
                      <a:fillRect/>
                    </a:stretch>
                  </pic:blipFill>
                  <pic:spPr bwMode="auto">
                    <a:xfrm>
                      <a:off x="0" y="0"/>
                      <a:ext cx="5727700" cy="4091214"/>
                    </a:xfrm>
                    <a:prstGeom prst="rect">
                      <a:avLst/>
                    </a:prstGeom>
                    <a:noFill/>
                    <a:ln w="9525">
                      <a:noFill/>
                      <a:headEnd/>
                      <a:tailEnd/>
                    </a:ln>
                  </pic:spPr>
                </pic:pic>
              </a:graphicData>
            </a:graphic>
          </wp:inline>
        </w:drawing>
      </w:r>
    </w:p>
    <w:sectPr w:rsidR="000F15D6" w:rsidSect="00EA5882">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F4543" w14:textId="77777777" w:rsidR="00BF715D" w:rsidRDefault="00BF715D" w:rsidP="00CA6A54">
      <w:pPr>
        <w:spacing w:after="0" w:line="240" w:lineRule="auto"/>
      </w:pPr>
      <w:r>
        <w:separator/>
      </w:r>
    </w:p>
  </w:endnote>
  <w:endnote w:type="continuationSeparator" w:id="0">
    <w:p w14:paraId="5FC8C19E" w14:textId="77777777" w:rsidR="00BF715D" w:rsidRDefault="00BF715D" w:rsidP="00CA6A54">
      <w:pPr>
        <w:spacing w:after="0" w:line="240" w:lineRule="auto"/>
      </w:pPr>
      <w:r>
        <w:continuationSeparator/>
      </w:r>
    </w:p>
  </w:endnote>
  <w:endnote w:type="continuationNotice" w:id="1">
    <w:p w14:paraId="4D36CD32" w14:textId="77777777" w:rsidR="00BF715D" w:rsidRDefault="00BF71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Gotham Book">
    <w:altName w:val="Gotham Book"/>
    <w:panose1 w:val="00000000000000000000"/>
    <w:charset w:val="00"/>
    <w:family w:val="swiss"/>
    <w:notTrueType/>
    <w:pitch w:val="default"/>
    <w:sig w:usb0="00000003" w:usb1="00000000" w:usb2="00000000" w:usb3="00000000" w:csb0="00000001" w:csb1="00000000"/>
  </w:font>
  <w:font w:name="Glyphicons Halflings">
    <w:charset w:val="00"/>
    <w:family w:val="auto"/>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38C07" w14:textId="6837A22D" w:rsidR="00D54B19" w:rsidRDefault="00D54B19">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21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CADF1" w14:textId="77777777" w:rsidR="00BF715D" w:rsidRDefault="00BF715D" w:rsidP="00CA6A54">
      <w:pPr>
        <w:spacing w:after="0" w:line="240" w:lineRule="auto"/>
      </w:pPr>
      <w:r>
        <w:separator/>
      </w:r>
    </w:p>
  </w:footnote>
  <w:footnote w:type="continuationSeparator" w:id="0">
    <w:p w14:paraId="3AC7BC60" w14:textId="77777777" w:rsidR="00BF715D" w:rsidRDefault="00BF715D" w:rsidP="00CA6A54">
      <w:pPr>
        <w:spacing w:after="0" w:line="240" w:lineRule="auto"/>
      </w:pPr>
      <w:r>
        <w:continuationSeparator/>
      </w:r>
    </w:p>
  </w:footnote>
  <w:footnote w:type="continuationNotice" w:id="1">
    <w:p w14:paraId="5FE9E245" w14:textId="77777777" w:rsidR="00BF715D" w:rsidRDefault="00BF71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12C4"/>
    <w:multiLevelType w:val="hybridMultilevel"/>
    <w:tmpl w:val="3754FE1C"/>
    <w:lvl w:ilvl="0" w:tplc="264818BC">
      <w:start w:val="1"/>
      <w:numFmt w:val="decimal"/>
      <w:pStyle w:val="paragraphoultlineingChar"/>
      <w:lvlText w:val="Table %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4567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AD0585"/>
    <w:multiLevelType w:val="hybridMultilevel"/>
    <w:tmpl w:val="C54436C6"/>
    <w:lvl w:ilvl="0" w:tplc="AAC24474">
      <w:start w:val="1"/>
      <w:numFmt w:val="bullet"/>
      <w:pStyle w:val="SubtitleChar"/>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051E6"/>
    <w:multiLevelType w:val="hybridMultilevel"/>
    <w:tmpl w:val="3C342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9B769E9"/>
    <w:multiLevelType w:val="hybridMultilevel"/>
    <w:tmpl w:val="2C6463A0"/>
    <w:lvl w:ilvl="0" w:tplc="792AAD66">
      <w:start w:val="1"/>
      <w:numFmt w:val="decimal"/>
      <w:pStyle w:val="Figures"/>
      <w:lvlText w:val="Figure %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6A3B60"/>
    <w:multiLevelType w:val="hybridMultilevel"/>
    <w:tmpl w:val="2D7A30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D66B70"/>
    <w:multiLevelType w:val="hybridMultilevel"/>
    <w:tmpl w:val="DD301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4E1DD7"/>
    <w:multiLevelType w:val="hybridMultilevel"/>
    <w:tmpl w:val="116E2E30"/>
    <w:lvl w:ilvl="0" w:tplc="6C3A6EA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C8"/>
    <w:rsid w:val="0000660E"/>
    <w:rsid w:val="00006C43"/>
    <w:rsid w:val="000132B1"/>
    <w:rsid w:val="00014F10"/>
    <w:rsid w:val="000152FE"/>
    <w:rsid w:val="00016A4E"/>
    <w:rsid w:val="000228EF"/>
    <w:rsid w:val="00024543"/>
    <w:rsid w:val="00026CA4"/>
    <w:rsid w:val="00031336"/>
    <w:rsid w:val="00031E50"/>
    <w:rsid w:val="0005033D"/>
    <w:rsid w:val="00050A74"/>
    <w:rsid w:val="00050F56"/>
    <w:rsid w:val="000553BE"/>
    <w:rsid w:val="0006087E"/>
    <w:rsid w:val="00062434"/>
    <w:rsid w:val="0006374D"/>
    <w:rsid w:val="00071532"/>
    <w:rsid w:val="00071E27"/>
    <w:rsid w:val="00072D87"/>
    <w:rsid w:val="00073A10"/>
    <w:rsid w:val="00080E82"/>
    <w:rsid w:val="00084051"/>
    <w:rsid w:val="000845F1"/>
    <w:rsid w:val="00085445"/>
    <w:rsid w:val="00085A3A"/>
    <w:rsid w:val="00087E45"/>
    <w:rsid w:val="00095464"/>
    <w:rsid w:val="00097695"/>
    <w:rsid w:val="00097AAF"/>
    <w:rsid w:val="00097E40"/>
    <w:rsid w:val="000A12FE"/>
    <w:rsid w:val="000A17FB"/>
    <w:rsid w:val="000A1FFA"/>
    <w:rsid w:val="000A34B5"/>
    <w:rsid w:val="000B55AC"/>
    <w:rsid w:val="000B5711"/>
    <w:rsid w:val="000C5972"/>
    <w:rsid w:val="000C5B0F"/>
    <w:rsid w:val="000C64EC"/>
    <w:rsid w:val="000C6534"/>
    <w:rsid w:val="000C740E"/>
    <w:rsid w:val="000C756D"/>
    <w:rsid w:val="000D1CCD"/>
    <w:rsid w:val="000D1EBD"/>
    <w:rsid w:val="000D3139"/>
    <w:rsid w:val="000D55F2"/>
    <w:rsid w:val="000D567F"/>
    <w:rsid w:val="000D78EB"/>
    <w:rsid w:val="000E22B4"/>
    <w:rsid w:val="000E2855"/>
    <w:rsid w:val="000E321F"/>
    <w:rsid w:val="000E6FDC"/>
    <w:rsid w:val="000E7AF4"/>
    <w:rsid w:val="000E7B19"/>
    <w:rsid w:val="000F15D6"/>
    <w:rsid w:val="000F296A"/>
    <w:rsid w:val="000F30DB"/>
    <w:rsid w:val="000F6792"/>
    <w:rsid w:val="000F6B7A"/>
    <w:rsid w:val="0010005A"/>
    <w:rsid w:val="00100E9D"/>
    <w:rsid w:val="00101C90"/>
    <w:rsid w:val="00103378"/>
    <w:rsid w:val="00103445"/>
    <w:rsid w:val="00103A00"/>
    <w:rsid w:val="00106AD2"/>
    <w:rsid w:val="0010739C"/>
    <w:rsid w:val="001110E0"/>
    <w:rsid w:val="00111218"/>
    <w:rsid w:val="00112186"/>
    <w:rsid w:val="00113A56"/>
    <w:rsid w:val="00123C13"/>
    <w:rsid w:val="001243ED"/>
    <w:rsid w:val="00125355"/>
    <w:rsid w:val="00130B2D"/>
    <w:rsid w:val="00131512"/>
    <w:rsid w:val="001316F7"/>
    <w:rsid w:val="00133FAD"/>
    <w:rsid w:val="00134A1B"/>
    <w:rsid w:val="00135CE3"/>
    <w:rsid w:val="00137F37"/>
    <w:rsid w:val="00140524"/>
    <w:rsid w:val="00141946"/>
    <w:rsid w:val="001444CB"/>
    <w:rsid w:val="00146956"/>
    <w:rsid w:val="00146C59"/>
    <w:rsid w:val="00150196"/>
    <w:rsid w:val="001506EA"/>
    <w:rsid w:val="00150CA5"/>
    <w:rsid w:val="00152011"/>
    <w:rsid w:val="001547FB"/>
    <w:rsid w:val="00154F62"/>
    <w:rsid w:val="00157112"/>
    <w:rsid w:val="0015726A"/>
    <w:rsid w:val="001668A4"/>
    <w:rsid w:val="001701D4"/>
    <w:rsid w:val="00170A41"/>
    <w:rsid w:val="00170D62"/>
    <w:rsid w:val="00171BA6"/>
    <w:rsid w:val="00172B84"/>
    <w:rsid w:val="00174BAF"/>
    <w:rsid w:val="0017504D"/>
    <w:rsid w:val="00176124"/>
    <w:rsid w:val="0017748E"/>
    <w:rsid w:val="00177F67"/>
    <w:rsid w:val="0018185B"/>
    <w:rsid w:val="001851EC"/>
    <w:rsid w:val="0018596C"/>
    <w:rsid w:val="00191F4C"/>
    <w:rsid w:val="0019435E"/>
    <w:rsid w:val="00196048"/>
    <w:rsid w:val="001A2EE4"/>
    <w:rsid w:val="001A44B4"/>
    <w:rsid w:val="001A7A9D"/>
    <w:rsid w:val="001B3923"/>
    <w:rsid w:val="001B4391"/>
    <w:rsid w:val="001B43A4"/>
    <w:rsid w:val="001B5F23"/>
    <w:rsid w:val="001B64B2"/>
    <w:rsid w:val="001B7B6A"/>
    <w:rsid w:val="001B7E0C"/>
    <w:rsid w:val="001C2662"/>
    <w:rsid w:val="001C271F"/>
    <w:rsid w:val="001C3D2C"/>
    <w:rsid w:val="001C6CE2"/>
    <w:rsid w:val="001D4AC4"/>
    <w:rsid w:val="001D5EBE"/>
    <w:rsid w:val="001D62D2"/>
    <w:rsid w:val="001E04C7"/>
    <w:rsid w:val="001F031E"/>
    <w:rsid w:val="001F1FAE"/>
    <w:rsid w:val="001F36DD"/>
    <w:rsid w:val="001F65B9"/>
    <w:rsid w:val="00200904"/>
    <w:rsid w:val="00203CB6"/>
    <w:rsid w:val="00204287"/>
    <w:rsid w:val="00206400"/>
    <w:rsid w:val="00207E39"/>
    <w:rsid w:val="00210281"/>
    <w:rsid w:val="00210CAA"/>
    <w:rsid w:val="00210F6B"/>
    <w:rsid w:val="002141DE"/>
    <w:rsid w:val="00215BE4"/>
    <w:rsid w:val="002177BD"/>
    <w:rsid w:val="0022344E"/>
    <w:rsid w:val="00225615"/>
    <w:rsid w:val="00226127"/>
    <w:rsid w:val="002321EB"/>
    <w:rsid w:val="00232641"/>
    <w:rsid w:val="00235AD5"/>
    <w:rsid w:val="00236680"/>
    <w:rsid w:val="00236E1A"/>
    <w:rsid w:val="00237782"/>
    <w:rsid w:val="002404B6"/>
    <w:rsid w:val="00241BD9"/>
    <w:rsid w:val="00242396"/>
    <w:rsid w:val="0024306A"/>
    <w:rsid w:val="0024372D"/>
    <w:rsid w:val="002438F1"/>
    <w:rsid w:val="00243B7D"/>
    <w:rsid w:val="002471D5"/>
    <w:rsid w:val="00250D4E"/>
    <w:rsid w:val="00252D41"/>
    <w:rsid w:val="002534E6"/>
    <w:rsid w:val="002555B6"/>
    <w:rsid w:val="00255A37"/>
    <w:rsid w:val="00255E2A"/>
    <w:rsid w:val="002565D0"/>
    <w:rsid w:val="00262E99"/>
    <w:rsid w:val="0026474E"/>
    <w:rsid w:val="00264CF0"/>
    <w:rsid w:val="0026532A"/>
    <w:rsid w:val="00265772"/>
    <w:rsid w:val="002709F5"/>
    <w:rsid w:val="00273B1C"/>
    <w:rsid w:val="00275E18"/>
    <w:rsid w:val="00276E60"/>
    <w:rsid w:val="00277CB2"/>
    <w:rsid w:val="002822E8"/>
    <w:rsid w:val="002832D5"/>
    <w:rsid w:val="002842BB"/>
    <w:rsid w:val="00285A6C"/>
    <w:rsid w:val="00286B9F"/>
    <w:rsid w:val="0028797C"/>
    <w:rsid w:val="0029148C"/>
    <w:rsid w:val="00293F05"/>
    <w:rsid w:val="002954B5"/>
    <w:rsid w:val="002A0348"/>
    <w:rsid w:val="002A0876"/>
    <w:rsid w:val="002A0ACB"/>
    <w:rsid w:val="002A186C"/>
    <w:rsid w:val="002B0723"/>
    <w:rsid w:val="002B245C"/>
    <w:rsid w:val="002B39BA"/>
    <w:rsid w:val="002B45E1"/>
    <w:rsid w:val="002B5019"/>
    <w:rsid w:val="002B55E8"/>
    <w:rsid w:val="002B580A"/>
    <w:rsid w:val="002C009E"/>
    <w:rsid w:val="002C05EC"/>
    <w:rsid w:val="002C0F92"/>
    <w:rsid w:val="002C132C"/>
    <w:rsid w:val="002C611A"/>
    <w:rsid w:val="002C6F54"/>
    <w:rsid w:val="002C7827"/>
    <w:rsid w:val="002C7DE0"/>
    <w:rsid w:val="002D0597"/>
    <w:rsid w:val="002D2965"/>
    <w:rsid w:val="002D431B"/>
    <w:rsid w:val="002D45D9"/>
    <w:rsid w:val="002D4801"/>
    <w:rsid w:val="002E04DE"/>
    <w:rsid w:val="002E0681"/>
    <w:rsid w:val="002F49F7"/>
    <w:rsid w:val="002F4E6B"/>
    <w:rsid w:val="003124D1"/>
    <w:rsid w:val="00312525"/>
    <w:rsid w:val="003240B7"/>
    <w:rsid w:val="0032566F"/>
    <w:rsid w:val="0032610A"/>
    <w:rsid w:val="003264AE"/>
    <w:rsid w:val="003265B3"/>
    <w:rsid w:val="00326748"/>
    <w:rsid w:val="00331689"/>
    <w:rsid w:val="00331832"/>
    <w:rsid w:val="003327F3"/>
    <w:rsid w:val="00334357"/>
    <w:rsid w:val="003343A3"/>
    <w:rsid w:val="003359E3"/>
    <w:rsid w:val="00336227"/>
    <w:rsid w:val="003369D6"/>
    <w:rsid w:val="00337236"/>
    <w:rsid w:val="00340838"/>
    <w:rsid w:val="00343EEB"/>
    <w:rsid w:val="00344BEE"/>
    <w:rsid w:val="00345C24"/>
    <w:rsid w:val="00347725"/>
    <w:rsid w:val="00347E52"/>
    <w:rsid w:val="003506B1"/>
    <w:rsid w:val="003524F7"/>
    <w:rsid w:val="003528F9"/>
    <w:rsid w:val="00352A06"/>
    <w:rsid w:val="00352A8B"/>
    <w:rsid w:val="003541FE"/>
    <w:rsid w:val="00355EE1"/>
    <w:rsid w:val="00361E63"/>
    <w:rsid w:val="00362859"/>
    <w:rsid w:val="00367243"/>
    <w:rsid w:val="00370DB1"/>
    <w:rsid w:val="00371692"/>
    <w:rsid w:val="00374003"/>
    <w:rsid w:val="003759CF"/>
    <w:rsid w:val="003814AE"/>
    <w:rsid w:val="00381C2C"/>
    <w:rsid w:val="0038337C"/>
    <w:rsid w:val="003837C7"/>
    <w:rsid w:val="00384840"/>
    <w:rsid w:val="0039048B"/>
    <w:rsid w:val="003918BF"/>
    <w:rsid w:val="00394861"/>
    <w:rsid w:val="00397556"/>
    <w:rsid w:val="003A0EDF"/>
    <w:rsid w:val="003A1BE3"/>
    <w:rsid w:val="003A24E3"/>
    <w:rsid w:val="003A3708"/>
    <w:rsid w:val="003A78D1"/>
    <w:rsid w:val="003B245F"/>
    <w:rsid w:val="003B70FB"/>
    <w:rsid w:val="003D086C"/>
    <w:rsid w:val="003D3368"/>
    <w:rsid w:val="003D4266"/>
    <w:rsid w:val="003D46DA"/>
    <w:rsid w:val="003D5428"/>
    <w:rsid w:val="003D57B7"/>
    <w:rsid w:val="003D6B9F"/>
    <w:rsid w:val="003D7B55"/>
    <w:rsid w:val="003E1308"/>
    <w:rsid w:val="003E3D00"/>
    <w:rsid w:val="003E75C0"/>
    <w:rsid w:val="003F22E8"/>
    <w:rsid w:val="003F245E"/>
    <w:rsid w:val="003F5AB4"/>
    <w:rsid w:val="003F6C33"/>
    <w:rsid w:val="003F79CE"/>
    <w:rsid w:val="00401417"/>
    <w:rsid w:val="004052A5"/>
    <w:rsid w:val="00411D34"/>
    <w:rsid w:val="0041208C"/>
    <w:rsid w:val="004127EA"/>
    <w:rsid w:val="004136BC"/>
    <w:rsid w:val="004167E6"/>
    <w:rsid w:val="00421B10"/>
    <w:rsid w:val="004229AF"/>
    <w:rsid w:val="00423A1C"/>
    <w:rsid w:val="00423A2B"/>
    <w:rsid w:val="00424930"/>
    <w:rsid w:val="004255B9"/>
    <w:rsid w:val="00426527"/>
    <w:rsid w:val="0043114D"/>
    <w:rsid w:val="004350FC"/>
    <w:rsid w:val="0043642C"/>
    <w:rsid w:val="004404A6"/>
    <w:rsid w:val="004405CA"/>
    <w:rsid w:val="00440ED7"/>
    <w:rsid w:val="0044160B"/>
    <w:rsid w:val="004416A8"/>
    <w:rsid w:val="00442B14"/>
    <w:rsid w:val="004450D2"/>
    <w:rsid w:val="00446C42"/>
    <w:rsid w:val="00447DEA"/>
    <w:rsid w:val="00450D2E"/>
    <w:rsid w:val="00451938"/>
    <w:rsid w:val="00452866"/>
    <w:rsid w:val="0045561E"/>
    <w:rsid w:val="004558F3"/>
    <w:rsid w:val="004562E7"/>
    <w:rsid w:val="004612ED"/>
    <w:rsid w:val="0046170E"/>
    <w:rsid w:val="00461857"/>
    <w:rsid w:val="004635A2"/>
    <w:rsid w:val="00464E4B"/>
    <w:rsid w:val="00466DF7"/>
    <w:rsid w:val="00466F58"/>
    <w:rsid w:val="004676E1"/>
    <w:rsid w:val="00467DF2"/>
    <w:rsid w:val="00471D2F"/>
    <w:rsid w:val="00477308"/>
    <w:rsid w:val="004802A9"/>
    <w:rsid w:val="00485437"/>
    <w:rsid w:val="004854F1"/>
    <w:rsid w:val="00486666"/>
    <w:rsid w:val="00486F8D"/>
    <w:rsid w:val="00493C4F"/>
    <w:rsid w:val="00493E24"/>
    <w:rsid w:val="00494EC2"/>
    <w:rsid w:val="004A516A"/>
    <w:rsid w:val="004A6CC9"/>
    <w:rsid w:val="004B0A90"/>
    <w:rsid w:val="004B1BC8"/>
    <w:rsid w:val="004B1FE2"/>
    <w:rsid w:val="004B25FB"/>
    <w:rsid w:val="004C1930"/>
    <w:rsid w:val="004C2592"/>
    <w:rsid w:val="004C5D67"/>
    <w:rsid w:val="004C63E2"/>
    <w:rsid w:val="004C6548"/>
    <w:rsid w:val="004D13B7"/>
    <w:rsid w:val="004D221A"/>
    <w:rsid w:val="004D357B"/>
    <w:rsid w:val="004D3DA1"/>
    <w:rsid w:val="004D424B"/>
    <w:rsid w:val="004D70F0"/>
    <w:rsid w:val="004D7AC1"/>
    <w:rsid w:val="004E094B"/>
    <w:rsid w:val="004E0BA3"/>
    <w:rsid w:val="004E146F"/>
    <w:rsid w:val="004E2DAE"/>
    <w:rsid w:val="004E5C0A"/>
    <w:rsid w:val="004E5EA3"/>
    <w:rsid w:val="004F0E1C"/>
    <w:rsid w:val="004F2623"/>
    <w:rsid w:val="004F3879"/>
    <w:rsid w:val="004F6086"/>
    <w:rsid w:val="00500D9F"/>
    <w:rsid w:val="005028D0"/>
    <w:rsid w:val="0050383C"/>
    <w:rsid w:val="005224AD"/>
    <w:rsid w:val="00522552"/>
    <w:rsid w:val="00522E8E"/>
    <w:rsid w:val="00523554"/>
    <w:rsid w:val="00530CAE"/>
    <w:rsid w:val="00532FF7"/>
    <w:rsid w:val="00534DC0"/>
    <w:rsid w:val="0053609E"/>
    <w:rsid w:val="005362F5"/>
    <w:rsid w:val="00544533"/>
    <w:rsid w:val="00546E20"/>
    <w:rsid w:val="00552171"/>
    <w:rsid w:val="00553AB6"/>
    <w:rsid w:val="00556A0E"/>
    <w:rsid w:val="00560CB6"/>
    <w:rsid w:val="00562046"/>
    <w:rsid w:val="00562DDB"/>
    <w:rsid w:val="005652DC"/>
    <w:rsid w:val="00566946"/>
    <w:rsid w:val="00566E41"/>
    <w:rsid w:val="005673F3"/>
    <w:rsid w:val="00572A5E"/>
    <w:rsid w:val="00573862"/>
    <w:rsid w:val="00581F96"/>
    <w:rsid w:val="00583E32"/>
    <w:rsid w:val="0058646D"/>
    <w:rsid w:val="00587736"/>
    <w:rsid w:val="00590A40"/>
    <w:rsid w:val="00593B44"/>
    <w:rsid w:val="00595343"/>
    <w:rsid w:val="005A0AEF"/>
    <w:rsid w:val="005A2A77"/>
    <w:rsid w:val="005A2F8C"/>
    <w:rsid w:val="005A5A20"/>
    <w:rsid w:val="005B161A"/>
    <w:rsid w:val="005B19BD"/>
    <w:rsid w:val="005B3CE8"/>
    <w:rsid w:val="005B6FFF"/>
    <w:rsid w:val="005C0258"/>
    <w:rsid w:val="005C304E"/>
    <w:rsid w:val="005C3C2B"/>
    <w:rsid w:val="005C537F"/>
    <w:rsid w:val="005C676F"/>
    <w:rsid w:val="005C71F5"/>
    <w:rsid w:val="005D04C2"/>
    <w:rsid w:val="005D363D"/>
    <w:rsid w:val="005D52CC"/>
    <w:rsid w:val="005D6FE8"/>
    <w:rsid w:val="005E5B25"/>
    <w:rsid w:val="005F2277"/>
    <w:rsid w:val="005F26A2"/>
    <w:rsid w:val="005F4A2F"/>
    <w:rsid w:val="005F619E"/>
    <w:rsid w:val="005F6504"/>
    <w:rsid w:val="005F756E"/>
    <w:rsid w:val="0060221A"/>
    <w:rsid w:val="006028E7"/>
    <w:rsid w:val="006034F5"/>
    <w:rsid w:val="00604B72"/>
    <w:rsid w:val="006119EB"/>
    <w:rsid w:val="00612A5D"/>
    <w:rsid w:val="006144E4"/>
    <w:rsid w:val="00617403"/>
    <w:rsid w:val="006201D4"/>
    <w:rsid w:val="00623F90"/>
    <w:rsid w:val="006256D2"/>
    <w:rsid w:val="006276C4"/>
    <w:rsid w:val="00630861"/>
    <w:rsid w:val="0063177B"/>
    <w:rsid w:val="006317E8"/>
    <w:rsid w:val="006343C4"/>
    <w:rsid w:val="00634D45"/>
    <w:rsid w:val="00640A0C"/>
    <w:rsid w:val="00640D55"/>
    <w:rsid w:val="00643850"/>
    <w:rsid w:val="00646756"/>
    <w:rsid w:val="006516F2"/>
    <w:rsid w:val="006524DC"/>
    <w:rsid w:val="00654509"/>
    <w:rsid w:val="00655848"/>
    <w:rsid w:val="006612D2"/>
    <w:rsid w:val="00661BA0"/>
    <w:rsid w:val="00662529"/>
    <w:rsid w:val="00663938"/>
    <w:rsid w:val="00666C2A"/>
    <w:rsid w:val="0067231E"/>
    <w:rsid w:val="006724AB"/>
    <w:rsid w:val="0068023D"/>
    <w:rsid w:val="006817A4"/>
    <w:rsid w:val="00684012"/>
    <w:rsid w:val="0068458B"/>
    <w:rsid w:val="00686346"/>
    <w:rsid w:val="00691690"/>
    <w:rsid w:val="00693884"/>
    <w:rsid w:val="00694EBE"/>
    <w:rsid w:val="00697EB5"/>
    <w:rsid w:val="006A4994"/>
    <w:rsid w:val="006A5686"/>
    <w:rsid w:val="006A5E6D"/>
    <w:rsid w:val="006A6F01"/>
    <w:rsid w:val="006A7304"/>
    <w:rsid w:val="006A7831"/>
    <w:rsid w:val="006B0BDB"/>
    <w:rsid w:val="006B16FB"/>
    <w:rsid w:val="006B1C28"/>
    <w:rsid w:val="006B30C1"/>
    <w:rsid w:val="006B558D"/>
    <w:rsid w:val="006B7BCE"/>
    <w:rsid w:val="006C2D1D"/>
    <w:rsid w:val="006C3908"/>
    <w:rsid w:val="006C51B5"/>
    <w:rsid w:val="006D04B8"/>
    <w:rsid w:val="006D2A60"/>
    <w:rsid w:val="006D2BF7"/>
    <w:rsid w:val="006D49A0"/>
    <w:rsid w:val="006D587D"/>
    <w:rsid w:val="006D7746"/>
    <w:rsid w:val="006D7E25"/>
    <w:rsid w:val="006E09CE"/>
    <w:rsid w:val="006E2A9B"/>
    <w:rsid w:val="006E38C4"/>
    <w:rsid w:val="006E734D"/>
    <w:rsid w:val="006E7D5D"/>
    <w:rsid w:val="00700E8A"/>
    <w:rsid w:val="00701617"/>
    <w:rsid w:val="007041B7"/>
    <w:rsid w:val="00705D9F"/>
    <w:rsid w:val="0070673F"/>
    <w:rsid w:val="00706EEA"/>
    <w:rsid w:val="00706F34"/>
    <w:rsid w:val="007103D3"/>
    <w:rsid w:val="00711985"/>
    <w:rsid w:val="0071226A"/>
    <w:rsid w:val="00714F67"/>
    <w:rsid w:val="00716B25"/>
    <w:rsid w:val="007179BF"/>
    <w:rsid w:val="0072055A"/>
    <w:rsid w:val="00721D90"/>
    <w:rsid w:val="0072352A"/>
    <w:rsid w:val="00724D8C"/>
    <w:rsid w:val="00725336"/>
    <w:rsid w:val="00726675"/>
    <w:rsid w:val="007276B0"/>
    <w:rsid w:val="0072794D"/>
    <w:rsid w:val="00732B13"/>
    <w:rsid w:val="00733291"/>
    <w:rsid w:val="00734F0C"/>
    <w:rsid w:val="00737900"/>
    <w:rsid w:val="00741406"/>
    <w:rsid w:val="00742C10"/>
    <w:rsid w:val="007439A5"/>
    <w:rsid w:val="0074467B"/>
    <w:rsid w:val="00744CE3"/>
    <w:rsid w:val="00745E41"/>
    <w:rsid w:val="00745ECB"/>
    <w:rsid w:val="00746F76"/>
    <w:rsid w:val="00751C33"/>
    <w:rsid w:val="00754DE7"/>
    <w:rsid w:val="00755061"/>
    <w:rsid w:val="00757078"/>
    <w:rsid w:val="0076720E"/>
    <w:rsid w:val="007674DA"/>
    <w:rsid w:val="00774168"/>
    <w:rsid w:val="0077429A"/>
    <w:rsid w:val="00774386"/>
    <w:rsid w:val="0078148E"/>
    <w:rsid w:val="00782B9B"/>
    <w:rsid w:val="0078369F"/>
    <w:rsid w:val="00787E11"/>
    <w:rsid w:val="0079229D"/>
    <w:rsid w:val="00793C55"/>
    <w:rsid w:val="0079724E"/>
    <w:rsid w:val="007A1A96"/>
    <w:rsid w:val="007A27C5"/>
    <w:rsid w:val="007A5AF3"/>
    <w:rsid w:val="007A64BF"/>
    <w:rsid w:val="007A765E"/>
    <w:rsid w:val="007B08E1"/>
    <w:rsid w:val="007B144B"/>
    <w:rsid w:val="007B15B0"/>
    <w:rsid w:val="007B412C"/>
    <w:rsid w:val="007B7127"/>
    <w:rsid w:val="007C012E"/>
    <w:rsid w:val="007C1B1A"/>
    <w:rsid w:val="007D01AC"/>
    <w:rsid w:val="007D46C6"/>
    <w:rsid w:val="007D5D91"/>
    <w:rsid w:val="007E1943"/>
    <w:rsid w:val="007E1A8B"/>
    <w:rsid w:val="007E2BCE"/>
    <w:rsid w:val="007E2F76"/>
    <w:rsid w:val="007E3AFC"/>
    <w:rsid w:val="007E5B98"/>
    <w:rsid w:val="007E7A40"/>
    <w:rsid w:val="007F7296"/>
    <w:rsid w:val="00800D49"/>
    <w:rsid w:val="008017EA"/>
    <w:rsid w:val="008053F5"/>
    <w:rsid w:val="008061FD"/>
    <w:rsid w:val="00813037"/>
    <w:rsid w:val="00813D7B"/>
    <w:rsid w:val="00815666"/>
    <w:rsid w:val="008206ED"/>
    <w:rsid w:val="00823962"/>
    <w:rsid w:val="008263E1"/>
    <w:rsid w:val="00826700"/>
    <w:rsid w:val="0082676D"/>
    <w:rsid w:val="0083526B"/>
    <w:rsid w:val="008419E9"/>
    <w:rsid w:val="00845134"/>
    <w:rsid w:val="00845DDD"/>
    <w:rsid w:val="00847437"/>
    <w:rsid w:val="00853AEC"/>
    <w:rsid w:val="00857858"/>
    <w:rsid w:val="00863168"/>
    <w:rsid w:val="00863886"/>
    <w:rsid w:val="00863F75"/>
    <w:rsid w:val="008652B2"/>
    <w:rsid w:val="00873681"/>
    <w:rsid w:val="008748D8"/>
    <w:rsid w:val="008768CD"/>
    <w:rsid w:val="0088129B"/>
    <w:rsid w:val="00890E7E"/>
    <w:rsid w:val="00891042"/>
    <w:rsid w:val="00893635"/>
    <w:rsid w:val="0089631E"/>
    <w:rsid w:val="00896E11"/>
    <w:rsid w:val="008B1D82"/>
    <w:rsid w:val="008B304F"/>
    <w:rsid w:val="008B5A31"/>
    <w:rsid w:val="008B6C27"/>
    <w:rsid w:val="008C2ACD"/>
    <w:rsid w:val="008C543D"/>
    <w:rsid w:val="008C63AD"/>
    <w:rsid w:val="008C6E11"/>
    <w:rsid w:val="008D1103"/>
    <w:rsid w:val="008D6D82"/>
    <w:rsid w:val="008D7E07"/>
    <w:rsid w:val="008E0FF2"/>
    <w:rsid w:val="008E12B8"/>
    <w:rsid w:val="008E501F"/>
    <w:rsid w:val="008E5B10"/>
    <w:rsid w:val="008E6245"/>
    <w:rsid w:val="008E7E1D"/>
    <w:rsid w:val="008F5850"/>
    <w:rsid w:val="008F7217"/>
    <w:rsid w:val="008F7335"/>
    <w:rsid w:val="0090017C"/>
    <w:rsid w:val="00900A88"/>
    <w:rsid w:val="00904594"/>
    <w:rsid w:val="009123C5"/>
    <w:rsid w:val="00914910"/>
    <w:rsid w:val="009154D4"/>
    <w:rsid w:val="00915E94"/>
    <w:rsid w:val="009169E2"/>
    <w:rsid w:val="009221E0"/>
    <w:rsid w:val="00927634"/>
    <w:rsid w:val="00930179"/>
    <w:rsid w:val="00930A80"/>
    <w:rsid w:val="00931DE8"/>
    <w:rsid w:val="009320B5"/>
    <w:rsid w:val="009320C6"/>
    <w:rsid w:val="00932993"/>
    <w:rsid w:val="00933291"/>
    <w:rsid w:val="009340D5"/>
    <w:rsid w:val="009343B4"/>
    <w:rsid w:val="0093522F"/>
    <w:rsid w:val="00936DF7"/>
    <w:rsid w:val="009376F2"/>
    <w:rsid w:val="00937F61"/>
    <w:rsid w:val="00940C4B"/>
    <w:rsid w:val="009427E4"/>
    <w:rsid w:val="009468F8"/>
    <w:rsid w:val="00947AA4"/>
    <w:rsid w:val="009504C6"/>
    <w:rsid w:val="00951622"/>
    <w:rsid w:val="00951EB1"/>
    <w:rsid w:val="00954699"/>
    <w:rsid w:val="00955D59"/>
    <w:rsid w:val="00957876"/>
    <w:rsid w:val="00962451"/>
    <w:rsid w:val="009625BC"/>
    <w:rsid w:val="0096287E"/>
    <w:rsid w:val="00963E76"/>
    <w:rsid w:val="0096415D"/>
    <w:rsid w:val="00965311"/>
    <w:rsid w:val="00965689"/>
    <w:rsid w:val="009659C2"/>
    <w:rsid w:val="00966204"/>
    <w:rsid w:val="00973F23"/>
    <w:rsid w:val="00975B27"/>
    <w:rsid w:val="0098135A"/>
    <w:rsid w:val="00987877"/>
    <w:rsid w:val="0099034C"/>
    <w:rsid w:val="00993BB8"/>
    <w:rsid w:val="009A150B"/>
    <w:rsid w:val="009A2040"/>
    <w:rsid w:val="009A23A0"/>
    <w:rsid w:val="009A4EF8"/>
    <w:rsid w:val="009B4EF5"/>
    <w:rsid w:val="009B5F60"/>
    <w:rsid w:val="009B75E6"/>
    <w:rsid w:val="009B7BCC"/>
    <w:rsid w:val="009C03A3"/>
    <w:rsid w:val="009C1BB2"/>
    <w:rsid w:val="009C48F7"/>
    <w:rsid w:val="009D5B17"/>
    <w:rsid w:val="009D75C0"/>
    <w:rsid w:val="009E0A93"/>
    <w:rsid w:val="009E1D7F"/>
    <w:rsid w:val="009E42D8"/>
    <w:rsid w:val="009E7B50"/>
    <w:rsid w:val="009F0168"/>
    <w:rsid w:val="009F1099"/>
    <w:rsid w:val="009F1C58"/>
    <w:rsid w:val="009F3BF7"/>
    <w:rsid w:val="009F4326"/>
    <w:rsid w:val="009F5416"/>
    <w:rsid w:val="00A01AE6"/>
    <w:rsid w:val="00A03040"/>
    <w:rsid w:val="00A05144"/>
    <w:rsid w:val="00A06A7C"/>
    <w:rsid w:val="00A07C38"/>
    <w:rsid w:val="00A11748"/>
    <w:rsid w:val="00A1302B"/>
    <w:rsid w:val="00A14CC3"/>
    <w:rsid w:val="00A22448"/>
    <w:rsid w:val="00A229CA"/>
    <w:rsid w:val="00A22B53"/>
    <w:rsid w:val="00A242C6"/>
    <w:rsid w:val="00A24C4A"/>
    <w:rsid w:val="00A25013"/>
    <w:rsid w:val="00A25E69"/>
    <w:rsid w:val="00A26482"/>
    <w:rsid w:val="00A27A93"/>
    <w:rsid w:val="00A30D62"/>
    <w:rsid w:val="00A3154A"/>
    <w:rsid w:val="00A32921"/>
    <w:rsid w:val="00A36E6C"/>
    <w:rsid w:val="00A4410D"/>
    <w:rsid w:val="00A44BCA"/>
    <w:rsid w:val="00A47C62"/>
    <w:rsid w:val="00A55257"/>
    <w:rsid w:val="00A5607F"/>
    <w:rsid w:val="00A631F6"/>
    <w:rsid w:val="00A63F8D"/>
    <w:rsid w:val="00A64194"/>
    <w:rsid w:val="00A64323"/>
    <w:rsid w:val="00A66538"/>
    <w:rsid w:val="00A72638"/>
    <w:rsid w:val="00A75D91"/>
    <w:rsid w:val="00A76052"/>
    <w:rsid w:val="00A77CD3"/>
    <w:rsid w:val="00A83462"/>
    <w:rsid w:val="00A84592"/>
    <w:rsid w:val="00A85402"/>
    <w:rsid w:val="00A86AB2"/>
    <w:rsid w:val="00A90738"/>
    <w:rsid w:val="00A942FD"/>
    <w:rsid w:val="00A94DAE"/>
    <w:rsid w:val="00A950F1"/>
    <w:rsid w:val="00A95B79"/>
    <w:rsid w:val="00A9625F"/>
    <w:rsid w:val="00AA0201"/>
    <w:rsid w:val="00AA7CA9"/>
    <w:rsid w:val="00AB06C8"/>
    <w:rsid w:val="00AB17B4"/>
    <w:rsid w:val="00AB2FBB"/>
    <w:rsid w:val="00AB6A9F"/>
    <w:rsid w:val="00AB7079"/>
    <w:rsid w:val="00AB7150"/>
    <w:rsid w:val="00AB791B"/>
    <w:rsid w:val="00AC06F5"/>
    <w:rsid w:val="00AC1C82"/>
    <w:rsid w:val="00AC4570"/>
    <w:rsid w:val="00AD0CFB"/>
    <w:rsid w:val="00AD20AC"/>
    <w:rsid w:val="00AE00C5"/>
    <w:rsid w:val="00AE267C"/>
    <w:rsid w:val="00AE438D"/>
    <w:rsid w:val="00AE6E0B"/>
    <w:rsid w:val="00AF08F6"/>
    <w:rsid w:val="00B032E0"/>
    <w:rsid w:val="00B04064"/>
    <w:rsid w:val="00B06CFE"/>
    <w:rsid w:val="00B1002A"/>
    <w:rsid w:val="00B1144B"/>
    <w:rsid w:val="00B123FF"/>
    <w:rsid w:val="00B2021B"/>
    <w:rsid w:val="00B20251"/>
    <w:rsid w:val="00B26708"/>
    <w:rsid w:val="00B27A81"/>
    <w:rsid w:val="00B311D4"/>
    <w:rsid w:val="00B31DC2"/>
    <w:rsid w:val="00B34D17"/>
    <w:rsid w:val="00B35578"/>
    <w:rsid w:val="00B3658E"/>
    <w:rsid w:val="00B3661A"/>
    <w:rsid w:val="00B41995"/>
    <w:rsid w:val="00B44A5B"/>
    <w:rsid w:val="00B45E2D"/>
    <w:rsid w:val="00B47E04"/>
    <w:rsid w:val="00B52D53"/>
    <w:rsid w:val="00B53C1F"/>
    <w:rsid w:val="00B542FC"/>
    <w:rsid w:val="00B54A8D"/>
    <w:rsid w:val="00B65056"/>
    <w:rsid w:val="00B71A3D"/>
    <w:rsid w:val="00B72C57"/>
    <w:rsid w:val="00B76AFE"/>
    <w:rsid w:val="00B81CB5"/>
    <w:rsid w:val="00B852DE"/>
    <w:rsid w:val="00B86C30"/>
    <w:rsid w:val="00B90EBF"/>
    <w:rsid w:val="00B9283C"/>
    <w:rsid w:val="00B97714"/>
    <w:rsid w:val="00BA020A"/>
    <w:rsid w:val="00BA5BD1"/>
    <w:rsid w:val="00BA7055"/>
    <w:rsid w:val="00BA78FC"/>
    <w:rsid w:val="00BB03C6"/>
    <w:rsid w:val="00BB0888"/>
    <w:rsid w:val="00BB11DE"/>
    <w:rsid w:val="00BB4C97"/>
    <w:rsid w:val="00BB581A"/>
    <w:rsid w:val="00BB64D3"/>
    <w:rsid w:val="00BB7606"/>
    <w:rsid w:val="00BC5D88"/>
    <w:rsid w:val="00BC70C1"/>
    <w:rsid w:val="00BC7DF1"/>
    <w:rsid w:val="00BD046B"/>
    <w:rsid w:val="00BD2BA8"/>
    <w:rsid w:val="00BD36DA"/>
    <w:rsid w:val="00BD4E08"/>
    <w:rsid w:val="00BD51C5"/>
    <w:rsid w:val="00BD73BB"/>
    <w:rsid w:val="00BE3DD7"/>
    <w:rsid w:val="00BE51E2"/>
    <w:rsid w:val="00BE5884"/>
    <w:rsid w:val="00BE66BB"/>
    <w:rsid w:val="00BE6E66"/>
    <w:rsid w:val="00BE72BF"/>
    <w:rsid w:val="00BF0E5B"/>
    <w:rsid w:val="00BF1BCF"/>
    <w:rsid w:val="00BF1D17"/>
    <w:rsid w:val="00BF3623"/>
    <w:rsid w:val="00BF3772"/>
    <w:rsid w:val="00BF3C42"/>
    <w:rsid w:val="00BF715D"/>
    <w:rsid w:val="00C00430"/>
    <w:rsid w:val="00C014A9"/>
    <w:rsid w:val="00C015D2"/>
    <w:rsid w:val="00C02A00"/>
    <w:rsid w:val="00C065AC"/>
    <w:rsid w:val="00C10C63"/>
    <w:rsid w:val="00C11752"/>
    <w:rsid w:val="00C1256A"/>
    <w:rsid w:val="00C12E19"/>
    <w:rsid w:val="00C14EB8"/>
    <w:rsid w:val="00C23E52"/>
    <w:rsid w:val="00C27479"/>
    <w:rsid w:val="00C32925"/>
    <w:rsid w:val="00C32A6F"/>
    <w:rsid w:val="00C32DD0"/>
    <w:rsid w:val="00C33E2C"/>
    <w:rsid w:val="00C37E0F"/>
    <w:rsid w:val="00C412C2"/>
    <w:rsid w:val="00C466C0"/>
    <w:rsid w:val="00C504CC"/>
    <w:rsid w:val="00C51A88"/>
    <w:rsid w:val="00C5320F"/>
    <w:rsid w:val="00C55C48"/>
    <w:rsid w:val="00C604BA"/>
    <w:rsid w:val="00C65937"/>
    <w:rsid w:val="00C65D6B"/>
    <w:rsid w:val="00C72ADB"/>
    <w:rsid w:val="00C739D6"/>
    <w:rsid w:val="00C73B36"/>
    <w:rsid w:val="00C74CF3"/>
    <w:rsid w:val="00C870A0"/>
    <w:rsid w:val="00C9366C"/>
    <w:rsid w:val="00C96780"/>
    <w:rsid w:val="00C97F44"/>
    <w:rsid w:val="00CA1547"/>
    <w:rsid w:val="00CA2E7F"/>
    <w:rsid w:val="00CA5C63"/>
    <w:rsid w:val="00CA6A54"/>
    <w:rsid w:val="00CB1AA9"/>
    <w:rsid w:val="00CB223F"/>
    <w:rsid w:val="00CB34DA"/>
    <w:rsid w:val="00CB38DA"/>
    <w:rsid w:val="00CB504D"/>
    <w:rsid w:val="00CB5CAE"/>
    <w:rsid w:val="00CB7A4C"/>
    <w:rsid w:val="00CC125E"/>
    <w:rsid w:val="00CC2747"/>
    <w:rsid w:val="00CC28F1"/>
    <w:rsid w:val="00CC4346"/>
    <w:rsid w:val="00CD287A"/>
    <w:rsid w:val="00CD4925"/>
    <w:rsid w:val="00CE0BAD"/>
    <w:rsid w:val="00CE2D5A"/>
    <w:rsid w:val="00CE4599"/>
    <w:rsid w:val="00CE67F3"/>
    <w:rsid w:val="00CE729C"/>
    <w:rsid w:val="00CE764E"/>
    <w:rsid w:val="00CF3A50"/>
    <w:rsid w:val="00CF7FC7"/>
    <w:rsid w:val="00D01FEA"/>
    <w:rsid w:val="00D04325"/>
    <w:rsid w:val="00D04572"/>
    <w:rsid w:val="00D05537"/>
    <w:rsid w:val="00D05DB5"/>
    <w:rsid w:val="00D06C0E"/>
    <w:rsid w:val="00D1068F"/>
    <w:rsid w:val="00D109B7"/>
    <w:rsid w:val="00D1138F"/>
    <w:rsid w:val="00D121E2"/>
    <w:rsid w:val="00D12FD4"/>
    <w:rsid w:val="00D16794"/>
    <w:rsid w:val="00D21454"/>
    <w:rsid w:val="00D2284F"/>
    <w:rsid w:val="00D247E5"/>
    <w:rsid w:val="00D25347"/>
    <w:rsid w:val="00D31700"/>
    <w:rsid w:val="00D33C6D"/>
    <w:rsid w:val="00D37753"/>
    <w:rsid w:val="00D40FEE"/>
    <w:rsid w:val="00D426FE"/>
    <w:rsid w:val="00D4295D"/>
    <w:rsid w:val="00D43B66"/>
    <w:rsid w:val="00D44AAA"/>
    <w:rsid w:val="00D45CAB"/>
    <w:rsid w:val="00D46688"/>
    <w:rsid w:val="00D46B98"/>
    <w:rsid w:val="00D510EC"/>
    <w:rsid w:val="00D54B19"/>
    <w:rsid w:val="00D55124"/>
    <w:rsid w:val="00D55CE5"/>
    <w:rsid w:val="00D55DCB"/>
    <w:rsid w:val="00D61348"/>
    <w:rsid w:val="00D616BD"/>
    <w:rsid w:val="00D616E1"/>
    <w:rsid w:val="00D66D1A"/>
    <w:rsid w:val="00D67B5E"/>
    <w:rsid w:val="00D67CAC"/>
    <w:rsid w:val="00D73A9D"/>
    <w:rsid w:val="00D760C4"/>
    <w:rsid w:val="00D76A77"/>
    <w:rsid w:val="00D76FB4"/>
    <w:rsid w:val="00D81D97"/>
    <w:rsid w:val="00D82448"/>
    <w:rsid w:val="00D83A2E"/>
    <w:rsid w:val="00D91D95"/>
    <w:rsid w:val="00D9487B"/>
    <w:rsid w:val="00D9664B"/>
    <w:rsid w:val="00DA086D"/>
    <w:rsid w:val="00DA0C1B"/>
    <w:rsid w:val="00DA18FC"/>
    <w:rsid w:val="00DA21CA"/>
    <w:rsid w:val="00DA313D"/>
    <w:rsid w:val="00DA36C4"/>
    <w:rsid w:val="00DA3FDC"/>
    <w:rsid w:val="00DA4FA9"/>
    <w:rsid w:val="00DA5C1A"/>
    <w:rsid w:val="00DA6748"/>
    <w:rsid w:val="00DA719B"/>
    <w:rsid w:val="00DB0DA0"/>
    <w:rsid w:val="00DB1DFA"/>
    <w:rsid w:val="00DB41B1"/>
    <w:rsid w:val="00DB4D96"/>
    <w:rsid w:val="00DB5290"/>
    <w:rsid w:val="00DB5DCB"/>
    <w:rsid w:val="00DB6D6D"/>
    <w:rsid w:val="00DB749B"/>
    <w:rsid w:val="00DB7EA4"/>
    <w:rsid w:val="00DC2247"/>
    <w:rsid w:val="00DC239B"/>
    <w:rsid w:val="00DC25CB"/>
    <w:rsid w:val="00DC2DEB"/>
    <w:rsid w:val="00DC5441"/>
    <w:rsid w:val="00DC59F7"/>
    <w:rsid w:val="00DC5E1E"/>
    <w:rsid w:val="00DC750B"/>
    <w:rsid w:val="00DD0AF7"/>
    <w:rsid w:val="00DD0EE4"/>
    <w:rsid w:val="00DD15F5"/>
    <w:rsid w:val="00DD16B1"/>
    <w:rsid w:val="00DD37C9"/>
    <w:rsid w:val="00DD3965"/>
    <w:rsid w:val="00DD62C3"/>
    <w:rsid w:val="00DD6EB9"/>
    <w:rsid w:val="00DE2606"/>
    <w:rsid w:val="00DE4726"/>
    <w:rsid w:val="00DE57C9"/>
    <w:rsid w:val="00DE640F"/>
    <w:rsid w:val="00DF481B"/>
    <w:rsid w:val="00DF5F3D"/>
    <w:rsid w:val="00DF6785"/>
    <w:rsid w:val="00E00266"/>
    <w:rsid w:val="00E0074A"/>
    <w:rsid w:val="00E01329"/>
    <w:rsid w:val="00E03694"/>
    <w:rsid w:val="00E04229"/>
    <w:rsid w:val="00E047D8"/>
    <w:rsid w:val="00E12B73"/>
    <w:rsid w:val="00E132C7"/>
    <w:rsid w:val="00E14A9A"/>
    <w:rsid w:val="00E15F88"/>
    <w:rsid w:val="00E162A2"/>
    <w:rsid w:val="00E165F3"/>
    <w:rsid w:val="00E22683"/>
    <w:rsid w:val="00E23677"/>
    <w:rsid w:val="00E246CD"/>
    <w:rsid w:val="00E24CC0"/>
    <w:rsid w:val="00E26454"/>
    <w:rsid w:val="00E270A5"/>
    <w:rsid w:val="00E270B8"/>
    <w:rsid w:val="00E2730D"/>
    <w:rsid w:val="00E31382"/>
    <w:rsid w:val="00E327E8"/>
    <w:rsid w:val="00E360EC"/>
    <w:rsid w:val="00E37A79"/>
    <w:rsid w:val="00E40F09"/>
    <w:rsid w:val="00E44A24"/>
    <w:rsid w:val="00E45ACD"/>
    <w:rsid w:val="00E508D1"/>
    <w:rsid w:val="00E50D75"/>
    <w:rsid w:val="00E53ED1"/>
    <w:rsid w:val="00E5624B"/>
    <w:rsid w:val="00E57A40"/>
    <w:rsid w:val="00E57F30"/>
    <w:rsid w:val="00E61A22"/>
    <w:rsid w:val="00E62644"/>
    <w:rsid w:val="00E626D8"/>
    <w:rsid w:val="00E63798"/>
    <w:rsid w:val="00E656EE"/>
    <w:rsid w:val="00E65C6F"/>
    <w:rsid w:val="00E66C66"/>
    <w:rsid w:val="00E7013B"/>
    <w:rsid w:val="00E7174A"/>
    <w:rsid w:val="00E72092"/>
    <w:rsid w:val="00E730A9"/>
    <w:rsid w:val="00E75531"/>
    <w:rsid w:val="00E77D6C"/>
    <w:rsid w:val="00E82B2E"/>
    <w:rsid w:val="00E876D3"/>
    <w:rsid w:val="00E90308"/>
    <w:rsid w:val="00EA264A"/>
    <w:rsid w:val="00EA2DDE"/>
    <w:rsid w:val="00EA5882"/>
    <w:rsid w:val="00EA7EB2"/>
    <w:rsid w:val="00EB2964"/>
    <w:rsid w:val="00EB2C8F"/>
    <w:rsid w:val="00EB46D3"/>
    <w:rsid w:val="00EB514F"/>
    <w:rsid w:val="00EB59C1"/>
    <w:rsid w:val="00EB7459"/>
    <w:rsid w:val="00EC333B"/>
    <w:rsid w:val="00EC34B9"/>
    <w:rsid w:val="00ED40A5"/>
    <w:rsid w:val="00ED4ADB"/>
    <w:rsid w:val="00ED5966"/>
    <w:rsid w:val="00EE07B9"/>
    <w:rsid w:val="00EE2743"/>
    <w:rsid w:val="00EE59E6"/>
    <w:rsid w:val="00EF0BBB"/>
    <w:rsid w:val="00EF0D7C"/>
    <w:rsid w:val="00EF2DE6"/>
    <w:rsid w:val="00EF4048"/>
    <w:rsid w:val="00EF42A0"/>
    <w:rsid w:val="00EF5E4B"/>
    <w:rsid w:val="00F0264B"/>
    <w:rsid w:val="00F029D6"/>
    <w:rsid w:val="00F03DDD"/>
    <w:rsid w:val="00F042B9"/>
    <w:rsid w:val="00F048B7"/>
    <w:rsid w:val="00F04BB4"/>
    <w:rsid w:val="00F062D8"/>
    <w:rsid w:val="00F15F9A"/>
    <w:rsid w:val="00F179D4"/>
    <w:rsid w:val="00F20D08"/>
    <w:rsid w:val="00F22A3C"/>
    <w:rsid w:val="00F23591"/>
    <w:rsid w:val="00F23F2B"/>
    <w:rsid w:val="00F252BD"/>
    <w:rsid w:val="00F413CE"/>
    <w:rsid w:val="00F44E44"/>
    <w:rsid w:val="00F4798F"/>
    <w:rsid w:val="00F47D4A"/>
    <w:rsid w:val="00F47DC8"/>
    <w:rsid w:val="00F53141"/>
    <w:rsid w:val="00F559A7"/>
    <w:rsid w:val="00F55AB8"/>
    <w:rsid w:val="00F55C48"/>
    <w:rsid w:val="00F56C88"/>
    <w:rsid w:val="00F62B9F"/>
    <w:rsid w:val="00F62DE8"/>
    <w:rsid w:val="00F66500"/>
    <w:rsid w:val="00F6790F"/>
    <w:rsid w:val="00F67EEF"/>
    <w:rsid w:val="00F71197"/>
    <w:rsid w:val="00F730B3"/>
    <w:rsid w:val="00F735BF"/>
    <w:rsid w:val="00F813DB"/>
    <w:rsid w:val="00F83E86"/>
    <w:rsid w:val="00F846F4"/>
    <w:rsid w:val="00F8620C"/>
    <w:rsid w:val="00F8631A"/>
    <w:rsid w:val="00F86A7F"/>
    <w:rsid w:val="00F8731A"/>
    <w:rsid w:val="00F91486"/>
    <w:rsid w:val="00F91B0D"/>
    <w:rsid w:val="00F93F56"/>
    <w:rsid w:val="00F95A54"/>
    <w:rsid w:val="00FA2B65"/>
    <w:rsid w:val="00FA2B7D"/>
    <w:rsid w:val="00FA3D36"/>
    <w:rsid w:val="00FA6AF5"/>
    <w:rsid w:val="00FB0191"/>
    <w:rsid w:val="00FB0642"/>
    <w:rsid w:val="00FB085F"/>
    <w:rsid w:val="00FB4651"/>
    <w:rsid w:val="00FC0850"/>
    <w:rsid w:val="00FC0ECF"/>
    <w:rsid w:val="00FC283B"/>
    <w:rsid w:val="00FC5D41"/>
    <w:rsid w:val="00FC66AA"/>
    <w:rsid w:val="00FC69BC"/>
    <w:rsid w:val="00FC7A2D"/>
    <w:rsid w:val="00FD1A47"/>
    <w:rsid w:val="00FD2615"/>
    <w:rsid w:val="00FD26CA"/>
    <w:rsid w:val="00FD2A06"/>
    <w:rsid w:val="00FD39D5"/>
    <w:rsid w:val="00FD4F8C"/>
    <w:rsid w:val="00FD5AD5"/>
    <w:rsid w:val="00FD74DB"/>
    <w:rsid w:val="00FE1E2C"/>
    <w:rsid w:val="00FE3328"/>
    <w:rsid w:val="00FE59C6"/>
    <w:rsid w:val="00FF3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2A30B"/>
  <w15:chartTrackingRefBased/>
  <w15:docId w15:val="{9F773D0F-C07B-49EF-94AA-B6825AFA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BE3"/>
    <w:pPr>
      <w:spacing w:line="480" w:lineRule="auto"/>
      <w:jc w:val="both"/>
    </w:pPr>
    <w:rPr>
      <w:rFonts w:ascii="Arial" w:hAnsi="Arial"/>
    </w:rPr>
  </w:style>
  <w:style w:type="paragraph" w:styleId="Heading1">
    <w:name w:val="heading 1"/>
    <w:basedOn w:val="Normal"/>
    <w:next w:val="Normal"/>
    <w:link w:val="Heading1Char"/>
    <w:uiPriority w:val="9"/>
    <w:qFormat/>
    <w:rsid w:val="00C55C48"/>
    <w:pPr>
      <w:keepNext/>
      <w:keepLines/>
      <w:numPr>
        <w:numId w:val="1"/>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55C48"/>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0017C"/>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83E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3E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83E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E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E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E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A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724AB"/>
    <w:rPr>
      <w:rFonts w:ascii="Arial" w:eastAsiaTheme="majorEastAsia" w:hAnsi="Arial" w:cstheme="majorBidi"/>
      <w:b/>
      <w:szCs w:val="26"/>
    </w:rPr>
  </w:style>
  <w:style w:type="character" w:customStyle="1" w:styleId="Heading3Char">
    <w:name w:val="Heading 3 Char"/>
    <w:basedOn w:val="DefaultParagraphFont"/>
    <w:link w:val="Heading3"/>
    <w:uiPriority w:val="9"/>
    <w:rsid w:val="0090017C"/>
    <w:rPr>
      <w:rFonts w:ascii="Arial" w:eastAsiaTheme="majorEastAsia" w:hAnsi="Arial" w:cstheme="majorBidi"/>
      <w:b/>
      <w:szCs w:val="24"/>
    </w:rPr>
  </w:style>
  <w:style w:type="character" w:customStyle="1" w:styleId="Heading4Char">
    <w:name w:val="Heading 4 Char"/>
    <w:basedOn w:val="DefaultParagraphFont"/>
    <w:link w:val="Heading4"/>
    <w:uiPriority w:val="9"/>
    <w:rsid w:val="00583E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3E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83E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E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E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E32"/>
    <w:rPr>
      <w:rFonts w:asciiTheme="majorHAnsi" w:eastAsiaTheme="majorEastAsia" w:hAnsiTheme="majorHAnsi" w:cstheme="majorBidi"/>
      <w:i/>
      <w:iCs/>
      <w:color w:val="272727" w:themeColor="text1" w:themeTint="D8"/>
      <w:sz w:val="21"/>
      <w:szCs w:val="21"/>
    </w:rPr>
  </w:style>
  <w:style w:type="table" w:customStyle="1" w:styleId="Style1">
    <w:name w:val="Style1"/>
    <w:basedOn w:val="TableClassic1"/>
    <w:uiPriority w:val="99"/>
    <w:rsid w:val="00466DF7"/>
    <w:pPr>
      <w:spacing w:after="0" w:line="240" w:lineRule="auto"/>
    </w:pPr>
    <w:rPr>
      <w:rFonts w:ascii="Segoe UI Light" w:hAnsi="Segoe UI Light"/>
      <w:sz w:val="18"/>
      <w:szCs w:val="20"/>
      <w:lang w:eastAsia="en-GB"/>
    </w:rPr>
    <w:tblPr/>
    <w:tcPr>
      <w:shd w:val="clear" w:color="auto" w:fill="auto"/>
    </w:tcPr>
    <w:tblStylePr w:type="firstRow">
      <w:rPr>
        <w:rFonts w:ascii="Segoe UI" w:hAnsi="Segoe UI"/>
        <w:i w:val="0"/>
        <w:iCs/>
        <w:sz w:val="18"/>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66D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uiPriority w:val="1"/>
    <w:qFormat/>
    <w:rsid w:val="00072D87"/>
    <w:pPr>
      <w:spacing w:after="0" w:line="240" w:lineRule="auto"/>
    </w:pPr>
    <w:rPr>
      <w:rFonts w:ascii="Arial" w:hAnsi="Arial"/>
    </w:rPr>
  </w:style>
  <w:style w:type="character" w:styleId="PlaceholderText">
    <w:name w:val="Placeholder Text"/>
    <w:basedOn w:val="DefaultParagraphFont"/>
    <w:uiPriority w:val="99"/>
    <w:semiHidden/>
    <w:rsid w:val="00CA6A54"/>
    <w:rPr>
      <w:color w:val="808080"/>
    </w:rPr>
  </w:style>
  <w:style w:type="paragraph" w:styleId="Header">
    <w:name w:val="header"/>
    <w:basedOn w:val="Normal"/>
    <w:link w:val="HeaderChar"/>
    <w:uiPriority w:val="99"/>
    <w:unhideWhenUsed/>
    <w:rsid w:val="00CA6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54"/>
  </w:style>
  <w:style w:type="paragraph" w:styleId="Footer">
    <w:name w:val="footer"/>
    <w:basedOn w:val="Normal"/>
    <w:link w:val="FooterChar"/>
    <w:uiPriority w:val="99"/>
    <w:unhideWhenUsed/>
    <w:rsid w:val="00CA6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54"/>
  </w:style>
  <w:style w:type="paragraph" w:styleId="ListParagraph">
    <w:name w:val="List Paragraph"/>
    <w:basedOn w:val="Normal"/>
    <w:link w:val="ListParagraphChar"/>
    <w:uiPriority w:val="34"/>
    <w:qFormat/>
    <w:rsid w:val="00CA6A54"/>
    <w:pPr>
      <w:ind w:left="720"/>
      <w:contextualSpacing/>
    </w:pPr>
  </w:style>
  <w:style w:type="character" w:customStyle="1" w:styleId="ListParagraphChar">
    <w:name w:val="List Paragraph Char"/>
    <w:basedOn w:val="DefaultParagraphFont"/>
    <w:link w:val="ListParagraph"/>
    <w:uiPriority w:val="34"/>
    <w:rsid w:val="00CF7FC7"/>
    <w:rPr>
      <w:sz w:val="20"/>
    </w:rPr>
  </w:style>
  <w:style w:type="paragraph" w:styleId="Subtitle">
    <w:name w:val="Subtitle"/>
    <w:aliases w:val="Paragraph outline"/>
    <w:basedOn w:val="Normal"/>
    <w:next w:val="Normal"/>
    <w:link w:val="SubtitleChar"/>
    <w:uiPriority w:val="11"/>
    <w:qFormat/>
    <w:rsid w:val="00CA6A54"/>
    <w:pPr>
      <w:numPr>
        <w:ilvl w:val="1"/>
      </w:numPr>
    </w:pPr>
    <w:rPr>
      <w:rFonts w:eastAsiaTheme="minorEastAsia"/>
      <w:color w:val="5A5A5A" w:themeColor="text1" w:themeTint="A5"/>
      <w:spacing w:val="15"/>
    </w:rPr>
  </w:style>
  <w:style w:type="character" w:customStyle="1" w:styleId="SubtitleChar">
    <w:name w:val="Subtitle Char"/>
    <w:aliases w:val="Paragraph outline Char"/>
    <w:basedOn w:val="DefaultParagraphFont"/>
    <w:link w:val="Subtitle"/>
    <w:uiPriority w:val="11"/>
    <w:rsid w:val="00CA6A54"/>
    <w:rPr>
      <w:rFonts w:eastAsiaTheme="minorEastAsia"/>
      <w:color w:val="5A5A5A" w:themeColor="text1" w:themeTint="A5"/>
      <w:spacing w:val="15"/>
    </w:rPr>
  </w:style>
  <w:style w:type="paragraph" w:customStyle="1" w:styleId="paragraphoultlineing">
    <w:name w:val="paragraph oultlineing"/>
    <w:basedOn w:val="Subtitle"/>
    <w:link w:val="paragraphoultlineingChar"/>
    <w:qFormat/>
    <w:rsid w:val="00CA6A54"/>
    <w:pPr>
      <w:numPr>
        <w:ilvl w:val="0"/>
        <w:numId w:val="2"/>
      </w:numPr>
      <w:spacing w:after="0"/>
      <w:ind w:left="714" w:hanging="357"/>
    </w:pPr>
    <w:rPr>
      <w:sz w:val="20"/>
    </w:rPr>
  </w:style>
  <w:style w:type="character" w:customStyle="1" w:styleId="paragraphoultlineingChar">
    <w:name w:val="paragraph oultlineing Char"/>
    <w:basedOn w:val="SubtitleChar"/>
    <w:link w:val="paragraphoultlineing"/>
    <w:rsid w:val="00CA6A54"/>
    <w:rPr>
      <w:rFonts w:ascii="Arial" w:eastAsiaTheme="minorEastAsia" w:hAnsi="Arial"/>
      <w:color w:val="5A5A5A" w:themeColor="text1" w:themeTint="A5"/>
      <w:spacing w:val="15"/>
      <w:sz w:val="20"/>
    </w:rPr>
  </w:style>
  <w:style w:type="paragraph" w:customStyle="1" w:styleId="tables">
    <w:name w:val="tables"/>
    <w:basedOn w:val="ListParagraph"/>
    <w:link w:val="tablesChar"/>
    <w:qFormat/>
    <w:rsid w:val="00B81CB5"/>
    <w:pPr>
      <w:numPr>
        <w:numId w:val="3"/>
      </w:numPr>
      <w:ind w:left="1134" w:hanging="1134"/>
    </w:pPr>
  </w:style>
  <w:style w:type="character" w:customStyle="1" w:styleId="tablesChar">
    <w:name w:val="tables Char"/>
    <w:basedOn w:val="ListParagraphChar"/>
    <w:link w:val="tables"/>
    <w:rsid w:val="00B81CB5"/>
    <w:rPr>
      <w:rFonts w:ascii="Arial" w:hAnsi="Arial"/>
      <w:sz w:val="20"/>
    </w:rPr>
  </w:style>
  <w:style w:type="character" w:styleId="Hyperlink">
    <w:name w:val="Hyperlink"/>
    <w:basedOn w:val="DefaultParagraphFont"/>
    <w:uiPriority w:val="99"/>
    <w:unhideWhenUsed/>
    <w:rsid w:val="00C604BA"/>
    <w:rPr>
      <w:color w:val="0563C1" w:themeColor="hyperlink"/>
      <w:u w:val="single"/>
    </w:rPr>
  </w:style>
  <w:style w:type="paragraph" w:styleId="NormalWeb">
    <w:name w:val="Normal (Web)"/>
    <w:basedOn w:val="Normal"/>
    <w:uiPriority w:val="99"/>
    <w:unhideWhenUsed/>
    <w:rsid w:val="003124D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86AB2"/>
    <w:rPr>
      <w:sz w:val="16"/>
      <w:szCs w:val="16"/>
    </w:rPr>
  </w:style>
  <w:style w:type="paragraph" w:styleId="CommentText">
    <w:name w:val="annotation text"/>
    <w:basedOn w:val="Normal"/>
    <w:link w:val="CommentTextChar"/>
    <w:uiPriority w:val="99"/>
    <w:unhideWhenUsed/>
    <w:rsid w:val="00A86AB2"/>
    <w:pPr>
      <w:spacing w:line="240" w:lineRule="auto"/>
    </w:pPr>
    <w:rPr>
      <w:szCs w:val="20"/>
    </w:rPr>
  </w:style>
  <w:style w:type="character" w:customStyle="1" w:styleId="CommentTextChar">
    <w:name w:val="Comment Text Char"/>
    <w:basedOn w:val="DefaultParagraphFont"/>
    <w:link w:val="CommentText"/>
    <w:uiPriority w:val="99"/>
    <w:rsid w:val="00A86AB2"/>
    <w:rPr>
      <w:sz w:val="20"/>
      <w:szCs w:val="20"/>
    </w:rPr>
  </w:style>
  <w:style w:type="paragraph" w:styleId="CommentSubject">
    <w:name w:val="annotation subject"/>
    <w:basedOn w:val="CommentText"/>
    <w:next w:val="CommentText"/>
    <w:link w:val="CommentSubjectChar"/>
    <w:uiPriority w:val="99"/>
    <w:semiHidden/>
    <w:unhideWhenUsed/>
    <w:rsid w:val="00A86AB2"/>
    <w:rPr>
      <w:b/>
      <w:bCs/>
    </w:rPr>
  </w:style>
  <w:style w:type="character" w:customStyle="1" w:styleId="CommentSubjectChar">
    <w:name w:val="Comment Subject Char"/>
    <w:basedOn w:val="CommentTextChar"/>
    <w:link w:val="CommentSubject"/>
    <w:uiPriority w:val="99"/>
    <w:semiHidden/>
    <w:rsid w:val="00A86AB2"/>
    <w:rPr>
      <w:b/>
      <w:bCs/>
      <w:sz w:val="20"/>
      <w:szCs w:val="20"/>
    </w:rPr>
  </w:style>
  <w:style w:type="paragraph" w:styleId="BalloonText">
    <w:name w:val="Balloon Text"/>
    <w:basedOn w:val="Normal"/>
    <w:link w:val="BalloonTextChar"/>
    <w:uiPriority w:val="99"/>
    <w:semiHidden/>
    <w:unhideWhenUsed/>
    <w:rsid w:val="00A8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B2"/>
    <w:rPr>
      <w:rFonts w:ascii="Segoe UI" w:hAnsi="Segoe UI" w:cs="Segoe UI"/>
      <w:sz w:val="18"/>
      <w:szCs w:val="18"/>
    </w:rPr>
  </w:style>
  <w:style w:type="paragraph" w:customStyle="1" w:styleId="Figure">
    <w:name w:val="Figure"/>
    <w:basedOn w:val="tables"/>
    <w:link w:val="FigureChar"/>
    <w:rsid w:val="004C63E2"/>
  </w:style>
  <w:style w:type="character" w:customStyle="1" w:styleId="FigureChar">
    <w:name w:val="Figure Char"/>
    <w:basedOn w:val="tablesChar"/>
    <w:link w:val="Figure"/>
    <w:rsid w:val="004C63E2"/>
    <w:rPr>
      <w:rFonts w:ascii="Arial" w:hAnsi="Arial"/>
      <w:sz w:val="20"/>
    </w:rPr>
  </w:style>
  <w:style w:type="table" w:styleId="TableGrid">
    <w:name w:val="Table Grid"/>
    <w:basedOn w:val="TableNormal"/>
    <w:uiPriority w:val="39"/>
    <w:rsid w:val="0062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2021B"/>
    <w:pPr>
      <w:spacing w:after="0" w:line="240" w:lineRule="auto"/>
    </w:pPr>
    <w:rPr>
      <w:szCs w:val="20"/>
    </w:rPr>
  </w:style>
  <w:style w:type="character" w:customStyle="1" w:styleId="EndnoteTextChar">
    <w:name w:val="Endnote Text Char"/>
    <w:basedOn w:val="DefaultParagraphFont"/>
    <w:link w:val="EndnoteText"/>
    <w:uiPriority w:val="99"/>
    <w:semiHidden/>
    <w:rsid w:val="00B2021B"/>
    <w:rPr>
      <w:sz w:val="20"/>
      <w:szCs w:val="20"/>
    </w:rPr>
  </w:style>
  <w:style w:type="character" w:styleId="EndnoteReference">
    <w:name w:val="endnote reference"/>
    <w:basedOn w:val="DefaultParagraphFont"/>
    <w:uiPriority w:val="99"/>
    <w:semiHidden/>
    <w:unhideWhenUsed/>
    <w:rsid w:val="00B2021B"/>
    <w:rPr>
      <w:vertAlign w:val="superscript"/>
    </w:rPr>
  </w:style>
  <w:style w:type="paragraph" w:customStyle="1" w:styleId="Figures">
    <w:name w:val="Figures"/>
    <w:basedOn w:val="Figure"/>
    <w:link w:val="FiguresChar"/>
    <w:qFormat/>
    <w:rsid w:val="001B43A4"/>
    <w:pPr>
      <w:numPr>
        <w:numId w:val="4"/>
      </w:numPr>
      <w:ind w:left="1134" w:hanging="1134"/>
    </w:pPr>
  </w:style>
  <w:style w:type="character" w:customStyle="1" w:styleId="FiguresChar">
    <w:name w:val="Figures Char"/>
    <w:basedOn w:val="FigureChar"/>
    <w:link w:val="Figures"/>
    <w:rsid w:val="001B43A4"/>
    <w:rPr>
      <w:rFonts w:ascii="Arial" w:hAnsi="Arial"/>
      <w:sz w:val="20"/>
    </w:rPr>
  </w:style>
  <w:style w:type="table" w:customStyle="1" w:styleId="Style2">
    <w:name w:val="Style2"/>
    <w:basedOn w:val="TableClassic1"/>
    <w:uiPriority w:val="99"/>
    <w:rsid w:val="0076720E"/>
    <w:pPr>
      <w:spacing w:after="0" w:line="240" w:lineRule="auto"/>
    </w:pPr>
    <w:tblPr>
      <w:tblBorders>
        <w:top w:val="none" w:sz="0" w:space="0" w:color="auto"/>
        <w:bottom w:val="none" w:sz="0" w:space="0" w:color="auto"/>
        <w:insideH w:val="single" w:sz="4"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semiHidden/>
    <w:unhideWhenUsed/>
    <w:rsid w:val="00D73A9D"/>
    <w:pPr>
      <w:spacing w:after="0" w:line="240" w:lineRule="auto"/>
    </w:pPr>
    <w:rPr>
      <w:szCs w:val="20"/>
    </w:rPr>
  </w:style>
  <w:style w:type="character" w:customStyle="1" w:styleId="FootnoteTextChar">
    <w:name w:val="Footnote Text Char"/>
    <w:basedOn w:val="DefaultParagraphFont"/>
    <w:link w:val="FootnoteText"/>
    <w:uiPriority w:val="99"/>
    <w:semiHidden/>
    <w:rsid w:val="00D73A9D"/>
    <w:rPr>
      <w:sz w:val="20"/>
      <w:szCs w:val="20"/>
    </w:rPr>
  </w:style>
  <w:style w:type="character" w:styleId="FootnoteReference">
    <w:name w:val="footnote reference"/>
    <w:basedOn w:val="DefaultParagraphFont"/>
    <w:uiPriority w:val="99"/>
    <w:semiHidden/>
    <w:unhideWhenUsed/>
    <w:rsid w:val="00D73A9D"/>
    <w:rPr>
      <w:vertAlign w:val="superscript"/>
    </w:rPr>
  </w:style>
  <w:style w:type="paragraph" w:customStyle="1" w:styleId="Default">
    <w:name w:val="Default"/>
    <w:rsid w:val="00B47E04"/>
    <w:pPr>
      <w:autoSpaceDE w:val="0"/>
      <w:autoSpaceDN w:val="0"/>
      <w:adjustRightInd w:val="0"/>
      <w:spacing w:after="0" w:line="240" w:lineRule="auto"/>
    </w:pPr>
    <w:rPr>
      <w:rFonts w:ascii="Gotham Book" w:hAnsi="Gotham Book" w:cs="Gotham Book"/>
      <w:color w:val="000000"/>
      <w:sz w:val="24"/>
      <w:szCs w:val="24"/>
    </w:rPr>
  </w:style>
  <w:style w:type="character" w:customStyle="1" w:styleId="A11">
    <w:name w:val="A11"/>
    <w:uiPriority w:val="99"/>
    <w:rsid w:val="00B47E04"/>
    <w:rPr>
      <w:rFonts w:cs="Gotham Book"/>
      <w:color w:val="000000"/>
      <w:sz w:val="18"/>
      <w:szCs w:val="18"/>
    </w:rPr>
  </w:style>
  <w:style w:type="character" w:styleId="Strong">
    <w:name w:val="Strong"/>
    <w:basedOn w:val="DefaultParagraphFont"/>
    <w:uiPriority w:val="22"/>
    <w:qFormat/>
    <w:rsid w:val="00C55C48"/>
    <w:rPr>
      <w:rFonts w:ascii="Arial" w:hAnsi="Arial"/>
      <w:b w:val="0"/>
      <w:bCs/>
    </w:rPr>
  </w:style>
  <w:style w:type="paragraph" w:styleId="Caption">
    <w:name w:val="caption"/>
    <w:basedOn w:val="Normal"/>
    <w:next w:val="Normal"/>
    <w:uiPriority w:val="35"/>
    <w:unhideWhenUsed/>
    <w:qFormat/>
    <w:rsid w:val="00BB7606"/>
    <w:pPr>
      <w:spacing w:after="200" w:line="240" w:lineRule="auto"/>
    </w:pPr>
    <w:rPr>
      <w:i/>
      <w:iCs/>
      <w:szCs w:val="18"/>
    </w:rPr>
  </w:style>
  <w:style w:type="character" w:styleId="Emphasis">
    <w:name w:val="Emphasis"/>
    <w:basedOn w:val="DefaultParagraphFont"/>
    <w:uiPriority w:val="20"/>
    <w:qFormat/>
    <w:rsid w:val="00EB2964"/>
    <w:rPr>
      <w:i/>
      <w:iCs/>
    </w:rPr>
  </w:style>
  <w:style w:type="character" w:styleId="LineNumber">
    <w:name w:val="line number"/>
    <w:basedOn w:val="DefaultParagraphFont"/>
    <w:uiPriority w:val="99"/>
    <w:semiHidden/>
    <w:unhideWhenUsed/>
    <w:rsid w:val="00050F56"/>
  </w:style>
  <w:style w:type="character" w:customStyle="1" w:styleId="Hyperlink1">
    <w:name w:val="Hyperlink.1"/>
    <w:basedOn w:val="DefaultParagraphFont"/>
    <w:rsid w:val="008E501F"/>
  </w:style>
  <w:style w:type="character" w:customStyle="1" w:styleId="e24kjd">
    <w:name w:val="e24kjd"/>
    <w:basedOn w:val="DefaultParagraphFont"/>
    <w:rsid w:val="00C73B36"/>
  </w:style>
  <w:style w:type="paragraph" w:styleId="BodyText">
    <w:name w:val="Body Text"/>
    <w:basedOn w:val="Normal"/>
    <w:link w:val="BodyTextChar"/>
    <w:qFormat/>
    <w:rsid w:val="000F15D6"/>
    <w:pPr>
      <w:spacing w:before="180" w:after="180" w:line="240" w:lineRule="auto"/>
      <w:jc w:val="left"/>
    </w:pPr>
    <w:rPr>
      <w:rFonts w:asciiTheme="minorHAnsi" w:hAnsiTheme="minorHAnsi"/>
      <w:sz w:val="24"/>
      <w:szCs w:val="24"/>
      <w:lang w:val="en-US"/>
    </w:rPr>
  </w:style>
  <w:style w:type="character" w:customStyle="1" w:styleId="BodyTextChar">
    <w:name w:val="Body Text Char"/>
    <w:basedOn w:val="DefaultParagraphFont"/>
    <w:link w:val="BodyText"/>
    <w:rsid w:val="000F15D6"/>
    <w:rPr>
      <w:sz w:val="24"/>
      <w:szCs w:val="24"/>
      <w:lang w:val="en-US"/>
    </w:rPr>
  </w:style>
  <w:style w:type="character" w:customStyle="1" w:styleId="HTMLAddressChar">
    <w:name w:val="HTML Address Char"/>
    <w:basedOn w:val="DefaultParagraphFont"/>
    <w:link w:val="HTMLAddress"/>
    <w:uiPriority w:val="99"/>
    <w:semiHidden/>
    <w:rsid w:val="000F15D6"/>
    <w:rPr>
      <w:rFonts w:ascii="Arial" w:eastAsiaTheme="minorEastAsia" w:hAnsi="Arial" w:cs="Times New Roman"/>
      <w:szCs w:val="24"/>
      <w:lang w:eastAsia="en-GB"/>
    </w:rPr>
  </w:style>
  <w:style w:type="paragraph" w:styleId="HTMLAddress">
    <w:name w:val="HTML Address"/>
    <w:basedOn w:val="Normal"/>
    <w:link w:val="HTMLAddressChar"/>
    <w:uiPriority w:val="99"/>
    <w:semiHidden/>
    <w:unhideWhenUsed/>
    <w:rsid w:val="000F15D6"/>
    <w:pPr>
      <w:spacing w:after="300" w:line="240" w:lineRule="auto"/>
      <w:jc w:val="left"/>
    </w:pPr>
    <w:rPr>
      <w:rFonts w:eastAsiaTheme="minorEastAsia" w:cs="Times New Roman"/>
      <w:szCs w:val="24"/>
      <w:lang w:eastAsia="en-GB"/>
    </w:rPr>
  </w:style>
  <w:style w:type="character" w:customStyle="1" w:styleId="HTMLPreformattedChar">
    <w:name w:val="HTML Preformatted Char"/>
    <w:basedOn w:val="DefaultParagraphFont"/>
    <w:link w:val="HTMLPreformatted"/>
    <w:uiPriority w:val="99"/>
    <w:semiHidden/>
    <w:rsid w:val="000F15D6"/>
    <w:rPr>
      <w:rFonts w:ascii="Courier New" w:eastAsiaTheme="minorEastAsia" w:hAnsi="Courier New" w:cs="Courier New"/>
      <w:color w:val="333333"/>
      <w:sz w:val="20"/>
      <w:szCs w:val="20"/>
      <w:shd w:val="clear" w:color="auto" w:fill="F5F5F5"/>
      <w:lang w:eastAsia="en-GB"/>
    </w:rPr>
  </w:style>
  <w:style w:type="paragraph" w:styleId="HTMLPreformatted">
    <w:name w:val="HTML Preformatted"/>
    <w:basedOn w:val="Normal"/>
    <w:link w:val="HTMLPreformattedChar"/>
    <w:uiPriority w:val="99"/>
    <w:semiHidden/>
    <w:unhideWhenUsed/>
    <w:rsid w:val="000F15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Pr>
      <w:rFonts w:ascii="Courier New" w:eastAsiaTheme="minorEastAsia" w:hAnsi="Courier New" w:cs="Courier New"/>
      <w:color w:val="333333"/>
      <w:szCs w:val="20"/>
      <w:lang w:eastAsia="en-GB"/>
    </w:rPr>
  </w:style>
  <w:style w:type="paragraph" w:customStyle="1" w:styleId="msonormal0">
    <w:name w:val="msonormal"/>
    <w:basedOn w:val="Normal"/>
    <w:rsid w:val="000F15D6"/>
    <w:pPr>
      <w:spacing w:after="150" w:line="240" w:lineRule="auto"/>
      <w:jc w:val="left"/>
    </w:pPr>
    <w:rPr>
      <w:rFonts w:eastAsiaTheme="minorEastAsia" w:cs="Times New Roman"/>
      <w:szCs w:val="24"/>
      <w:lang w:eastAsia="en-GB"/>
    </w:rPr>
  </w:style>
  <w:style w:type="paragraph" w:customStyle="1" w:styleId="glyphicon">
    <w:name w:val="glyphicon"/>
    <w:basedOn w:val="Normal"/>
    <w:rsid w:val="000F15D6"/>
    <w:pPr>
      <w:spacing w:after="150" w:line="240" w:lineRule="auto"/>
      <w:jc w:val="left"/>
    </w:pPr>
    <w:rPr>
      <w:rFonts w:ascii="Glyphicons Halflings" w:eastAsiaTheme="minorEastAsia" w:hAnsi="Glyphicons Halflings" w:cs="Times New Roman"/>
      <w:szCs w:val="24"/>
      <w:lang w:eastAsia="en-GB"/>
    </w:rPr>
  </w:style>
  <w:style w:type="paragraph" w:customStyle="1" w:styleId="img-thumbnail">
    <w:name w:val="img-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150" w:line="240" w:lineRule="auto"/>
      <w:jc w:val="left"/>
    </w:pPr>
    <w:rPr>
      <w:rFonts w:eastAsiaTheme="minorEastAsia" w:cs="Times New Roman"/>
      <w:szCs w:val="24"/>
      <w:lang w:eastAsia="en-GB"/>
    </w:rPr>
  </w:style>
  <w:style w:type="paragraph" w:customStyle="1" w:styleId="sr-only">
    <w:name w:val="sr-only"/>
    <w:basedOn w:val="Normal"/>
    <w:rsid w:val="000F15D6"/>
    <w:pPr>
      <w:spacing w:after="0" w:line="240" w:lineRule="auto"/>
      <w:ind w:left="-15" w:right="-15"/>
      <w:jc w:val="left"/>
    </w:pPr>
    <w:rPr>
      <w:rFonts w:eastAsiaTheme="minorEastAsia" w:cs="Times New Roman"/>
      <w:szCs w:val="24"/>
      <w:lang w:eastAsia="en-GB"/>
    </w:rPr>
  </w:style>
  <w:style w:type="paragraph" w:customStyle="1" w:styleId="h1">
    <w:name w:val="h1"/>
    <w:basedOn w:val="Normal"/>
    <w:rsid w:val="000F15D6"/>
    <w:pPr>
      <w:spacing w:before="300" w:after="150" w:line="240" w:lineRule="auto"/>
      <w:jc w:val="left"/>
    </w:pPr>
    <w:rPr>
      <w:rFonts w:ascii="inherit" w:eastAsiaTheme="minorEastAsia" w:hAnsi="inherit" w:cs="Times New Roman"/>
      <w:sz w:val="54"/>
      <w:szCs w:val="54"/>
      <w:lang w:eastAsia="en-GB"/>
    </w:rPr>
  </w:style>
  <w:style w:type="paragraph" w:customStyle="1" w:styleId="h2">
    <w:name w:val="h2"/>
    <w:basedOn w:val="Normal"/>
    <w:rsid w:val="000F15D6"/>
    <w:pPr>
      <w:spacing w:before="300" w:after="150" w:line="240" w:lineRule="auto"/>
      <w:jc w:val="left"/>
    </w:pPr>
    <w:rPr>
      <w:rFonts w:ascii="inherit" w:eastAsiaTheme="minorEastAsia" w:hAnsi="inherit" w:cs="Times New Roman"/>
      <w:sz w:val="45"/>
      <w:szCs w:val="45"/>
      <w:lang w:eastAsia="en-GB"/>
    </w:rPr>
  </w:style>
  <w:style w:type="paragraph" w:customStyle="1" w:styleId="h3">
    <w:name w:val="h3"/>
    <w:basedOn w:val="Normal"/>
    <w:rsid w:val="000F15D6"/>
    <w:pPr>
      <w:spacing w:before="300" w:after="150" w:line="240" w:lineRule="auto"/>
      <w:jc w:val="left"/>
    </w:pPr>
    <w:rPr>
      <w:rFonts w:ascii="inherit" w:eastAsiaTheme="minorEastAsia" w:hAnsi="inherit" w:cs="Times New Roman"/>
      <w:sz w:val="36"/>
      <w:szCs w:val="36"/>
      <w:lang w:eastAsia="en-GB"/>
    </w:rPr>
  </w:style>
  <w:style w:type="paragraph" w:customStyle="1" w:styleId="h4">
    <w:name w:val="h4"/>
    <w:basedOn w:val="Normal"/>
    <w:rsid w:val="000F15D6"/>
    <w:pPr>
      <w:spacing w:before="150" w:after="150" w:line="240" w:lineRule="auto"/>
      <w:jc w:val="left"/>
    </w:pPr>
    <w:rPr>
      <w:rFonts w:ascii="inherit" w:eastAsiaTheme="minorEastAsia" w:hAnsi="inherit" w:cs="Times New Roman"/>
      <w:sz w:val="27"/>
      <w:szCs w:val="27"/>
      <w:lang w:eastAsia="en-GB"/>
    </w:rPr>
  </w:style>
  <w:style w:type="paragraph" w:customStyle="1" w:styleId="h5">
    <w:name w:val="h5"/>
    <w:basedOn w:val="Normal"/>
    <w:rsid w:val="000F15D6"/>
    <w:pPr>
      <w:spacing w:before="150" w:after="150" w:line="240" w:lineRule="auto"/>
      <w:jc w:val="left"/>
    </w:pPr>
    <w:rPr>
      <w:rFonts w:ascii="inherit" w:eastAsiaTheme="minorEastAsia" w:hAnsi="inherit" w:cs="Times New Roman"/>
      <w:sz w:val="21"/>
      <w:szCs w:val="21"/>
      <w:lang w:eastAsia="en-GB"/>
    </w:rPr>
  </w:style>
  <w:style w:type="paragraph" w:customStyle="1" w:styleId="h6">
    <w:name w:val="h6"/>
    <w:basedOn w:val="Normal"/>
    <w:rsid w:val="000F15D6"/>
    <w:pPr>
      <w:spacing w:before="150" w:after="150" w:line="240" w:lineRule="auto"/>
      <w:jc w:val="left"/>
    </w:pPr>
    <w:rPr>
      <w:rFonts w:ascii="inherit" w:eastAsiaTheme="minorEastAsia" w:hAnsi="inherit" w:cs="Times New Roman"/>
      <w:sz w:val="18"/>
      <w:szCs w:val="18"/>
      <w:lang w:eastAsia="en-GB"/>
    </w:rPr>
  </w:style>
  <w:style w:type="paragraph" w:customStyle="1" w:styleId="lead">
    <w:name w:val="lead"/>
    <w:basedOn w:val="Normal"/>
    <w:rsid w:val="000F15D6"/>
    <w:pPr>
      <w:spacing w:after="300" w:line="240" w:lineRule="auto"/>
      <w:jc w:val="left"/>
    </w:pPr>
    <w:rPr>
      <w:rFonts w:eastAsiaTheme="minorEastAsia" w:cs="Times New Roman"/>
      <w:szCs w:val="24"/>
      <w:lang w:eastAsia="en-GB"/>
    </w:rPr>
  </w:style>
  <w:style w:type="paragraph" w:customStyle="1" w:styleId="small">
    <w:name w:val="small"/>
    <w:basedOn w:val="Normal"/>
    <w:rsid w:val="000F15D6"/>
    <w:pPr>
      <w:spacing w:after="150" w:line="240" w:lineRule="auto"/>
      <w:jc w:val="left"/>
    </w:pPr>
    <w:rPr>
      <w:rFonts w:eastAsiaTheme="minorEastAsia" w:cs="Times New Roman"/>
      <w:szCs w:val="20"/>
      <w:lang w:eastAsia="en-GB"/>
    </w:rPr>
  </w:style>
  <w:style w:type="paragraph" w:customStyle="1" w:styleId="text-left">
    <w:name w:val="text-left"/>
    <w:basedOn w:val="Normal"/>
    <w:rsid w:val="000F15D6"/>
    <w:pPr>
      <w:spacing w:after="150" w:line="240" w:lineRule="auto"/>
      <w:jc w:val="left"/>
    </w:pPr>
    <w:rPr>
      <w:rFonts w:eastAsiaTheme="minorEastAsia" w:cs="Times New Roman"/>
      <w:szCs w:val="24"/>
      <w:lang w:eastAsia="en-GB"/>
    </w:rPr>
  </w:style>
  <w:style w:type="paragraph" w:customStyle="1" w:styleId="text-right">
    <w:name w:val="text-right"/>
    <w:basedOn w:val="Normal"/>
    <w:rsid w:val="000F15D6"/>
    <w:pPr>
      <w:spacing w:after="150" w:line="240" w:lineRule="auto"/>
      <w:jc w:val="right"/>
    </w:pPr>
    <w:rPr>
      <w:rFonts w:eastAsiaTheme="minorEastAsia" w:cs="Times New Roman"/>
      <w:szCs w:val="24"/>
      <w:lang w:eastAsia="en-GB"/>
    </w:rPr>
  </w:style>
  <w:style w:type="paragraph" w:customStyle="1" w:styleId="text-center">
    <w:name w:val="text-center"/>
    <w:basedOn w:val="Normal"/>
    <w:rsid w:val="000F15D6"/>
    <w:pPr>
      <w:spacing w:after="150" w:line="240" w:lineRule="auto"/>
      <w:jc w:val="center"/>
    </w:pPr>
    <w:rPr>
      <w:rFonts w:eastAsiaTheme="minorEastAsia" w:cs="Times New Roman"/>
      <w:szCs w:val="24"/>
      <w:lang w:eastAsia="en-GB"/>
    </w:rPr>
  </w:style>
  <w:style w:type="paragraph" w:customStyle="1" w:styleId="text-justify">
    <w:name w:val="text-justify"/>
    <w:basedOn w:val="Normal"/>
    <w:rsid w:val="000F15D6"/>
    <w:pPr>
      <w:spacing w:after="150" w:line="240" w:lineRule="auto"/>
    </w:pPr>
    <w:rPr>
      <w:rFonts w:eastAsiaTheme="minorEastAsia" w:cs="Times New Roman"/>
      <w:szCs w:val="24"/>
      <w:lang w:eastAsia="en-GB"/>
    </w:rPr>
  </w:style>
  <w:style w:type="paragraph" w:customStyle="1" w:styleId="text-nowrap">
    <w:name w:val="text-nowrap"/>
    <w:basedOn w:val="Normal"/>
    <w:rsid w:val="000F15D6"/>
    <w:pPr>
      <w:spacing w:after="150" w:line="240" w:lineRule="auto"/>
      <w:jc w:val="left"/>
    </w:pPr>
    <w:rPr>
      <w:rFonts w:eastAsiaTheme="minorEastAsia" w:cs="Times New Roman"/>
      <w:szCs w:val="24"/>
      <w:lang w:eastAsia="en-GB"/>
    </w:rPr>
  </w:style>
  <w:style w:type="paragraph" w:customStyle="1" w:styleId="text-uppercase">
    <w:name w:val="text-uppercase"/>
    <w:basedOn w:val="Normal"/>
    <w:rsid w:val="000F15D6"/>
    <w:pPr>
      <w:spacing w:after="150" w:line="240" w:lineRule="auto"/>
      <w:jc w:val="left"/>
    </w:pPr>
    <w:rPr>
      <w:rFonts w:eastAsiaTheme="minorEastAsia" w:cs="Times New Roman"/>
      <w:caps/>
      <w:szCs w:val="24"/>
      <w:lang w:eastAsia="en-GB"/>
    </w:rPr>
  </w:style>
  <w:style w:type="paragraph" w:customStyle="1" w:styleId="text-muted">
    <w:name w:val="text-muted"/>
    <w:basedOn w:val="Normal"/>
    <w:rsid w:val="000F15D6"/>
    <w:pPr>
      <w:spacing w:after="150" w:line="240" w:lineRule="auto"/>
      <w:jc w:val="left"/>
    </w:pPr>
    <w:rPr>
      <w:rFonts w:eastAsiaTheme="minorEastAsia" w:cs="Times New Roman"/>
      <w:color w:val="777777"/>
      <w:szCs w:val="24"/>
      <w:lang w:eastAsia="en-GB"/>
    </w:rPr>
  </w:style>
  <w:style w:type="paragraph" w:customStyle="1" w:styleId="text-primary">
    <w:name w:val="text-primary"/>
    <w:basedOn w:val="Normal"/>
    <w:rsid w:val="000F15D6"/>
    <w:pPr>
      <w:spacing w:after="150" w:line="240" w:lineRule="auto"/>
      <w:jc w:val="left"/>
    </w:pPr>
    <w:rPr>
      <w:rFonts w:eastAsiaTheme="minorEastAsia" w:cs="Times New Roman"/>
      <w:color w:val="337AB7"/>
      <w:szCs w:val="24"/>
      <w:lang w:eastAsia="en-GB"/>
    </w:rPr>
  </w:style>
  <w:style w:type="paragraph" w:customStyle="1" w:styleId="text-success">
    <w:name w:val="text-success"/>
    <w:basedOn w:val="Normal"/>
    <w:rsid w:val="000F15D6"/>
    <w:pPr>
      <w:spacing w:after="150" w:line="240" w:lineRule="auto"/>
      <w:jc w:val="left"/>
    </w:pPr>
    <w:rPr>
      <w:rFonts w:eastAsiaTheme="minorEastAsia" w:cs="Times New Roman"/>
      <w:color w:val="3C763D"/>
      <w:szCs w:val="24"/>
      <w:lang w:eastAsia="en-GB"/>
    </w:rPr>
  </w:style>
  <w:style w:type="paragraph" w:customStyle="1" w:styleId="text-info">
    <w:name w:val="text-info"/>
    <w:basedOn w:val="Normal"/>
    <w:rsid w:val="000F15D6"/>
    <w:pPr>
      <w:spacing w:after="150" w:line="240" w:lineRule="auto"/>
      <w:jc w:val="left"/>
    </w:pPr>
    <w:rPr>
      <w:rFonts w:eastAsiaTheme="minorEastAsia" w:cs="Times New Roman"/>
      <w:color w:val="31708F"/>
      <w:szCs w:val="24"/>
      <w:lang w:eastAsia="en-GB"/>
    </w:rPr>
  </w:style>
  <w:style w:type="paragraph" w:customStyle="1" w:styleId="text-warning">
    <w:name w:val="text-warning"/>
    <w:basedOn w:val="Normal"/>
    <w:rsid w:val="000F15D6"/>
    <w:pPr>
      <w:spacing w:after="150" w:line="240" w:lineRule="auto"/>
      <w:jc w:val="left"/>
    </w:pPr>
    <w:rPr>
      <w:rFonts w:eastAsiaTheme="minorEastAsia" w:cs="Times New Roman"/>
      <w:color w:val="8A6D3B"/>
      <w:szCs w:val="24"/>
      <w:lang w:eastAsia="en-GB"/>
    </w:rPr>
  </w:style>
  <w:style w:type="paragraph" w:customStyle="1" w:styleId="text-danger">
    <w:name w:val="text-danger"/>
    <w:basedOn w:val="Normal"/>
    <w:rsid w:val="000F15D6"/>
    <w:pPr>
      <w:spacing w:after="150" w:line="240" w:lineRule="auto"/>
      <w:jc w:val="left"/>
    </w:pPr>
    <w:rPr>
      <w:rFonts w:eastAsiaTheme="minorEastAsia" w:cs="Times New Roman"/>
      <w:color w:val="A94442"/>
      <w:szCs w:val="24"/>
      <w:lang w:eastAsia="en-GB"/>
    </w:rPr>
  </w:style>
  <w:style w:type="paragraph" w:customStyle="1" w:styleId="bg-primary">
    <w:name w:val="bg-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g-success">
    <w:name w:val="bg-success"/>
    <w:basedOn w:val="Normal"/>
    <w:rsid w:val="000F15D6"/>
    <w:pPr>
      <w:shd w:val="clear" w:color="auto" w:fill="DFF0D8"/>
      <w:spacing w:after="150" w:line="240" w:lineRule="auto"/>
      <w:jc w:val="left"/>
    </w:pPr>
    <w:rPr>
      <w:rFonts w:eastAsiaTheme="minorEastAsia" w:cs="Times New Roman"/>
      <w:szCs w:val="24"/>
      <w:lang w:eastAsia="en-GB"/>
    </w:rPr>
  </w:style>
  <w:style w:type="paragraph" w:customStyle="1" w:styleId="bg-info">
    <w:name w:val="bg-info"/>
    <w:basedOn w:val="Normal"/>
    <w:rsid w:val="000F15D6"/>
    <w:pPr>
      <w:shd w:val="clear" w:color="auto" w:fill="D9EDF7"/>
      <w:spacing w:after="150" w:line="240" w:lineRule="auto"/>
      <w:jc w:val="left"/>
    </w:pPr>
    <w:rPr>
      <w:rFonts w:eastAsiaTheme="minorEastAsia" w:cs="Times New Roman"/>
      <w:szCs w:val="24"/>
      <w:lang w:eastAsia="en-GB"/>
    </w:rPr>
  </w:style>
  <w:style w:type="paragraph" w:customStyle="1" w:styleId="bg-warning">
    <w:name w:val="bg-warning"/>
    <w:basedOn w:val="Normal"/>
    <w:rsid w:val="000F15D6"/>
    <w:pPr>
      <w:shd w:val="clear" w:color="auto" w:fill="FCF8E3"/>
      <w:spacing w:after="150" w:line="240" w:lineRule="auto"/>
      <w:jc w:val="left"/>
    </w:pPr>
    <w:rPr>
      <w:rFonts w:eastAsiaTheme="minorEastAsia" w:cs="Times New Roman"/>
      <w:szCs w:val="24"/>
      <w:lang w:eastAsia="en-GB"/>
    </w:rPr>
  </w:style>
  <w:style w:type="paragraph" w:customStyle="1" w:styleId="bg-danger">
    <w:name w:val="bg-danger"/>
    <w:basedOn w:val="Normal"/>
    <w:rsid w:val="000F15D6"/>
    <w:pPr>
      <w:shd w:val="clear" w:color="auto" w:fill="F2DEDE"/>
      <w:spacing w:after="150" w:line="240" w:lineRule="auto"/>
      <w:jc w:val="left"/>
    </w:pPr>
    <w:rPr>
      <w:rFonts w:eastAsiaTheme="minorEastAsia" w:cs="Times New Roman"/>
      <w:szCs w:val="24"/>
      <w:lang w:eastAsia="en-GB"/>
    </w:rPr>
  </w:style>
  <w:style w:type="paragraph" w:customStyle="1" w:styleId="page-header">
    <w:name w:val="page-header"/>
    <w:basedOn w:val="Normal"/>
    <w:rsid w:val="000F15D6"/>
    <w:pPr>
      <w:pBdr>
        <w:bottom w:val="single" w:sz="6" w:space="7" w:color="EEEEEE"/>
      </w:pBdr>
      <w:spacing w:before="600" w:after="300" w:line="240" w:lineRule="auto"/>
      <w:jc w:val="left"/>
    </w:pPr>
    <w:rPr>
      <w:rFonts w:eastAsiaTheme="minorEastAsia" w:cs="Times New Roman"/>
      <w:szCs w:val="24"/>
      <w:lang w:eastAsia="en-GB"/>
    </w:rPr>
  </w:style>
  <w:style w:type="paragraph" w:customStyle="1" w:styleId="list-unstyled">
    <w:name w:val="list-unstyled"/>
    <w:basedOn w:val="Normal"/>
    <w:rsid w:val="000F15D6"/>
    <w:pPr>
      <w:spacing w:after="150" w:line="240" w:lineRule="auto"/>
      <w:jc w:val="left"/>
    </w:pPr>
    <w:rPr>
      <w:rFonts w:eastAsiaTheme="minorEastAsia" w:cs="Times New Roman"/>
      <w:szCs w:val="24"/>
      <w:lang w:eastAsia="en-GB"/>
    </w:rPr>
  </w:style>
  <w:style w:type="paragraph" w:customStyle="1" w:styleId="list-inline">
    <w:name w:val="list-inline"/>
    <w:basedOn w:val="Normal"/>
    <w:rsid w:val="000F15D6"/>
    <w:pPr>
      <w:spacing w:after="150" w:line="240" w:lineRule="auto"/>
      <w:ind w:left="-75"/>
      <w:jc w:val="left"/>
    </w:pPr>
    <w:rPr>
      <w:rFonts w:eastAsiaTheme="minorEastAsia" w:cs="Times New Roman"/>
      <w:szCs w:val="24"/>
      <w:lang w:eastAsia="en-GB"/>
    </w:rPr>
  </w:style>
  <w:style w:type="paragraph" w:customStyle="1" w:styleId="list-inlineli">
    <w:name w:val="list-inline&gt;li"/>
    <w:basedOn w:val="Normal"/>
    <w:rsid w:val="000F15D6"/>
    <w:pPr>
      <w:spacing w:after="150" w:line="240" w:lineRule="auto"/>
      <w:jc w:val="left"/>
    </w:pPr>
    <w:rPr>
      <w:rFonts w:eastAsiaTheme="minorEastAsia" w:cs="Times New Roman"/>
      <w:szCs w:val="24"/>
      <w:lang w:eastAsia="en-GB"/>
    </w:rPr>
  </w:style>
  <w:style w:type="paragraph" w:customStyle="1" w:styleId="initialism">
    <w:name w:val="initialism"/>
    <w:basedOn w:val="Normal"/>
    <w:rsid w:val="000F15D6"/>
    <w:pPr>
      <w:spacing w:after="150" w:line="240" w:lineRule="auto"/>
      <w:jc w:val="left"/>
    </w:pPr>
    <w:rPr>
      <w:rFonts w:eastAsiaTheme="minorEastAsia" w:cs="Times New Roman"/>
      <w:caps/>
      <w:lang w:eastAsia="en-GB"/>
    </w:rPr>
  </w:style>
  <w:style w:type="paragraph" w:customStyle="1" w:styleId="blockquote-reverse">
    <w:name w:val="blockquote-reverse"/>
    <w:basedOn w:val="Normal"/>
    <w:rsid w:val="000F15D6"/>
    <w:pPr>
      <w:pBdr>
        <w:right w:val="single" w:sz="36" w:space="11" w:color="EEEEEE"/>
      </w:pBdr>
      <w:spacing w:after="150" w:line="240" w:lineRule="auto"/>
      <w:jc w:val="right"/>
    </w:pPr>
    <w:rPr>
      <w:rFonts w:eastAsiaTheme="minorEastAsia" w:cs="Times New Roman"/>
      <w:szCs w:val="24"/>
      <w:lang w:eastAsia="en-GB"/>
    </w:rPr>
  </w:style>
  <w:style w:type="paragraph" w:customStyle="1" w:styleId="container">
    <w:name w:val="container"/>
    <w:basedOn w:val="Normal"/>
    <w:rsid w:val="000F15D6"/>
    <w:pPr>
      <w:spacing w:after="150" w:line="240" w:lineRule="auto"/>
      <w:jc w:val="left"/>
    </w:pPr>
    <w:rPr>
      <w:rFonts w:eastAsiaTheme="minorEastAsia" w:cs="Times New Roman"/>
      <w:szCs w:val="24"/>
      <w:lang w:eastAsia="en-GB"/>
    </w:rPr>
  </w:style>
  <w:style w:type="paragraph" w:customStyle="1" w:styleId="container-fluid">
    <w:name w:val="container-fluid"/>
    <w:basedOn w:val="Normal"/>
    <w:rsid w:val="000F15D6"/>
    <w:pPr>
      <w:spacing w:after="150" w:line="240" w:lineRule="auto"/>
      <w:jc w:val="left"/>
    </w:pPr>
    <w:rPr>
      <w:rFonts w:eastAsiaTheme="minorEastAsia" w:cs="Times New Roman"/>
      <w:szCs w:val="24"/>
      <w:lang w:eastAsia="en-GB"/>
    </w:rPr>
  </w:style>
  <w:style w:type="paragraph" w:customStyle="1" w:styleId="row">
    <w:name w:val="row"/>
    <w:basedOn w:val="Normal"/>
    <w:rsid w:val="000F15D6"/>
    <w:pPr>
      <w:spacing w:after="150" w:line="240" w:lineRule="auto"/>
      <w:ind w:left="-225" w:right="-225"/>
      <w:jc w:val="left"/>
    </w:pPr>
    <w:rPr>
      <w:rFonts w:eastAsiaTheme="minorEastAsia" w:cs="Times New Roman"/>
      <w:szCs w:val="24"/>
      <w:lang w:eastAsia="en-GB"/>
    </w:rPr>
  </w:style>
  <w:style w:type="paragraph" w:customStyle="1" w:styleId="col-lg-1">
    <w:name w:val="col-lg-1"/>
    <w:basedOn w:val="Normal"/>
    <w:rsid w:val="000F15D6"/>
    <w:pPr>
      <w:spacing w:after="150" w:line="240" w:lineRule="auto"/>
      <w:jc w:val="left"/>
    </w:pPr>
    <w:rPr>
      <w:rFonts w:eastAsiaTheme="minorEastAsia" w:cs="Times New Roman"/>
      <w:szCs w:val="24"/>
      <w:lang w:eastAsia="en-GB"/>
    </w:rPr>
  </w:style>
  <w:style w:type="paragraph" w:customStyle="1" w:styleId="col-lg-10">
    <w:name w:val="col-lg-10"/>
    <w:basedOn w:val="Normal"/>
    <w:rsid w:val="000F15D6"/>
    <w:pPr>
      <w:spacing w:after="150" w:line="240" w:lineRule="auto"/>
      <w:jc w:val="left"/>
    </w:pPr>
    <w:rPr>
      <w:rFonts w:eastAsiaTheme="minorEastAsia" w:cs="Times New Roman"/>
      <w:szCs w:val="24"/>
      <w:lang w:eastAsia="en-GB"/>
    </w:rPr>
  </w:style>
  <w:style w:type="paragraph" w:customStyle="1" w:styleId="col-lg-11">
    <w:name w:val="col-lg-11"/>
    <w:basedOn w:val="Normal"/>
    <w:rsid w:val="000F15D6"/>
    <w:pPr>
      <w:spacing w:after="150" w:line="240" w:lineRule="auto"/>
      <w:jc w:val="left"/>
    </w:pPr>
    <w:rPr>
      <w:rFonts w:eastAsiaTheme="minorEastAsia" w:cs="Times New Roman"/>
      <w:szCs w:val="24"/>
      <w:lang w:eastAsia="en-GB"/>
    </w:rPr>
  </w:style>
  <w:style w:type="paragraph" w:customStyle="1" w:styleId="col-lg-12">
    <w:name w:val="col-lg-12"/>
    <w:basedOn w:val="Normal"/>
    <w:rsid w:val="000F15D6"/>
    <w:pPr>
      <w:spacing w:after="150" w:line="240" w:lineRule="auto"/>
      <w:jc w:val="left"/>
    </w:pPr>
    <w:rPr>
      <w:rFonts w:eastAsiaTheme="minorEastAsia" w:cs="Times New Roman"/>
      <w:szCs w:val="24"/>
      <w:lang w:eastAsia="en-GB"/>
    </w:rPr>
  </w:style>
  <w:style w:type="paragraph" w:customStyle="1" w:styleId="col-lg-2">
    <w:name w:val="col-lg-2"/>
    <w:basedOn w:val="Normal"/>
    <w:rsid w:val="000F15D6"/>
    <w:pPr>
      <w:spacing w:after="150" w:line="240" w:lineRule="auto"/>
      <w:jc w:val="left"/>
    </w:pPr>
    <w:rPr>
      <w:rFonts w:eastAsiaTheme="minorEastAsia" w:cs="Times New Roman"/>
      <w:szCs w:val="24"/>
      <w:lang w:eastAsia="en-GB"/>
    </w:rPr>
  </w:style>
  <w:style w:type="paragraph" w:customStyle="1" w:styleId="col-lg-3">
    <w:name w:val="col-lg-3"/>
    <w:basedOn w:val="Normal"/>
    <w:rsid w:val="000F15D6"/>
    <w:pPr>
      <w:spacing w:after="150" w:line="240" w:lineRule="auto"/>
      <w:jc w:val="left"/>
    </w:pPr>
    <w:rPr>
      <w:rFonts w:eastAsiaTheme="minorEastAsia" w:cs="Times New Roman"/>
      <w:szCs w:val="24"/>
      <w:lang w:eastAsia="en-GB"/>
    </w:rPr>
  </w:style>
  <w:style w:type="paragraph" w:customStyle="1" w:styleId="col-lg-4">
    <w:name w:val="col-lg-4"/>
    <w:basedOn w:val="Normal"/>
    <w:rsid w:val="000F15D6"/>
    <w:pPr>
      <w:spacing w:after="150" w:line="240" w:lineRule="auto"/>
      <w:jc w:val="left"/>
    </w:pPr>
    <w:rPr>
      <w:rFonts w:eastAsiaTheme="minorEastAsia" w:cs="Times New Roman"/>
      <w:szCs w:val="24"/>
      <w:lang w:eastAsia="en-GB"/>
    </w:rPr>
  </w:style>
  <w:style w:type="paragraph" w:customStyle="1" w:styleId="col-lg-5">
    <w:name w:val="col-lg-5"/>
    <w:basedOn w:val="Normal"/>
    <w:rsid w:val="000F15D6"/>
    <w:pPr>
      <w:spacing w:after="150" w:line="240" w:lineRule="auto"/>
      <w:jc w:val="left"/>
    </w:pPr>
    <w:rPr>
      <w:rFonts w:eastAsiaTheme="minorEastAsia" w:cs="Times New Roman"/>
      <w:szCs w:val="24"/>
      <w:lang w:eastAsia="en-GB"/>
    </w:rPr>
  </w:style>
  <w:style w:type="paragraph" w:customStyle="1" w:styleId="col-lg-6">
    <w:name w:val="col-lg-6"/>
    <w:basedOn w:val="Normal"/>
    <w:rsid w:val="000F15D6"/>
    <w:pPr>
      <w:spacing w:after="150" w:line="240" w:lineRule="auto"/>
      <w:jc w:val="left"/>
    </w:pPr>
    <w:rPr>
      <w:rFonts w:eastAsiaTheme="minorEastAsia" w:cs="Times New Roman"/>
      <w:szCs w:val="24"/>
      <w:lang w:eastAsia="en-GB"/>
    </w:rPr>
  </w:style>
  <w:style w:type="paragraph" w:customStyle="1" w:styleId="col-lg-7">
    <w:name w:val="col-lg-7"/>
    <w:basedOn w:val="Normal"/>
    <w:rsid w:val="000F15D6"/>
    <w:pPr>
      <w:spacing w:after="150" w:line="240" w:lineRule="auto"/>
      <w:jc w:val="left"/>
    </w:pPr>
    <w:rPr>
      <w:rFonts w:eastAsiaTheme="minorEastAsia" w:cs="Times New Roman"/>
      <w:szCs w:val="24"/>
      <w:lang w:eastAsia="en-GB"/>
    </w:rPr>
  </w:style>
  <w:style w:type="paragraph" w:customStyle="1" w:styleId="col-lg-8">
    <w:name w:val="col-lg-8"/>
    <w:basedOn w:val="Normal"/>
    <w:rsid w:val="000F15D6"/>
    <w:pPr>
      <w:spacing w:after="150" w:line="240" w:lineRule="auto"/>
      <w:jc w:val="left"/>
    </w:pPr>
    <w:rPr>
      <w:rFonts w:eastAsiaTheme="minorEastAsia" w:cs="Times New Roman"/>
      <w:szCs w:val="24"/>
      <w:lang w:eastAsia="en-GB"/>
    </w:rPr>
  </w:style>
  <w:style w:type="paragraph" w:customStyle="1" w:styleId="col-lg-9">
    <w:name w:val="col-lg-9"/>
    <w:basedOn w:val="Normal"/>
    <w:rsid w:val="000F15D6"/>
    <w:pPr>
      <w:spacing w:after="150" w:line="240" w:lineRule="auto"/>
      <w:jc w:val="left"/>
    </w:pPr>
    <w:rPr>
      <w:rFonts w:eastAsiaTheme="minorEastAsia" w:cs="Times New Roman"/>
      <w:szCs w:val="24"/>
      <w:lang w:eastAsia="en-GB"/>
    </w:rPr>
  </w:style>
  <w:style w:type="paragraph" w:customStyle="1" w:styleId="col-md-1">
    <w:name w:val="col-md-1"/>
    <w:basedOn w:val="Normal"/>
    <w:rsid w:val="000F15D6"/>
    <w:pPr>
      <w:spacing w:after="150" w:line="240" w:lineRule="auto"/>
      <w:jc w:val="left"/>
    </w:pPr>
    <w:rPr>
      <w:rFonts w:eastAsiaTheme="minorEastAsia" w:cs="Times New Roman"/>
      <w:szCs w:val="24"/>
      <w:lang w:eastAsia="en-GB"/>
    </w:rPr>
  </w:style>
  <w:style w:type="paragraph" w:customStyle="1" w:styleId="col-md-10">
    <w:name w:val="col-md-10"/>
    <w:basedOn w:val="Normal"/>
    <w:rsid w:val="000F15D6"/>
    <w:pPr>
      <w:spacing w:after="150" w:line="240" w:lineRule="auto"/>
      <w:jc w:val="left"/>
    </w:pPr>
    <w:rPr>
      <w:rFonts w:eastAsiaTheme="minorEastAsia" w:cs="Times New Roman"/>
      <w:szCs w:val="24"/>
      <w:lang w:eastAsia="en-GB"/>
    </w:rPr>
  </w:style>
  <w:style w:type="paragraph" w:customStyle="1" w:styleId="col-md-11">
    <w:name w:val="col-md-11"/>
    <w:basedOn w:val="Normal"/>
    <w:rsid w:val="000F15D6"/>
    <w:pPr>
      <w:spacing w:after="150" w:line="240" w:lineRule="auto"/>
      <w:jc w:val="left"/>
    </w:pPr>
    <w:rPr>
      <w:rFonts w:eastAsiaTheme="minorEastAsia" w:cs="Times New Roman"/>
      <w:szCs w:val="24"/>
      <w:lang w:eastAsia="en-GB"/>
    </w:rPr>
  </w:style>
  <w:style w:type="paragraph" w:customStyle="1" w:styleId="col-md-12">
    <w:name w:val="col-md-12"/>
    <w:basedOn w:val="Normal"/>
    <w:rsid w:val="000F15D6"/>
    <w:pPr>
      <w:spacing w:after="150" w:line="240" w:lineRule="auto"/>
      <w:jc w:val="left"/>
    </w:pPr>
    <w:rPr>
      <w:rFonts w:eastAsiaTheme="minorEastAsia" w:cs="Times New Roman"/>
      <w:szCs w:val="24"/>
      <w:lang w:eastAsia="en-GB"/>
    </w:rPr>
  </w:style>
  <w:style w:type="paragraph" w:customStyle="1" w:styleId="col-md-2">
    <w:name w:val="col-md-2"/>
    <w:basedOn w:val="Normal"/>
    <w:rsid w:val="000F15D6"/>
    <w:pPr>
      <w:spacing w:after="150" w:line="240" w:lineRule="auto"/>
      <w:jc w:val="left"/>
    </w:pPr>
    <w:rPr>
      <w:rFonts w:eastAsiaTheme="minorEastAsia" w:cs="Times New Roman"/>
      <w:szCs w:val="24"/>
      <w:lang w:eastAsia="en-GB"/>
    </w:rPr>
  </w:style>
  <w:style w:type="paragraph" w:customStyle="1" w:styleId="col-md-3">
    <w:name w:val="col-md-3"/>
    <w:basedOn w:val="Normal"/>
    <w:rsid w:val="000F15D6"/>
    <w:pPr>
      <w:spacing w:after="150" w:line="240" w:lineRule="auto"/>
      <w:jc w:val="left"/>
    </w:pPr>
    <w:rPr>
      <w:rFonts w:eastAsiaTheme="minorEastAsia" w:cs="Times New Roman"/>
      <w:szCs w:val="24"/>
      <w:lang w:eastAsia="en-GB"/>
    </w:rPr>
  </w:style>
  <w:style w:type="paragraph" w:customStyle="1" w:styleId="col-md-4">
    <w:name w:val="col-md-4"/>
    <w:basedOn w:val="Normal"/>
    <w:rsid w:val="000F15D6"/>
    <w:pPr>
      <w:spacing w:after="150" w:line="240" w:lineRule="auto"/>
      <w:jc w:val="left"/>
    </w:pPr>
    <w:rPr>
      <w:rFonts w:eastAsiaTheme="minorEastAsia" w:cs="Times New Roman"/>
      <w:szCs w:val="24"/>
      <w:lang w:eastAsia="en-GB"/>
    </w:rPr>
  </w:style>
  <w:style w:type="paragraph" w:customStyle="1" w:styleId="col-md-5">
    <w:name w:val="col-md-5"/>
    <w:basedOn w:val="Normal"/>
    <w:rsid w:val="000F15D6"/>
    <w:pPr>
      <w:spacing w:after="150" w:line="240" w:lineRule="auto"/>
      <w:jc w:val="left"/>
    </w:pPr>
    <w:rPr>
      <w:rFonts w:eastAsiaTheme="minorEastAsia" w:cs="Times New Roman"/>
      <w:szCs w:val="24"/>
      <w:lang w:eastAsia="en-GB"/>
    </w:rPr>
  </w:style>
  <w:style w:type="paragraph" w:customStyle="1" w:styleId="col-md-6">
    <w:name w:val="col-md-6"/>
    <w:basedOn w:val="Normal"/>
    <w:rsid w:val="000F15D6"/>
    <w:pPr>
      <w:spacing w:after="150" w:line="240" w:lineRule="auto"/>
      <w:jc w:val="left"/>
    </w:pPr>
    <w:rPr>
      <w:rFonts w:eastAsiaTheme="minorEastAsia" w:cs="Times New Roman"/>
      <w:szCs w:val="24"/>
      <w:lang w:eastAsia="en-GB"/>
    </w:rPr>
  </w:style>
  <w:style w:type="paragraph" w:customStyle="1" w:styleId="col-md-7">
    <w:name w:val="col-md-7"/>
    <w:basedOn w:val="Normal"/>
    <w:rsid w:val="000F15D6"/>
    <w:pPr>
      <w:spacing w:after="150" w:line="240" w:lineRule="auto"/>
      <w:jc w:val="left"/>
    </w:pPr>
    <w:rPr>
      <w:rFonts w:eastAsiaTheme="minorEastAsia" w:cs="Times New Roman"/>
      <w:szCs w:val="24"/>
      <w:lang w:eastAsia="en-GB"/>
    </w:rPr>
  </w:style>
  <w:style w:type="paragraph" w:customStyle="1" w:styleId="col-md-8">
    <w:name w:val="col-md-8"/>
    <w:basedOn w:val="Normal"/>
    <w:rsid w:val="000F15D6"/>
    <w:pPr>
      <w:spacing w:after="150" w:line="240" w:lineRule="auto"/>
      <w:jc w:val="left"/>
    </w:pPr>
    <w:rPr>
      <w:rFonts w:eastAsiaTheme="minorEastAsia" w:cs="Times New Roman"/>
      <w:szCs w:val="24"/>
      <w:lang w:eastAsia="en-GB"/>
    </w:rPr>
  </w:style>
  <w:style w:type="paragraph" w:customStyle="1" w:styleId="col-md-9">
    <w:name w:val="col-md-9"/>
    <w:basedOn w:val="Normal"/>
    <w:rsid w:val="000F15D6"/>
    <w:pPr>
      <w:spacing w:after="150" w:line="240" w:lineRule="auto"/>
      <w:jc w:val="left"/>
    </w:pPr>
    <w:rPr>
      <w:rFonts w:eastAsiaTheme="minorEastAsia" w:cs="Times New Roman"/>
      <w:szCs w:val="24"/>
      <w:lang w:eastAsia="en-GB"/>
    </w:rPr>
  </w:style>
  <w:style w:type="paragraph" w:customStyle="1" w:styleId="col-sm-1">
    <w:name w:val="col-sm-1"/>
    <w:basedOn w:val="Normal"/>
    <w:rsid w:val="000F15D6"/>
    <w:pPr>
      <w:spacing w:after="150" w:line="240" w:lineRule="auto"/>
      <w:jc w:val="left"/>
    </w:pPr>
    <w:rPr>
      <w:rFonts w:eastAsiaTheme="minorEastAsia" w:cs="Times New Roman"/>
      <w:szCs w:val="24"/>
      <w:lang w:eastAsia="en-GB"/>
    </w:rPr>
  </w:style>
  <w:style w:type="paragraph" w:customStyle="1" w:styleId="col-sm-10">
    <w:name w:val="col-sm-10"/>
    <w:basedOn w:val="Normal"/>
    <w:rsid w:val="000F15D6"/>
    <w:pPr>
      <w:spacing w:after="150" w:line="240" w:lineRule="auto"/>
      <w:jc w:val="left"/>
    </w:pPr>
    <w:rPr>
      <w:rFonts w:eastAsiaTheme="minorEastAsia" w:cs="Times New Roman"/>
      <w:szCs w:val="24"/>
      <w:lang w:eastAsia="en-GB"/>
    </w:rPr>
  </w:style>
  <w:style w:type="paragraph" w:customStyle="1" w:styleId="col-sm-11">
    <w:name w:val="col-sm-11"/>
    <w:basedOn w:val="Normal"/>
    <w:rsid w:val="000F15D6"/>
    <w:pPr>
      <w:spacing w:after="150" w:line="240" w:lineRule="auto"/>
      <w:jc w:val="left"/>
    </w:pPr>
    <w:rPr>
      <w:rFonts w:eastAsiaTheme="minorEastAsia" w:cs="Times New Roman"/>
      <w:szCs w:val="24"/>
      <w:lang w:eastAsia="en-GB"/>
    </w:rPr>
  </w:style>
  <w:style w:type="paragraph" w:customStyle="1" w:styleId="col-sm-12">
    <w:name w:val="col-sm-12"/>
    <w:basedOn w:val="Normal"/>
    <w:rsid w:val="000F15D6"/>
    <w:pPr>
      <w:spacing w:after="150" w:line="240" w:lineRule="auto"/>
      <w:jc w:val="left"/>
    </w:pPr>
    <w:rPr>
      <w:rFonts w:eastAsiaTheme="minorEastAsia" w:cs="Times New Roman"/>
      <w:szCs w:val="24"/>
      <w:lang w:eastAsia="en-GB"/>
    </w:rPr>
  </w:style>
  <w:style w:type="paragraph" w:customStyle="1" w:styleId="col-sm-2">
    <w:name w:val="col-sm-2"/>
    <w:basedOn w:val="Normal"/>
    <w:rsid w:val="000F15D6"/>
    <w:pPr>
      <w:spacing w:after="150" w:line="240" w:lineRule="auto"/>
      <w:jc w:val="left"/>
    </w:pPr>
    <w:rPr>
      <w:rFonts w:eastAsiaTheme="minorEastAsia" w:cs="Times New Roman"/>
      <w:szCs w:val="24"/>
      <w:lang w:eastAsia="en-GB"/>
    </w:rPr>
  </w:style>
  <w:style w:type="paragraph" w:customStyle="1" w:styleId="col-sm-3">
    <w:name w:val="col-sm-3"/>
    <w:basedOn w:val="Normal"/>
    <w:rsid w:val="000F15D6"/>
    <w:pPr>
      <w:spacing w:after="150" w:line="240" w:lineRule="auto"/>
      <w:jc w:val="left"/>
    </w:pPr>
    <w:rPr>
      <w:rFonts w:eastAsiaTheme="minorEastAsia" w:cs="Times New Roman"/>
      <w:szCs w:val="24"/>
      <w:lang w:eastAsia="en-GB"/>
    </w:rPr>
  </w:style>
  <w:style w:type="paragraph" w:customStyle="1" w:styleId="col-sm-4">
    <w:name w:val="col-sm-4"/>
    <w:basedOn w:val="Normal"/>
    <w:rsid w:val="000F15D6"/>
    <w:pPr>
      <w:spacing w:after="150" w:line="240" w:lineRule="auto"/>
      <w:jc w:val="left"/>
    </w:pPr>
    <w:rPr>
      <w:rFonts w:eastAsiaTheme="minorEastAsia" w:cs="Times New Roman"/>
      <w:szCs w:val="24"/>
      <w:lang w:eastAsia="en-GB"/>
    </w:rPr>
  </w:style>
  <w:style w:type="paragraph" w:customStyle="1" w:styleId="col-sm-5">
    <w:name w:val="col-sm-5"/>
    <w:basedOn w:val="Normal"/>
    <w:rsid w:val="000F15D6"/>
    <w:pPr>
      <w:spacing w:after="150" w:line="240" w:lineRule="auto"/>
      <w:jc w:val="left"/>
    </w:pPr>
    <w:rPr>
      <w:rFonts w:eastAsiaTheme="minorEastAsia" w:cs="Times New Roman"/>
      <w:szCs w:val="24"/>
      <w:lang w:eastAsia="en-GB"/>
    </w:rPr>
  </w:style>
  <w:style w:type="paragraph" w:customStyle="1" w:styleId="col-sm-6">
    <w:name w:val="col-sm-6"/>
    <w:basedOn w:val="Normal"/>
    <w:rsid w:val="000F15D6"/>
    <w:pPr>
      <w:spacing w:after="150" w:line="240" w:lineRule="auto"/>
      <w:jc w:val="left"/>
    </w:pPr>
    <w:rPr>
      <w:rFonts w:eastAsiaTheme="minorEastAsia" w:cs="Times New Roman"/>
      <w:szCs w:val="24"/>
      <w:lang w:eastAsia="en-GB"/>
    </w:rPr>
  </w:style>
  <w:style w:type="paragraph" w:customStyle="1" w:styleId="col-sm-7">
    <w:name w:val="col-sm-7"/>
    <w:basedOn w:val="Normal"/>
    <w:rsid w:val="000F15D6"/>
    <w:pPr>
      <w:spacing w:after="150" w:line="240" w:lineRule="auto"/>
      <w:jc w:val="left"/>
    </w:pPr>
    <w:rPr>
      <w:rFonts w:eastAsiaTheme="minorEastAsia" w:cs="Times New Roman"/>
      <w:szCs w:val="24"/>
      <w:lang w:eastAsia="en-GB"/>
    </w:rPr>
  </w:style>
  <w:style w:type="paragraph" w:customStyle="1" w:styleId="col-sm-8">
    <w:name w:val="col-sm-8"/>
    <w:basedOn w:val="Normal"/>
    <w:rsid w:val="000F15D6"/>
    <w:pPr>
      <w:spacing w:after="150" w:line="240" w:lineRule="auto"/>
      <w:jc w:val="left"/>
    </w:pPr>
    <w:rPr>
      <w:rFonts w:eastAsiaTheme="minorEastAsia" w:cs="Times New Roman"/>
      <w:szCs w:val="24"/>
      <w:lang w:eastAsia="en-GB"/>
    </w:rPr>
  </w:style>
  <w:style w:type="paragraph" w:customStyle="1" w:styleId="col-sm-9">
    <w:name w:val="col-sm-9"/>
    <w:basedOn w:val="Normal"/>
    <w:rsid w:val="000F15D6"/>
    <w:pPr>
      <w:spacing w:after="150" w:line="240" w:lineRule="auto"/>
      <w:jc w:val="left"/>
    </w:pPr>
    <w:rPr>
      <w:rFonts w:eastAsiaTheme="minorEastAsia" w:cs="Times New Roman"/>
      <w:szCs w:val="24"/>
      <w:lang w:eastAsia="en-GB"/>
    </w:rPr>
  </w:style>
  <w:style w:type="paragraph" w:customStyle="1" w:styleId="col-xs-1">
    <w:name w:val="col-xs-1"/>
    <w:basedOn w:val="Normal"/>
    <w:rsid w:val="000F15D6"/>
    <w:pPr>
      <w:spacing w:after="150" w:line="240" w:lineRule="auto"/>
      <w:jc w:val="left"/>
    </w:pPr>
    <w:rPr>
      <w:rFonts w:eastAsiaTheme="minorEastAsia" w:cs="Times New Roman"/>
      <w:szCs w:val="24"/>
      <w:lang w:eastAsia="en-GB"/>
    </w:rPr>
  </w:style>
  <w:style w:type="paragraph" w:customStyle="1" w:styleId="col-xs-10">
    <w:name w:val="col-xs-10"/>
    <w:basedOn w:val="Normal"/>
    <w:rsid w:val="000F15D6"/>
    <w:pPr>
      <w:spacing w:after="150" w:line="240" w:lineRule="auto"/>
      <w:jc w:val="left"/>
    </w:pPr>
    <w:rPr>
      <w:rFonts w:eastAsiaTheme="minorEastAsia" w:cs="Times New Roman"/>
      <w:szCs w:val="24"/>
      <w:lang w:eastAsia="en-GB"/>
    </w:rPr>
  </w:style>
  <w:style w:type="paragraph" w:customStyle="1" w:styleId="col-xs-11">
    <w:name w:val="col-xs-11"/>
    <w:basedOn w:val="Normal"/>
    <w:rsid w:val="000F15D6"/>
    <w:pPr>
      <w:spacing w:after="150" w:line="240" w:lineRule="auto"/>
      <w:jc w:val="left"/>
    </w:pPr>
    <w:rPr>
      <w:rFonts w:eastAsiaTheme="minorEastAsia" w:cs="Times New Roman"/>
      <w:szCs w:val="24"/>
      <w:lang w:eastAsia="en-GB"/>
    </w:rPr>
  </w:style>
  <w:style w:type="paragraph" w:customStyle="1" w:styleId="col-xs-12">
    <w:name w:val="col-xs-12"/>
    <w:basedOn w:val="Normal"/>
    <w:rsid w:val="000F15D6"/>
    <w:pPr>
      <w:spacing w:after="150" w:line="240" w:lineRule="auto"/>
      <w:jc w:val="left"/>
    </w:pPr>
    <w:rPr>
      <w:rFonts w:eastAsiaTheme="minorEastAsia" w:cs="Times New Roman"/>
      <w:szCs w:val="24"/>
      <w:lang w:eastAsia="en-GB"/>
    </w:rPr>
  </w:style>
  <w:style w:type="paragraph" w:customStyle="1" w:styleId="col-xs-2">
    <w:name w:val="col-xs-2"/>
    <w:basedOn w:val="Normal"/>
    <w:rsid w:val="000F15D6"/>
    <w:pPr>
      <w:spacing w:after="150" w:line="240" w:lineRule="auto"/>
      <w:jc w:val="left"/>
    </w:pPr>
    <w:rPr>
      <w:rFonts w:eastAsiaTheme="minorEastAsia" w:cs="Times New Roman"/>
      <w:szCs w:val="24"/>
      <w:lang w:eastAsia="en-GB"/>
    </w:rPr>
  </w:style>
  <w:style w:type="paragraph" w:customStyle="1" w:styleId="col-xs-3">
    <w:name w:val="col-xs-3"/>
    <w:basedOn w:val="Normal"/>
    <w:rsid w:val="000F15D6"/>
    <w:pPr>
      <w:spacing w:after="150" w:line="240" w:lineRule="auto"/>
      <w:jc w:val="left"/>
    </w:pPr>
    <w:rPr>
      <w:rFonts w:eastAsiaTheme="minorEastAsia" w:cs="Times New Roman"/>
      <w:szCs w:val="24"/>
      <w:lang w:eastAsia="en-GB"/>
    </w:rPr>
  </w:style>
  <w:style w:type="paragraph" w:customStyle="1" w:styleId="col-xs-4">
    <w:name w:val="col-xs-4"/>
    <w:basedOn w:val="Normal"/>
    <w:rsid w:val="000F15D6"/>
    <w:pPr>
      <w:spacing w:after="150" w:line="240" w:lineRule="auto"/>
      <w:jc w:val="left"/>
    </w:pPr>
    <w:rPr>
      <w:rFonts w:eastAsiaTheme="minorEastAsia" w:cs="Times New Roman"/>
      <w:szCs w:val="24"/>
      <w:lang w:eastAsia="en-GB"/>
    </w:rPr>
  </w:style>
  <w:style w:type="paragraph" w:customStyle="1" w:styleId="col-xs-5">
    <w:name w:val="col-xs-5"/>
    <w:basedOn w:val="Normal"/>
    <w:rsid w:val="000F15D6"/>
    <w:pPr>
      <w:spacing w:after="150" w:line="240" w:lineRule="auto"/>
      <w:jc w:val="left"/>
    </w:pPr>
    <w:rPr>
      <w:rFonts w:eastAsiaTheme="minorEastAsia" w:cs="Times New Roman"/>
      <w:szCs w:val="24"/>
      <w:lang w:eastAsia="en-GB"/>
    </w:rPr>
  </w:style>
  <w:style w:type="paragraph" w:customStyle="1" w:styleId="col-xs-6">
    <w:name w:val="col-xs-6"/>
    <w:basedOn w:val="Normal"/>
    <w:rsid w:val="000F15D6"/>
    <w:pPr>
      <w:spacing w:after="150" w:line="240" w:lineRule="auto"/>
      <w:jc w:val="left"/>
    </w:pPr>
    <w:rPr>
      <w:rFonts w:eastAsiaTheme="minorEastAsia" w:cs="Times New Roman"/>
      <w:szCs w:val="24"/>
      <w:lang w:eastAsia="en-GB"/>
    </w:rPr>
  </w:style>
  <w:style w:type="paragraph" w:customStyle="1" w:styleId="col-xs-7">
    <w:name w:val="col-xs-7"/>
    <w:basedOn w:val="Normal"/>
    <w:rsid w:val="000F15D6"/>
    <w:pPr>
      <w:spacing w:after="150" w:line="240" w:lineRule="auto"/>
      <w:jc w:val="left"/>
    </w:pPr>
    <w:rPr>
      <w:rFonts w:eastAsiaTheme="minorEastAsia" w:cs="Times New Roman"/>
      <w:szCs w:val="24"/>
      <w:lang w:eastAsia="en-GB"/>
    </w:rPr>
  </w:style>
  <w:style w:type="paragraph" w:customStyle="1" w:styleId="col-xs-8">
    <w:name w:val="col-xs-8"/>
    <w:basedOn w:val="Normal"/>
    <w:rsid w:val="000F15D6"/>
    <w:pPr>
      <w:spacing w:after="150" w:line="240" w:lineRule="auto"/>
      <w:jc w:val="left"/>
    </w:pPr>
    <w:rPr>
      <w:rFonts w:eastAsiaTheme="minorEastAsia" w:cs="Times New Roman"/>
      <w:szCs w:val="24"/>
      <w:lang w:eastAsia="en-GB"/>
    </w:rPr>
  </w:style>
  <w:style w:type="paragraph" w:customStyle="1" w:styleId="col-xs-9">
    <w:name w:val="col-xs-9"/>
    <w:basedOn w:val="Normal"/>
    <w:rsid w:val="000F15D6"/>
    <w:pPr>
      <w:spacing w:after="150" w:line="240" w:lineRule="auto"/>
      <w:jc w:val="left"/>
    </w:pPr>
    <w:rPr>
      <w:rFonts w:eastAsiaTheme="minorEastAsia" w:cs="Times New Roman"/>
      <w:szCs w:val="24"/>
      <w:lang w:eastAsia="en-GB"/>
    </w:rPr>
  </w:style>
  <w:style w:type="paragraph" w:customStyle="1" w:styleId="col-xs-offset-12">
    <w:name w:val="col-xs-offset-12"/>
    <w:basedOn w:val="Normal"/>
    <w:rsid w:val="000F15D6"/>
    <w:pPr>
      <w:spacing w:after="150" w:line="240" w:lineRule="auto"/>
      <w:ind w:left="11906"/>
      <w:jc w:val="left"/>
    </w:pPr>
    <w:rPr>
      <w:rFonts w:eastAsiaTheme="minorEastAsia" w:cs="Times New Roman"/>
      <w:szCs w:val="24"/>
      <w:lang w:eastAsia="en-GB"/>
    </w:rPr>
  </w:style>
  <w:style w:type="paragraph" w:customStyle="1" w:styleId="col-xs-offset-11">
    <w:name w:val="col-xs-offset-11"/>
    <w:basedOn w:val="Normal"/>
    <w:rsid w:val="000F15D6"/>
    <w:pPr>
      <w:spacing w:after="150" w:line="240" w:lineRule="auto"/>
      <w:ind w:left="10834"/>
      <w:jc w:val="left"/>
    </w:pPr>
    <w:rPr>
      <w:rFonts w:eastAsiaTheme="minorEastAsia" w:cs="Times New Roman"/>
      <w:szCs w:val="24"/>
      <w:lang w:eastAsia="en-GB"/>
    </w:rPr>
  </w:style>
  <w:style w:type="paragraph" w:customStyle="1" w:styleId="col-xs-offset-10">
    <w:name w:val="col-xs-offset-10"/>
    <w:basedOn w:val="Normal"/>
    <w:rsid w:val="000F15D6"/>
    <w:pPr>
      <w:spacing w:after="150" w:line="240" w:lineRule="auto"/>
      <w:ind w:left="9881"/>
      <w:jc w:val="left"/>
    </w:pPr>
    <w:rPr>
      <w:rFonts w:eastAsiaTheme="minorEastAsia" w:cs="Times New Roman"/>
      <w:szCs w:val="24"/>
      <w:lang w:eastAsia="en-GB"/>
    </w:rPr>
  </w:style>
  <w:style w:type="paragraph" w:customStyle="1" w:styleId="col-xs-offset-9">
    <w:name w:val="col-xs-offset-9"/>
    <w:basedOn w:val="Normal"/>
    <w:rsid w:val="000F15D6"/>
    <w:pPr>
      <w:spacing w:after="150" w:line="240" w:lineRule="auto"/>
      <w:ind w:left="8929"/>
      <w:jc w:val="left"/>
    </w:pPr>
    <w:rPr>
      <w:rFonts w:eastAsiaTheme="minorEastAsia" w:cs="Times New Roman"/>
      <w:szCs w:val="24"/>
      <w:lang w:eastAsia="en-GB"/>
    </w:rPr>
  </w:style>
  <w:style w:type="paragraph" w:customStyle="1" w:styleId="col-xs-offset-8">
    <w:name w:val="col-xs-offset-8"/>
    <w:basedOn w:val="Normal"/>
    <w:rsid w:val="000F15D6"/>
    <w:pPr>
      <w:spacing w:after="150" w:line="240" w:lineRule="auto"/>
      <w:ind w:left="7857"/>
      <w:jc w:val="left"/>
    </w:pPr>
    <w:rPr>
      <w:rFonts w:eastAsiaTheme="minorEastAsia" w:cs="Times New Roman"/>
      <w:szCs w:val="24"/>
      <w:lang w:eastAsia="en-GB"/>
    </w:rPr>
  </w:style>
  <w:style w:type="paragraph" w:customStyle="1" w:styleId="col-xs-offset-7">
    <w:name w:val="col-xs-offset-7"/>
    <w:basedOn w:val="Normal"/>
    <w:rsid w:val="000F15D6"/>
    <w:pPr>
      <w:spacing w:after="150" w:line="240" w:lineRule="auto"/>
      <w:ind w:left="6905"/>
      <w:jc w:val="left"/>
    </w:pPr>
    <w:rPr>
      <w:rFonts w:eastAsiaTheme="minorEastAsia" w:cs="Times New Roman"/>
      <w:szCs w:val="24"/>
      <w:lang w:eastAsia="en-GB"/>
    </w:rPr>
  </w:style>
  <w:style w:type="paragraph" w:customStyle="1" w:styleId="col-xs-offset-6">
    <w:name w:val="col-xs-offset-6"/>
    <w:basedOn w:val="Normal"/>
    <w:rsid w:val="000F15D6"/>
    <w:pPr>
      <w:spacing w:after="150" w:line="240" w:lineRule="auto"/>
      <w:ind w:left="5953"/>
      <w:jc w:val="left"/>
    </w:pPr>
    <w:rPr>
      <w:rFonts w:eastAsiaTheme="minorEastAsia" w:cs="Times New Roman"/>
      <w:szCs w:val="24"/>
      <w:lang w:eastAsia="en-GB"/>
    </w:rPr>
  </w:style>
  <w:style w:type="paragraph" w:customStyle="1" w:styleId="col-xs-offset-5">
    <w:name w:val="col-xs-offset-5"/>
    <w:basedOn w:val="Normal"/>
    <w:rsid w:val="000F15D6"/>
    <w:pPr>
      <w:spacing w:after="150" w:line="240" w:lineRule="auto"/>
      <w:ind w:left="4881"/>
      <w:jc w:val="left"/>
    </w:pPr>
    <w:rPr>
      <w:rFonts w:eastAsiaTheme="minorEastAsia" w:cs="Times New Roman"/>
      <w:szCs w:val="24"/>
      <w:lang w:eastAsia="en-GB"/>
    </w:rPr>
  </w:style>
  <w:style w:type="paragraph" w:customStyle="1" w:styleId="col-xs-offset-4">
    <w:name w:val="col-xs-offset-4"/>
    <w:basedOn w:val="Normal"/>
    <w:rsid w:val="000F15D6"/>
    <w:pPr>
      <w:spacing w:after="150" w:line="240" w:lineRule="auto"/>
      <w:ind w:left="3928"/>
      <w:jc w:val="left"/>
    </w:pPr>
    <w:rPr>
      <w:rFonts w:eastAsiaTheme="minorEastAsia" w:cs="Times New Roman"/>
      <w:szCs w:val="24"/>
      <w:lang w:eastAsia="en-GB"/>
    </w:rPr>
  </w:style>
  <w:style w:type="paragraph" w:customStyle="1" w:styleId="col-xs-offset-3">
    <w:name w:val="col-xs-offset-3"/>
    <w:basedOn w:val="Normal"/>
    <w:rsid w:val="000F15D6"/>
    <w:pPr>
      <w:spacing w:after="150" w:line="240" w:lineRule="auto"/>
      <w:ind w:left="2976"/>
      <w:jc w:val="left"/>
    </w:pPr>
    <w:rPr>
      <w:rFonts w:eastAsiaTheme="minorEastAsia" w:cs="Times New Roman"/>
      <w:szCs w:val="24"/>
      <w:lang w:eastAsia="en-GB"/>
    </w:rPr>
  </w:style>
  <w:style w:type="paragraph" w:customStyle="1" w:styleId="col-xs-offset-2">
    <w:name w:val="col-xs-offset-2"/>
    <w:basedOn w:val="Normal"/>
    <w:rsid w:val="000F15D6"/>
    <w:pPr>
      <w:spacing w:after="150" w:line="240" w:lineRule="auto"/>
      <w:ind w:left="1904"/>
      <w:jc w:val="left"/>
    </w:pPr>
    <w:rPr>
      <w:rFonts w:eastAsiaTheme="minorEastAsia" w:cs="Times New Roman"/>
      <w:szCs w:val="24"/>
      <w:lang w:eastAsia="en-GB"/>
    </w:rPr>
  </w:style>
  <w:style w:type="paragraph" w:customStyle="1" w:styleId="col-xs-offset-1">
    <w:name w:val="col-xs-offset-1"/>
    <w:basedOn w:val="Normal"/>
    <w:rsid w:val="000F15D6"/>
    <w:pPr>
      <w:spacing w:after="150" w:line="240" w:lineRule="auto"/>
      <w:ind w:left="952"/>
      <w:jc w:val="left"/>
    </w:pPr>
    <w:rPr>
      <w:rFonts w:eastAsiaTheme="minorEastAsia" w:cs="Times New Roman"/>
      <w:szCs w:val="24"/>
      <w:lang w:eastAsia="en-GB"/>
    </w:rPr>
  </w:style>
  <w:style w:type="paragraph" w:customStyle="1" w:styleId="col-xs-offset-0">
    <w:name w:val="col-xs-offset-0"/>
    <w:basedOn w:val="Normal"/>
    <w:rsid w:val="000F15D6"/>
    <w:pPr>
      <w:spacing w:after="150" w:line="240" w:lineRule="auto"/>
      <w:jc w:val="left"/>
    </w:pPr>
    <w:rPr>
      <w:rFonts w:eastAsiaTheme="minorEastAsia" w:cs="Times New Roman"/>
      <w:szCs w:val="24"/>
      <w:lang w:eastAsia="en-GB"/>
    </w:rPr>
  </w:style>
  <w:style w:type="paragraph" w:customStyle="1" w:styleId="table">
    <w:name w:val="table"/>
    <w:basedOn w:val="Normal"/>
    <w:rsid w:val="000F15D6"/>
    <w:pPr>
      <w:spacing w:after="300" w:line="240" w:lineRule="auto"/>
      <w:jc w:val="left"/>
    </w:pPr>
    <w:rPr>
      <w:rFonts w:eastAsiaTheme="minorEastAsia" w:cs="Times New Roman"/>
      <w:szCs w:val="24"/>
      <w:lang w:eastAsia="en-GB"/>
    </w:rPr>
  </w:style>
  <w:style w:type="paragraph" w:customStyle="1" w:styleId="tabletbodytrtd">
    <w:name w:val="table&gt;tbody&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bodytrth">
    <w:name w:val="table&gt;tbody&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d">
    <w:name w:val="table&gt;tfoot&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foottrth">
    <w:name w:val="table&gt;tfoot&gt;tr&gt;th"/>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d">
    <w:name w:val="table&gt;thead&gt;tr&gt;td"/>
    <w:basedOn w:val="Normal"/>
    <w:rsid w:val="000F15D6"/>
    <w:pPr>
      <w:pBdr>
        <w:top w:val="single" w:sz="6" w:space="6" w:color="DDDDDD"/>
      </w:pBdr>
      <w:spacing w:after="150" w:line="240" w:lineRule="auto"/>
      <w:jc w:val="left"/>
      <w:textAlignment w:val="top"/>
    </w:pPr>
    <w:rPr>
      <w:rFonts w:eastAsiaTheme="minorEastAsia" w:cs="Times New Roman"/>
      <w:szCs w:val="24"/>
      <w:lang w:eastAsia="en-GB"/>
    </w:rPr>
  </w:style>
  <w:style w:type="paragraph" w:customStyle="1" w:styleId="tabletheadtrth">
    <w:name w:val="table&gt;thead&gt;tr&gt;th"/>
    <w:basedOn w:val="Normal"/>
    <w:rsid w:val="000F15D6"/>
    <w:pPr>
      <w:pBdr>
        <w:top w:val="single" w:sz="6" w:space="6" w:color="DDDDDD"/>
        <w:bottom w:val="single" w:sz="12" w:space="0" w:color="DDDDDD"/>
      </w:pBdr>
      <w:spacing w:after="150" w:line="240" w:lineRule="auto"/>
      <w:jc w:val="left"/>
      <w:textAlignment w:val="bottom"/>
    </w:pPr>
    <w:rPr>
      <w:rFonts w:eastAsiaTheme="minorEastAsia" w:cs="Times New Roman"/>
      <w:szCs w:val="24"/>
      <w:lang w:eastAsia="en-GB"/>
    </w:rPr>
  </w:style>
  <w:style w:type="paragraph" w:customStyle="1" w:styleId="table-condensedtbodytrtd">
    <w:name w:val="table-condensed&gt;tbody&gt;tr&gt;td"/>
    <w:basedOn w:val="Normal"/>
    <w:rsid w:val="000F15D6"/>
    <w:pPr>
      <w:spacing w:after="150" w:line="240" w:lineRule="auto"/>
      <w:jc w:val="left"/>
    </w:pPr>
    <w:rPr>
      <w:rFonts w:eastAsiaTheme="minorEastAsia" w:cs="Times New Roman"/>
      <w:szCs w:val="24"/>
      <w:lang w:eastAsia="en-GB"/>
    </w:rPr>
  </w:style>
  <w:style w:type="paragraph" w:customStyle="1" w:styleId="table-condensedtbodytrth">
    <w:name w:val="table-condensed&gt;tbody&gt;tr&gt;th"/>
    <w:basedOn w:val="Normal"/>
    <w:rsid w:val="000F15D6"/>
    <w:pPr>
      <w:spacing w:after="150" w:line="240" w:lineRule="auto"/>
      <w:jc w:val="left"/>
    </w:pPr>
    <w:rPr>
      <w:rFonts w:eastAsiaTheme="minorEastAsia" w:cs="Times New Roman"/>
      <w:szCs w:val="24"/>
      <w:lang w:eastAsia="en-GB"/>
    </w:rPr>
  </w:style>
  <w:style w:type="paragraph" w:customStyle="1" w:styleId="table-condensedtfoottrtd">
    <w:name w:val="table-condensed&gt;tfoot&gt;tr&gt;td"/>
    <w:basedOn w:val="Normal"/>
    <w:rsid w:val="000F15D6"/>
    <w:pPr>
      <w:spacing w:after="150" w:line="240" w:lineRule="auto"/>
      <w:jc w:val="left"/>
    </w:pPr>
    <w:rPr>
      <w:rFonts w:eastAsiaTheme="minorEastAsia" w:cs="Times New Roman"/>
      <w:szCs w:val="24"/>
      <w:lang w:eastAsia="en-GB"/>
    </w:rPr>
  </w:style>
  <w:style w:type="paragraph" w:customStyle="1" w:styleId="table-condensedtfoottrth">
    <w:name w:val="table-condensed&gt;tfoot&gt;tr&gt;th"/>
    <w:basedOn w:val="Normal"/>
    <w:rsid w:val="000F15D6"/>
    <w:pPr>
      <w:spacing w:after="150" w:line="240" w:lineRule="auto"/>
      <w:jc w:val="left"/>
    </w:pPr>
    <w:rPr>
      <w:rFonts w:eastAsiaTheme="minorEastAsia" w:cs="Times New Roman"/>
      <w:szCs w:val="24"/>
      <w:lang w:eastAsia="en-GB"/>
    </w:rPr>
  </w:style>
  <w:style w:type="paragraph" w:customStyle="1" w:styleId="table-condensedtheadtrtd">
    <w:name w:val="table-condensed&gt;thead&gt;tr&gt;td"/>
    <w:basedOn w:val="Normal"/>
    <w:rsid w:val="000F15D6"/>
    <w:pPr>
      <w:spacing w:after="150" w:line="240" w:lineRule="auto"/>
      <w:jc w:val="left"/>
    </w:pPr>
    <w:rPr>
      <w:rFonts w:eastAsiaTheme="minorEastAsia" w:cs="Times New Roman"/>
      <w:szCs w:val="24"/>
      <w:lang w:eastAsia="en-GB"/>
    </w:rPr>
  </w:style>
  <w:style w:type="paragraph" w:customStyle="1" w:styleId="table-condensedtheadtrth">
    <w:name w:val="table-condensed&gt;thead&gt;tr&gt;th"/>
    <w:basedOn w:val="Normal"/>
    <w:rsid w:val="000F15D6"/>
    <w:pPr>
      <w:spacing w:after="150" w:line="240" w:lineRule="auto"/>
      <w:jc w:val="left"/>
    </w:pPr>
    <w:rPr>
      <w:rFonts w:eastAsiaTheme="minorEastAsia" w:cs="Times New Roman"/>
      <w:szCs w:val="24"/>
      <w:lang w:eastAsia="en-GB"/>
    </w:rPr>
  </w:style>
  <w:style w:type="paragraph" w:customStyle="1" w:styleId="table-bordered">
    <w:name w:val="table-bordere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d">
    <w:name w:val="table-bordered&gt;tbody&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bodytrth">
    <w:name w:val="table-bordered&gt;tbody&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d">
    <w:name w:val="table-bordered&gt;tfoot&gt;tr&gt;td"/>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foottrth">
    <w:name w:val="table-bordered&gt;tfoot&gt;tr&gt;th"/>
    <w:basedOn w:val="Normal"/>
    <w:rsid w:val="000F15D6"/>
    <w:pPr>
      <w:pBdr>
        <w:top w:val="single" w:sz="6" w:space="0" w:color="DDDDDD"/>
        <w:left w:val="single" w:sz="6" w:space="0" w:color="DDDDDD"/>
        <w:bottom w:val="single" w:sz="6"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d">
    <w:name w:val="table-bordered&gt;thead&gt;tr&gt;td"/>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table-borderedtheadtrth">
    <w:name w:val="table-bordered&gt;thead&gt;tr&gt;th"/>
    <w:basedOn w:val="Normal"/>
    <w:rsid w:val="000F15D6"/>
    <w:pPr>
      <w:pBdr>
        <w:top w:val="single" w:sz="6" w:space="0" w:color="DDDDDD"/>
        <w:left w:val="single" w:sz="6" w:space="0" w:color="DDDDDD"/>
        <w:bottom w:val="single" w:sz="12" w:space="0" w:color="DDDDDD"/>
        <w:right w:val="single" w:sz="6" w:space="0" w:color="DDDDDD"/>
      </w:pBdr>
      <w:spacing w:after="150" w:line="240" w:lineRule="auto"/>
      <w:jc w:val="left"/>
    </w:pPr>
    <w:rPr>
      <w:rFonts w:eastAsiaTheme="minorEastAsia" w:cs="Times New Roman"/>
      <w:szCs w:val="24"/>
      <w:lang w:eastAsia="en-GB"/>
    </w:rPr>
  </w:style>
  <w:style w:type="paragraph" w:customStyle="1" w:styleId="form-control">
    <w:name w:val="form-control"/>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group">
    <w:name w:val="form-group"/>
    <w:basedOn w:val="Normal"/>
    <w:rsid w:val="000F15D6"/>
    <w:pPr>
      <w:spacing w:after="225" w:line="240" w:lineRule="auto"/>
      <w:jc w:val="left"/>
    </w:pPr>
    <w:rPr>
      <w:rFonts w:eastAsiaTheme="minorEastAsia" w:cs="Times New Roman"/>
      <w:szCs w:val="24"/>
      <w:lang w:eastAsia="en-GB"/>
    </w:rPr>
  </w:style>
  <w:style w:type="paragraph" w:customStyle="1" w:styleId="checkbox">
    <w:name w:val="checkbox"/>
    <w:basedOn w:val="Normal"/>
    <w:rsid w:val="000F15D6"/>
    <w:pPr>
      <w:spacing w:before="150" w:after="150" w:line="240" w:lineRule="auto"/>
      <w:jc w:val="left"/>
    </w:pPr>
    <w:rPr>
      <w:rFonts w:eastAsiaTheme="minorEastAsia" w:cs="Times New Roman"/>
      <w:szCs w:val="24"/>
      <w:lang w:eastAsia="en-GB"/>
    </w:rPr>
  </w:style>
  <w:style w:type="paragraph" w:customStyle="1" w:styleId="radio">
    <w:name w:val="radio"/>
    <w:basedOn w:val="Normal"/>
    <w:rsid w:val="000F15D6"/>
    <w:pPr>
      <w:spacing w:before="150" w:after="150" w:line="240" w:lineRule="auto"/>
      <w:jc w:val="left"/>
    </w:pPr>
    <w:rPr>
      <w:rFonts w:eastAsiaTheme="minorEastAsia" w:cs="Times New Roman"/>
      <w:szCs w:val="24"/>
      <w:lang w:eastAsia="en-GB"/>
    </w:rPr>
  </w:style>
  <w:style w:type="paragraph" w:customStyle="1" w:styleId="checkbox-inline">
    <w:name w:val="checkbox-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inline">
    <w:name w:val="radio-inline"/>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control-static">
    <w:name w:val="form-control-static"/>
    <w:basedOn w:val="Normal"/>
    <w:rsid w:val="000F15D6"/>
    <w:pPr>
      <w:spacing w:after="0" w:line="240" w:lineRule="auto"/>
      <w:jc w:val="left"/>
    </w:pPr>
    <w:rPr>
      <w:rFonts w:eastAsiaTheme="minorEastAsia" w:cs="Times New Roman"/>
      <w:szCs w:val="24"/>
      <w:lang w:eastAsia="en-GB"/>
    </w:rPr>
  </w:style>
  <w:style w:type="paragraph" w:customStyle="1" w:styleId="input-sm">
    <w:name w:val="input-sm"/>
    <w:basedOn w:val="Normal"/>
    <w:rsid w:val="000F15D6"/>
    <w:pPr>
      <w:spacing w:after="150" w:line="240" w:lineRule="auto"/>
      <w:jc w:val="left"/>
    </w:pPr>
    <w:rPr>
      <w:rFonts w:eastAsiaTheme="minorEastAsia" w:cs="Times New Roman"/>
      <w:sz w:val="18"/>
      <w:szCs w:val="18"/>
      <w:lang w:eastAsia="en-GB"/>
    </w:rPr>
  </w:style>
  <w:style w:type="paragraph" w:customStyle="1" w:styleId="input-lg">
    <w:name w:val="input-lg"/>
    <w:basedOn w:val="Normal"/>
    <w:rsid w:val="000F15D6"/>
    <w:pPr>
      <w:spacing w:after="150" w:line="240" w:lineRule="auto"/>
      <w:jc w:val="left"/>
    </w:pPr>
    <w:rPr>
      <w:rFonts w:eastAsiaTheme="minorEastAsia" w:cs="Times New Roman"/>
      <w:sz w:val="27"/>
      <w:szCs w:val="27"/>
      <w:lang w:eastAsia="en-GB"/>
    </w:rPr>
  </w:style>
  <w:style w:type="paragraph" w:customStyle="1" w:styleId="form-control-feedback">
    <w:name w:val="form-control-feedback"/>
    <w:basedOn w:val="Normal"/>
    <w:rsid w:val="000F15D6"/>
    <w:pPr>
      <w:spacing w:after="150" w:line="510" w:lineRule="atLeast"/>
      <w:jc w:val="center"/>
    </w:pPr>
    <w:rPr>
      <w:rFonts w:eastAsiaTheme="minorEastAsia" w:cs="Times New Roman"/>
      <w:szCs w:val="24"/>
      <w:lang w:eastAsia="en-GB"/>
    </w:rPr>
  </w:style>
  <w:style w:type="paragraph" w:customStyle="1" w:styleId="help-block">
    <w:name w:val="help-block"/>
    <w:basedOn w:val="Normal"/>
    <w:rsid w:val="000F15D6"/>
    <w:pPr>
      <w:spacing w:before="75" w:after="150" w:line="240" w:lineRule="auto"/>
      <w:jc w:val="left"/>
    </w:pPr>
    <w:rPr>
      <w:rFonts w:eastAsiaTheme="minorEastAsia" w:cs="Times New Roman"/>
      <w:color w:val="737373"/>
      <w:szCs w:val="24"/>
      <w:lang w:eastAsia="en-GB"/>
    </w:rPr>
  </w:style>
  <w:style w:type="paragraph" w:customStyle="1" w:styleId="btn">
    <w:name w:val="btn"/>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btn-default">
    <w:name w:val="btn-default"/>
    <w:basedOn w:val="Normal"/>
    <w:rsid w:val="000F15D6"/>
    <w:pPr>
      <w:shd w:val="clear" w:color="auto" w:fill="FFFFFF"/>
      <w:spacing w:after="150" w:line="240" w:lineRule="auto"/>
      <w:jc w:val="left"/>
    </w:pPr>
    <w:rPr>
      <w:rFonts w:eastAsiaTheme="minorEastAsia" w:cs="Times New Roman"/>
      <w:color w:val="333333"/>
      <w:szCs w:val="24"/>
      <w:lang w:eastAsia="en-GB"/>
    </w:rPr>
  </w:style>
  <w:style w:type="paragraph" w:customStyle="1" w:styleId="btn-primary">
    <w:name w:val="btn-primary"/>
    <w:basedOn w:val="Normal"/>
    <w:rsid w:val="000F15D6"/>
    <w:pPr>
      <w:shd w:val="clear" w:color="auto" w:fill="337AB7"/>
      <w:spacing w:after="150" w:line="240" w:lineRule="auto"/>
      <w:jc w:val="left"/>
    </w:pPr>
    <w:rPr>
      <w:rFonts w:eastAsiaTheme="minorEastAsia" w:cs="Times New Roman"/>
      <w:color w:val="FFFFFF"/>
      <w:szCs w:val="24"/>
      <w:lang w:eastAsia="en-GB"/>
    </w:rPr>
  </w:style>
  <w:style w:type="paragraph" w:customStyle="1" w:styleId="btn-success">
    <w:name w:val="btn-success"/>
    <w:basedOn w:val="Normal"/>
    <w:rsid w:val="000F15D6"/>
    <w:pPr>
      <w:shd w:val="clear" w:color="auto" w:fill="5CB85C"/>
      <w:spacing w:after="150" w:line="240" w:lineRule="auto"/>
      <w:jc w:val="left"/>
    </w:pPr>
    <w:rPr>
      <w:rFonts w:eastAsiaTheme="minorEastAsia" w:cs="Times New Roman"/>
      <w:color w:val="FFFFFF"/>
      <w:szCs w:val="24"/>
      <w:lang w:eastAsia="en-GB"/>
    </w:rPr>
  </w:style>
  <w:style w:type="paragraph" w:customStyle="1" w:styleId="btn-info">
    <w:name w:val="btn-info"/>
    <w:basedOn w:val="Normal"/>
    <w:rsid w:val="000F15D6"/>
    <w:pPr>
      <w:shd w:val="clear" w:color="auto" w:fill="5BC0DE"/>
      <w:spacing w:after="150" w:line="240" w:lineRule="auto"/>
      <w:jc w:val="left"/>
    </w:pPr>
    <w:rPr>
      <w:rFonts w:eastAsiaTheme="minorEastAsia" w:cs="Times New Roman"/>
      <w:color w:val="FFFFFF"/>
      <w:szCs w:val="24"/>
      <w:lang w:eastAsia="en-GB"/>
    </w:rPr>
  </w:style>
  <w:style w:type="paragraph" w:customStyle="1" w:styleId="btn-warning">
    <w:name w:val="btn-warning"/>
    <w:basedOn w:val="Normal"/>
    <w:rsid w:val="000F15D6"/>
    <w:pPr>
      <w:shd w:val="clear" w:color="auto" w:fill="F0AD4E"/>
      <w:spacing w:after="150" w:line="240" w:lineRule="auto"/>
      <w:jc w:val="left"/>
    </w:pPr>
    <w:rPr>
      <w:rFonts w:eastAsiaTheme="minorEastAsia" w:cs="Times New Roman"/>
      <w:color w:val="FFFFFF"/>
      <w:szCs w:val="24"/>
      <w:lang w:eastAsia="en-GB"/>
    </w:rPr>
  </w:style>
  <w:style w:type="paragraph" w:customStyle="1" w:styleId="btn-danger">
    <w:name w:val="btn-danger"/>
    <w:basedOn w:val="Normal"/>
    <w:rsid w:val="000F15D6"/>
    <w:pPr>
      <w:shd w:val="clear" w:color="auto" w:fill="D9534F"/>
      <w:spacing w:after="150" w:line="240" w:lineRule="auto"/>
      <w:jc w:val="left"/>
    </w:pPr>
    <w:rPr>
      <w:rFonts w:eastAsiaTheme="minorEastAsia" w:cs="Times New Roman"/>
      <w:color w:val="FFFFFF"/>
      <w:szCs w:val="24"/>
      <w:lang w:eastAsia="en-GB"/>
    </w:rPr>
  </w:style>
  <w:style w:type="paragraph" w:customStyle="1" w:styleId="btn-link">
    <w:name w:val="btn-link"/>
    <w:basedOn w:val="Normal"/>
    <w:rsid w:val="000F15D6"/>
    <w:pPr>
      <w:spacing w:after="150" w:line="240" w:lineRule="auto"/>
      <w:jc w:val="left"/>
    </w:pPr>
    <w:rPr>
      <w:rFonts w:eastAsiaTheme="minorEastAsia" w:cs="Times New Roman"/>
      <w:color w:val="337AB7"/>
      <w:szCs w:val="24"/>
      <w:lang w:eastAsia="en-GB"/>
    </w:rPr>
  </w:style>
  <w:style w:type="paragraph" w:customStyle="1" w:styleId="btn-block">
    <w:name w:val="btn-block"/>
    <w:basedOn w:val="Normal"/>
    <w:rsid w:val="000F15D6"/>
    <w:pPr>
      <w:spacing w:after="150" w:line="240" w:lineRule="auto"/>
      <w:jc w:val="left"/>
    </w:pPr>
    <w:rPr>
      <w:rFonts w:eastAsiaTheme="minorEastAsia" w:cs="Times New Roman"/>
      <w:szCs w:val="24"/>
      <w:lang w:eastAsia="en-GB"/>
    </w:rPr>
  </w:style>
  <w:style w:type="paragraph" w:customStyle="1" w:styleId="collapse">
    <w:name w:val="collapse"/>
    <w:basedOn w:val="Normal"/>
    <w:rsid w:val="000F15D6"/>
    <w:pPr>
      <w:spacing w:after="150" w:line="240" w:lineRule="auto"/>
      <w:jc w:val="left"/>
    </w:pPr>
    <w:rPr>
      <w:rFonts w:eastAsiaTheme="minorEastAsia" w:cs="Times New Roman"/>
      <w:vanish/>
      <w:szCs w:val="24"/>
      <w:lang w:eastAsia="en-GB"/>
    </w:rPr>
  </w:style>
  <w:style w:type="paragraph" w:customStyle="1" w:styleId="collapsing">
    <w:name w:val="collapsing"/>
    <w:basedOn w:val="Normal"/>
    <w:rsid w:val="000F15D6"/>
    <w:pPr>
      <w:spacing w:after="150" w:line="240" w:lineRule="auto"/>
      <w:jc w:val="left"/>
    </w:pPr>
    <w:rPr>
      <w:rFonts w:eastAsiaTheme="minorEastAsia" w:cs="Times New Roman"/>
      <w:szCs w:val="24"/>
      <w:lang w:eastAsia="en-GB"/>
    </w:rPr>
  </w:style>
  <w:style w:type="paragraph" w:customStyle="1" w:styleId="caret">
    <w:name w:val="caret"/>
    <w:basedOn w:val="Normal"/>
    <w:rsid w:val="000F15D6"/>
    <w:pPr>
      <w:pBdr>
        <w:top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
    <w:name w:val="dropdown-menu"/>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jc w:val="left"/>
    </w:pPr>
    <w:rPr>
      <w:rFonts w:eastAsiaTheme="minorEastAsia" w:cs="Times New Roman"/>
      <w:vanish/>
      <w:sz w:val="21"/>
      <w:szCs w:val="21"/>
      <w:lang w:eastAsia="en-GB"/>
    </w:rPr>
  </w:style>
  <w:style w:type="paragraph" w:customStyle="1" w:styleId="dropdown-menulia">
    <w:name w:val="dropdown-menu&gt;li&gt;a"/>
    <w:basedOn w:val="Normal"/>
    <w:rsid w:val="000F15D6"/>
    <w:pPr>
      <w:spacing w:after="150" w:line="240" w:lineRule="auto"/>
      <w:jc w:val="left"/>
    </w:pPr>
    <w:rPr>
      <w:rFonts w:eastAsiaTheme="minorEastAsia" w:cs="Times New Roman"/>
      <w:color w:val="333333"/>
      <w:szCs w:val="24"/>
      <w:lang w:eastAsia="en-GB"/>
    </w:rPr>
  </w:style>
  <w:style w:type="paragraph" w:customStyle="1" w:styleId="dropdown-header">
    <w:name w:val="dropdown-header"/>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btn-group">
    <w:name w:val="btn-group"/>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group-vertical">
    <w:name w:val="btn-group-vertical"/>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btn-toolbar">
    <w:name w:val="btn-toolbar"/>
    <w:basedOn w:val="Normal"/>
    <w:rsid w:val="000F15D6"/>
    <w:pPr>
      <w:spacing w:after="150" w:line="240" w:lineRule="auto"/>
      <w:ind w:left="-75"/>
      <w:jc w:val="left"/>
    </w:pPr>
    <w:rPr>
      <w:rFonts w:eastAsiaTheme="minorEastAsia" w:cs="Times New Roman"/>
      <w:szCs w:val="24"/>
      <w:lang w:eastAsia="en-GB"/>
    </w:rPr>
  </w:style>
  <w:style w:type="paragraph" w:customStyle="1" w:styleId="btn-group-justified">
    <w:name w:val="btn-group-justified"/>
    <w:basedOn w:val="Normal"/>
    <w:rsid w:val="000F15D6"/>
    <w:pPr>
      <w:spacing w:after="150" w:line="240" w:lineRule="auto"/>
      <w:jc w:val="left"/>
    </w:pPr>
    <w:rPr>
      <w:rFonts w:eastAsiaTheme="minorEastAsia" w:cs="Times New Roman"/>
      <w:szCs w:val="24"/>
      <w:lang w:eastAsia="en-GB"/>
    </w:rPr>
  </w:style>
  <w:style w:type="paragraph" w:customStyle="1" w:styleId="input-groupclasscol-">
    <w:name w:val="input-group[class*=col-]"/>
    <w:basedOn w:val="Normal"/>
    <w:rsid w:val="000F15D6"/>
    <w:pPr>
      <w:spacing w:after="150" w:line="240" w:lineRule="auto"/>
      <w:jc w:val="left"/>
    </w:pPr>
    <w:rPr>
      <w:rFonts w:eastAsiaTheme="minorEastAsia" w:cs="Times New Roman"/>
      <w:szCs w:val="24"/>
      <w:lang w:eastAsia="en-GB"/>
    </w:rPr>
  </w:style>
  <w:style w:type="paragraph" w:customStyle="1" w:styleId="input-group-addon">
    <w:name w:val="input-group-addon"/>
    <w:basedOn w:val="Normal"/>
    <w:rsid w:val="000F15D6"/>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eastAsiaTheme="minorEastAsia" w:cs="Times New Roman"/>
      <w:color w:val="555555"/>
      <w:sz w:val="21"/>
      <w:szCs w:val="21"/>
      <w:lang w:eastAsia="en-GB"/>
    </w:rPr>
  </w:style>
  <w:style w:type="paragraph" w:customStyle="1" w:styleId="input-group-btn">
    <w:name w:val="input-group-btn"/>
    <w:basedOn w:val="Normal"/>
    <w:rsid w:val="000F15D6"/>
    <w:pPr>
      <w:spacing w:after="150" w:line="240" w:lineRule="auto"/>
      <w:jc w:val="left"/>
      <w:textAlignment w:val="center"/>
    </w:pPr>
    <w:rPr>
      <w:rFonts w:eastAsiaTheme="minorEastAsia" w:cs="Times New Roman"/>
      <w:sz w:val="2"/>
      <w:szCs w:val="2"/>
      <w:lang w:eastAsia="en-GB"/>
    </w:rPr>
  </w:style>
  <w:style w:type="paragraph" w:customStyle="1" w:styleId="nav">
    <w:name w:val="nav"/>
    <w:basedOn w:val="Normal"/>
    <w:rsid w:val="000F15D6"/>
    <w:pPr>
      <w:spacing w:after="0" w:line="240" w:lineRule="auto"/>
      <w:jc w:val="left"/>
    </w:pPr>
    <w:rPr>
      <w:rFonts w:eastAsiaTheme="minorEastAsia" w:cs="Times New Roman"/>
      <w:szCs w:val="24"/>
      <w:lang w:eastAsia="en-GB"/>
    </w:rPr>
  </w:style>
  <w:style w:type="paragraph" w:customStyle="1" w:styleId="navli">
    <w:name w:val="nav&gt;li"/>
    <w:basedOn w:val="Normal"/>
    <w:rsid w:val="000F15D6"/>
    <w:pPr>
      <w:spacing w:after="150" w:line="240" w:lineRule="auto"/>
      <w:jc w:val="left"/>
    </w:pPr>
    <w:rPr>
      <w:rFonts w:eastAsiaTheme="minorEastAsia" w:cs="Times New Roman"/>
      <w:szCs w:val="24"/>
      <w:lang w:eastAsia="en-GB"/>
    </w:rPr>
  </w:style>
  <w:style w:type="paragraph" w:customStyle="1" w:styleId="navlia">
    <w:name w:val="nav&gt;li&gt;a"/>
    <w:basedOn w:val="Normal"/>
    <w:rsid w:val="000F15D6"/>
    <w:pPr>
      <w:spacing w:after="150" w:line="240" w:lineRule="auto"/>
      <w:jc w:val="left"/>
    </w:pPr>
    <w:rPr>
      <w:rFonts w:eastAsiaTheme="minorEastAsia" w:cs="Times New Roman"/>
      <w:szCs w:val="24"/>
      <w:lang w:eastAsia="en-GB"/>
    </w:rPr>
  </w:style>
  <w:style w:type="paragraph" w:customStyle="1" w:styleId="nav-tabs">
    <w:name w:val="nav-tabs"/>
    <w:basedOn w:val="Normal"/>
    <w:rsid w:val="000F15D6"/>
    <w:pPr>
      <w:pBdr>
        <w:bottom w:val="single" w:sz="6" w:space="0" w:color="DDDDDD"/>
      </w:pBdr>
      <w:spacing w:after="150" w:line="240" w:lineRule="auto"/>
      <w:jc w:val="left"/>
    </w:pPr>
    <w:rPr>
      <w:rFonts w:eastAsiaTheme="minorEastAsia" w:cs="Times New Roman"/>
      <w:szCs w:val="24"/>
      <w:lang w:eastAsia="en-GB"/>
    </w:rPr>
  </w:style>
  <w:style w:type="paragraph" w:customStyle="1" w:styleId="nav-tabsli">
    <w:name w:val="nav-tabs&gt;li"/>
    <w:basedOn w:val="Normal"/>
    <w:rsid w:val="000F15D6"/>
    <w:pPr>
      <w:spacing w:after="0" w:line="240" w:lineRule="auto"/>
      <w:jc w:val="left"/>
    </w:pPr>
    <w:rPr>
      <w:rFonts w:eastAsiaTheme="minorEastAsia" w:cs="Times New Roman"/>
      <w:szCs w:val="24"/>
      <w:lang w:eastAsia="en-GB"/>
    </w:rPr>
  </w:style>
  <w:style w:type="paragraph" w:customStyle="1" w:styleId="nav-tabslia">
    <w:name w:val="nav-tabs&gt;li&gt;a"/>
    <w:basedOn w:val="Normal"/>
    <w:rsid w:val="000F15D6"/>
    <w:pPr>
      <w:spacing w:after="150" w:line="240" w:lineRule="auto"/>
      <w:ind w:right="30"/>
      <w:jc w:val="left"/>
    </w:pPr>
    <w:rPr>
      <w:rFonts w:eastAsiaTheme="minorEastAsia" w:cs="Times New Roman"/>
      <w:szCs w:val="24"/>
      <w:lang w:eastAsia="en-GB"/>
    </w:rPr>
  </w:style>
  <w:style w:type="paragraph" w:customStyle="1" w:styleId="nav-justified">
    <w:name w:val="nav-justified"/>
    <w:basedOn w:val="Normal"/>
    <w:rsid w:val="000F15D6"/>
    <w:pPr>
      <w:spacing w:after="150" w:line="240" w:lineRule="auto"/>
      <w:jc w:val="left"/>
    </w:pPr>
    <w:rPr>
      <w:rFonts w:eastAsiaTheme="minorEastAsia" w:cs="Times New Roman"/>
      <w:szCs w:val="24"/>
      <w:lang w:eastAsia="en-GB"/>
    </w:rPr>
  </w:style>
  <w:style w:type="paragraph" w:customStyle="1" w:styleId="nav-justifiedlia">
    <w:name w:val="nav-justified&gt;li&gt;a"/>
    <w:basedOn w:val="Normal"/>
    <w:rsid w:val="000F15D6"/>
    <w:pPr>
      <w:spacing w:after="75" w:line="240" w:lineRule="auto"/>
      <w:jc w:val="center"/>
    </w:pPr>
    <w:rPr>
      <w:rFonts w:eastAsiaTheme="minorEastAsia" w:cs="Times New Roman"/>
      <w:szCs w:val="24"/>
      <w:lang w:eastAsia="en-GB"/>
    </w:rPr>
  </w:style>
  <w:style w:type="paragraph" w:customStyle="1" w:styleId="nav-tabs-justified">
    <w:name w:val="nav-tabs-justified"/>
    <w:basedOn w:val="Normal"/>
    <w:rsid w:val="000F15D6"/>
    <w:pPr>
      <w:spacing w:after="150" w:line="240" w:lineRule="auto"/>
      <w:jc w:val="left"/>
    </w:pPr>
    <w:rPr>
      <w:rFonts w:eastAsiaTheme="minorEastAsia" w:cs="Times New Roman"/>
      <w:szCs w:val="24"/>
      <w:lang w:eastAsia="en-GB"/>
    </w:rPr>
  </w:style>
  <w:style w:type="paragraph" w:customStyle="1" w:styleId="nav-tabs-justifiedlia">
    <w:name w:val="nav-tabs-justified&gt;li&gt;a"/>
    <w:basedOn w:val="Normal"/>
    <w:rsid w:val="000F15D6"/>
    <w:pPr>
      <w:spacing w:after="150" w:line="240" w:lineRule="auto"/>
      <w:jc w:val="left"/>
    </w:pPr>
    <w:rPr>
      <w:rFonts w:eastAsiaTheme="minorEastAsia" w:cs="Times New Roman"/>
      <w:szCs w:val="24"/>
      <w:lang w:eastAsia="en-GB"/>
    </w:rPr>
  </w:style>
  <w:style w:type="paragraph" w:customStyle="1" w:styleId="navbar">
    <w:name w:val="navbar"/>
    <w:basedOn w:val="Normal"/>
    <w:rsid w:val="000F15D6"/>
    <w:pPr>
      <w:spacing w:after="300" w:line="240" w:lineRule="auto"/>
      <w:jc w:val="left"/>
    </w:pPr>
    <w:rPr>
      <w:rFonts w:eastAsiaTheme="minorEastAsia" w:cs="Times New Roman"/>
      <w:szCs w:val="24"/>
      <w:lang w:eastAsia="en-GB"/>
    </w:rPr>
  </w:style>
  <w:style w:type="paragraph" w:customStyle="1" w:styleId="navbar-collapse">
    <w:name w:val="navbar-collapse"/>
    <w:basedOn w:val="Normal"/>
    <w:rsid w:val="000F15D6"/>
    <w:pPr>
      <w:spacing w:after="150" w:line="240" w:lineRule="auto"/>
      <w:jc w:val="left"/>
    </w:pPr>
    <w:rPr>
      <w:rFonts w:eastAsiaTheme="minorEastAsia" w:cs="Times New Roman"/>
      <w:szCs w:val="24"/>
      <w:lang w:eastAsia="en-GB"/>
    </w:rPr>
  </w:style>
  <w:style w:type="paragraph" w:customStyle="1" w:styleId="navbar-static-top">
    <w:name w:val="navbar-static-top"/>
    <w:basedOn w:val="Normal"/>
    <w:rsid w:val="000F15D6"/>
    <w:pPr>
      <w:spacing w:after="150" w:line="240" w:lineRule="auto"/>
      <w:jc w:val="left"/>
    </w:pPr>
    <w:rPr>
      <w:rFonts w:eastAsiaTheme="minorEastAsia" w:cs="Times New Roman"/>
      <w:szCs w:val="24"/>
      <w:lang w:eastAsia="en-GB"/>
    </w:rPr>
  </w:style>
  <w:style w:type="paragraph" w:customStyle="1" w:styleId="navbar-fixed-top">
    <w:name w:val="navbar-fixed-top"/>
    <w:basedOn w:val="Normal"/>
    <w:rsid w:val="000F15D6"/>
    <w:pPr>
      <w:spacing w:after="150" w:line="240" w:lineRule="auto"/>
      <w:jc w:val="left"/>
    </w:pPr>
    <w:rPr>
      <w:rFonts w:eastAsiaTheme="minorEastAsia" w:cs="Times New Roman"/>
      <w:szCs w:val="24"/>
      <w:lang w:eastAsia="en-GB"/>
    </w:rPr>
  </w:style>
  <w:style w:type="paragraph" w:customStyle="1" w:styleId="navbar-fixed-bottom">
    <w:name w:val="navbar-fixed-bottom"/>
    <w:basedOn w:val="Normal"/>
    <w:rsid w:val="000F15D6"/>
    <w:pPr>
      <w:spacing w:after="0" w:line="240" w:lineRule="auto"/>
      <w:jc w:val="left"/>
    </w:pPr>
    <w:rPr>
      <w:rFonts w:eastAsiaTheme="minorEastAsia" w:cs="Times New Roman"/>
      <w:szCs w:val="24"/>
      <w:lang w:eastAsia="en-GB"/>
    </w:rPr>
  </w:style>
  <w:style w:type="paragraph" w:customStyle="1" w:styleId="navbar-brand">
    <w:name w:val="navbar-brand"/>
    <w:basedOn w:val="Normal"/>
    <w:rsid w:val="000F15D6"/>
    <w:pPr>
      <w:spacing w:after="150" w:line="300" w:lineRule="atLeast"/>
      <w:jc w:val="left"/>
    </w:pPr>
    <w:rPr>
      <w:rFonts w:eastAsiaTheme="minorEastAsia" w:cs="Times New Roman"/>
      <w:sz w:val="27"/>
      <w:szCs w:val="27"/>
      <w:lang w:eastAsia="en-GB"/>
    </w:rPr>
  </w:style>
  <w:style w:type="paragraph" w:customStyle="1" w:styleId="navbar-brandimg">
    <w:name w:val="navbar-brand&gt;img"/>
    <w:basedOn w:val="Normal"/>
    <w:rsid w:val="000F15D6"/>
    <w:pPr>
      <w:spacing w:after="150" w:line="240" w:lineRule="auto"/>
      <w:jc w:val="left"/>
    </w:pPr>
    <w:rPr>
      <w:rFonts w:eastAsiaTheme="minorEastAsia" w:cs="Times New Roman"/>
      <w:szCs w:val="24"/>
      <w:lang w:eastAsia="en-GB"/>
    </w:rPr>
  </w:style>
  <w:style w:type="paragraph" w:customStyle="1" w:styleId="navbar-toggle">
    <w:name w:val="navbar-toggle"/>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navbar-nav">
    <w:name w:val="navbar-nav"/>
    <w:basedOn w:val="Normal"/>
    <w:rsid w:val="000F15D6"/>
    <w:pPr>
      <w:spacing w:before="113" w:after="113" w:line="240" w:lineRule="auto"/>
      <w:ind w:left="-225" w:right="-225"/>
      <w:jc w:val="left"/>
    </w:pPr>
    <w:rPr>
      <w:rFonts w:eastAsiaTheme="minorEastAsia" w:cs="Times New Roman"/>
      <w:szCs w:val="24"/>
      <w:lang w:eastAsia="en-GB"/>
    </w:rPr>
  </w:style>
  <w:style w:type="paragraph" w:customStyle="1" w:styleId="navbar-navlia">
    <w:name w:val="navbar-nav&gt;li&gt;a"/>
    <w:basedOn w:val="Normal"/>
    <w:rsid w:val="000F15D6"/>
    <w:pPr>
      <w:spacing w:after="150" w:line="300" w:lineRule="atLeast"/>
      <w:jc w:val="left"/>
    </w:pPr>
    <w:rPr>
      <w:rFonts w:eastAsiaTheme="minorEastAsia" w:cs="Times New Roman"/>
      <w:szCs w:val="24"/>
      <w:lang w:eastAsia="en-GB"/>
    </w:rPr>
  </w:style>
  <w:style w:type="paragraph" w:customStyle="1" w:styleId="navbar-form">
    <w:name w:val="navbar-form"/>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btn">
    <w:name w:val="navbar-btn"/>
    <w:basedOn w:val="Normal"/>
    <w:rsid w:val="000F15D6"/>
    <w:pPr>
      <w:spacing w:before="120" w:after="120" w:line="240" w:lineRule="auto"/>
      <w:jc w:val="left"/>
    </w:pPr>
    <w:rPr>
      <w:rFonts w:eastAsiaTheme="minorEastAsia" w:cs="Times New Roman"/>
      <w:szCs w:val="24"/>
      <w:lang w:eastAsia="en-GB"/>
    </w:rPr>
  </w:style>
  <w:style w:type="paragraph" w:customStyle="1" w:styleId="navbar-text">
    <w:name w:val="navbar-text"/>
    <w:basedOn w:val="Normal"/>
    <w:rsid w:val="000F15D6"/>
    <w:pPr>
      <w:spacing w:before="225" w:after="225" w:line="240" w:lineRule="auto"/>
      <w:jc w:val="left"/>
    </w:pPr>
    <w:rPr>
      <w:rFonts w:eastAsiaTheme="minorEastAsia" w:cs="Times New Roman"/>
      <w:szCs w:val="24"/>
      <w:lang w:eastAsia="en-GB"/>
    </w:rPr>
  </w:style>
  <w:style w:type="paragraph" w:customStyle="1" w:styleId="navbar-default">
    <w:name w:val="navbar-default"/>
    <w:basedOn w:val="Normal"/>
    <w:rsid w:val="000F15D6"/>
    <w:pPr>
      <w:shd w:val="clear" w:color="auto" w:fill="F8F8F8"/>
      <w:spacing w:after="150" w:line="240" w:lineRule="auto"/>
      <w:jc w:val="left"/>
    </w:pPr>
    <w:rPr>
      <w:rFonts w:eastAsiaTheme="minorEastAsia" w:cs="Times New Roman"/>
      <w:szCs w:val="24"/>
      <w:lang w:eastAsia="en-GB"/>
    </w:rPr>
  </w:style>
  <w:style w:type="paragraph" w:customStyle="1" w:styleId="navbar-inverse">
    <w:name w:val="navbar-inverse"/>
    <w:basedOn w:val="Normal"/>
    <w:rsid w:val="000F15D6"/>
    <w:pPr>
      <w:shd w:val="clear" w:color="auto" w:fill="222222"/>
      <w:spacing w:after="150" w:line="240" w:lineRule="auto"/>
      <w:jc w:val="left"/>
    </w:pPr>
    <w:rPr>
      <w:rFonts w:eastAsiaTheme="minorEastAsia" w:cs="Times New Roman"/>
      <w:szCs w:val="24"/>
      <w:lang w:eastAsia="en-GB"/>
    </w:rPr>
  </w:style>
  <w:style w:type="paragraph" w:customStyle="1" w:styleId="breadcrumb">
    <w:name w:val="breadcrumb"/>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agination">
    <w:name w:val="pagination"/>
    <w:basedOn w:val="Normal"/>
    <w:rsid w:val="000F15D6"/>
    <w:pPr>
      <w:spacing w:before="300" w:after="300" w:line="240" w:lineRule="auto"/>
      <w:jc w:val="left"/>
    </w:pPr>
    <w:rPr>
      <w:rFonts w:eastAsiaTheme="minorEastAsia" w:cs="Times New Roman"/>
      <w:szCs w:val="24"/>
      <w:lang w:eastAsia="en-GB"/>
    </w:rPr>
  </w:style>
  <w:style w:type="paragraph" w:customStyle="1" w:styleId="paginationli">
    <w:name w:val="pagination&gt;li"/>
    <w:basedOn w:val="Normal"/>
    <w:rsid w:val="000F15D6"/>
    <w:pPr>
      <w:spacing w:after="150" w:line="240" w:lineRule="auto"/>
      <w:jc w:val="left"/>
    </w:pPr>
    <w:rPr>
      <w:rFonts w:eastAsiaTheme="minorEastAsia" w:cs="Times New Roman"/>
      <w:szCs w:val="24"/>
      <w:lang w:eastAsia="en-GB"/>
    </w:rPr>
  </w:style>
  <w:style w:type="paragraph" w:customStyle="1" w:styleId="paginationlia">
    <w:name w:val="pagination&gt;li&gt;a"/>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ispan">
    <w:name w:val="pagination&gt;li&gt;span"/>
    <w:basedOn w:val="Normal"/>
    <w:rsid w:val="000F15D6"/>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jc w:val="left"/>
    </w:pPr>
    <w:rPr>
      <w:rFonts w:eastAsiaTheme="minorEastAsia" w:cs="Times New Roman"/>
      <w:color w:val="337AB7"/>
      <w:szCs w:val="24"/>
      <w:lang w:eastAsia="en-GB"/>
    </w:rPr>
  </w:style>
  <w:style w:type="paragraph" w:customStyle="1" w:styleId="pagination-lglia">
    <w:name w:val="pagination-lg&gt;li&gt;a"/>
    <w:basedOn w:val="Normal"/>
    <w:rsid w:val="000F15D6"/>
    <w:pPr>
      <w:spacing w:after="150" w:line="240" w:lineRule="auto"/>
      <w:jc w:val="left"/>
    </w:pPr>
    <w:rPr>
      <w:rFonts w:eastAsiaTheme="minorEastAsia" w:cs="Times New Roman"/>
      <w:sz w:val="27"/>
      <w:szCs w:val="27"/>
      <w:lang w:eastAsia="en-GB"/>
    </w:rPr>
  </w:style>
  <w:style w:type="paragraph" w:customStyle="1" w:styleId="pagination-lglispan">
    <w:name w:val="pagination-lg&gt;li&gt;span"/>
    <w:basedOn w:val="Normal"/>
    <w:rsid w:val="000F15D6"/>
    <w:pPr>
      <w:spacing w:after="150" w:line="240" w:lineRule="auto"/>
      <w:jc w:val="left"/>
    </w:pPr>
    <w:rPr>
      <w:rFonts w:eastAsiaTheme="minorEastAsia" w:cs="Times New Roman"/>
      <w:sz w:val="27"/>
      <w:szCs w:val="27"/>
      <w:lang w:eastAsia="en-GB"/>
    </w:rPr>
  </w:style>
  <w:style w:type="paragraph" w:customStyle="1" w:styleId="pagination-smlia">
    <w:name w:val="pagination-sm&gt;li&gt;a"/>
    <w:basedOn w:val="Normal"/>
    <w:rsid w:val="000F15D6"/>
    <w:pPr>
      <w:spacing w:after="150" w:line="240" w:lineRule="auto"/>
      <w:jc w:val="left"/>
    </w:pPr>
    <w:rPr>
      <w:rFonts w:eastAsiaTheme="minorEastAsia" w:cs="Times New Roman"/>
      <w:sz w:val="18"/>
      <w:szCs w:val="18"/>
      <w:lang w:eastAsia="en-GB"/>
    </w:rPr>
  </w:style>
  <w:style w:type="paragraph" w:customStyle="1" w:styleId="pagination-smlispan">
    <w:name w:val="pagination-sm&gt;li&gt;span"/>
    <w:basedOn w:val="Normal"/>
    <w:rsid w:val="000F15D6"/>
    <w:pPr>
      <w:spacing w:after="150" w:line="240" w:lineRule="auto"/>
      <w:jc w:val="left"/>
    </w:pPr>
    <w:rPr>
      <w:rFonts w:eastAsiaTheme="minorEastAsia" w:cs="Times New Roman"/>
      <w:sz w:val="18"/>
      <w:szCs w:val="18"/>
      <w:lang w:eastAsia="en-GB"/>
    </w:rPr>
  </w:style>
  <w:style w:type="paragraph" w:customStyle="1" w:styleId="pager">
    <w:name w:val="pager"/>
    <w:basedOn w:val="Normal"/>
    <w:rsid w:val="000F15D6"/>
    <w:pPr>
      <w:spacing w:before="300" w:after="300" w:line="240" w:lineRule="auto"/>
      <w:jc w:val="center"/>
    </w:pPr>
    <w:rPr>
      <w:rFonts w:eastAsiaTheme="minorEastAsia" w:cs="Times New Roman"/>
      <w:szCs w:val="24"/>
      <w:lang w:eastAsia="en-GB"/>
    </w:rPr>
  </w:style>
  <w:style w:type="paragraph" w:customStyle="1" w:styleId="label">
    <w:name w:val="label"/>
    <w:basedOn w:val="Normal"/>
    <w:rsid w:val="000F15D6"/>
    <w:pPr>
      <w:spacing w:after="150" w:line="240" w:lineRule="auto"/>
      <w:jc w:val="center"/>
      <w:textAlignment w:val="baseline"/>
    </w:pPr>
    <w:rPr>
      <w:rFonts w:eastAsiaTheme="minorEastAsia" w:cs="Times New Roman"/>
      <w:b/>
      <w:bCs/>
      <w:color w:val="FFFFFF"/>
      <w:sz w:val="18"/>
      <w:szCs w:val="18"/>
      <w:lang w:eastAsia="en-GB"/>
    </w:rPr>
  </w:style>
  <w:style w:type="paragraph" w:customStyle="1" w:styleId="label-default">
    <w:name w:val="label-default"/>
    <w:basedOn w:val="Normal"/>
    <w:rsid w:val="000F15D6"/>
    <w:pPr>
      <w:shd w:val="clear" w:color="auto" w:fill="777777"/>
      <w:spacing w:after="150" w:line="240" w:lineRule="auto"/>
      <w:jc w:val="left"/>
    </w:pPr>
    <w:rPr>
      <w:rFonts w:eastAsiaTheme="minorEastAsia" w:cs="Times New Roman"/>
      <w:szCs w:val="24"/>
      <w:lang w:eastAsia="en-GB"/>
    </w:rPr>
  </w:style>
  <w:style w:type="paragraph" w:customStyle="1" w:styleId="label-primary">
    <w:name w:val="label-primary"/>
    <w:basedOn w:val="Normal"/>
    <w:rsid w:val="000F15D6"/>
    <w:pPr>
      <w:shd w:val="clear" w:color="auto" w:fill="337AB7"/>
      <w:spacing w:after="150" w:line="240" w:lineRule="auto"/>
      <w:jc w:val="left"/>
    </w:pPr>
    <w:rPr>
      <w:rFonts w:eastAsiaTheme="minorEastAsia" w:cs="Times New Roman"/>
      <w:szCs w:val="24"/>
      <w:lang w:eastAsia="en-GB"/>
    </w:rPr>
  </w:style>
  <w:style w:type="paragraph" w:customStyle="1" w:styleId="label-success">
    <w:name w:val="label-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label-info">
    <w:name w:val="label-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label-warning">
    <w:name w:val="label-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label-danger">
    <w:name w:val="label-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badge">
    <w:name w:val="badge"/>
    <w:basedOn w:val="Normal"/>
    <w:rsid w:val="000F15D6"/>
    <w:pPr>
      <w:shd w:val="clear" w:color="auto" w:fill="777777"/>
      <w:spacing w:after="150" w:line="240" w:lineRule="auto"/>
      <w:jc w:val="center"/>
      <w:textAlignment w:val="center"/>
    </w:pPr>
    <w:rPr>
      <w:rFonts w:eastAsiaTheme="minorEastAsia" w:cs="Times New Roman"/>
      <w:b/>
      <w:bCs/>
      <w:color w:val="FFFFFF"/>
      <w:sz w:val="18"/>
      <w:szCs w:val="18"/>
      <w:lang w:eastAsia="en-GB"/>
    </w:rPr>
  </w:style>
  <w:style w:type="paragraph" w:customStyle="1" w:styleId="jumbotron">
    <w:name w:val="jumbotron"/>
    <w:basedOn w:val="Normal"/>
    <w:rsid w:val="000F15D6"/>
    <w:pPr>
      <w:shd w:val="clear" w:color="auto" w:fill="EEEEEE"/>
      <w:spacing w:after="450" w:line="240" w:lineRule="auto"/>
      <w:jc w:val="left"/>
    </w:pPr>
    <w:rPr>
      <w:rFonts w:eastAsiaTheme="minorEastAsia" w:cs="Times New Roman"/>
      <w:szCs w:val="24"/>
      <w:lang w:eastAsia="en-GB"/>
    </w:rPr>
  </w:style>
  <w:style w:type="paragraph" w:customStyle="1" w:styleId="jumbotronhr">
    <w:name w:val="jumbotron&gt;hr"/>
    <w:basedOn w:val="Normal"/>
    <w:rsid w:val="000F15D6"/>
    <w:pPr>
      <w:spacing w:after="150" w:line="240" w:lineRule="auto"/>
      <w:jc w:val="left"/>
    </w:pPr>
    <w:rPr>
      <w:rFonts w:eastAsiaTheme="minorEastAsia" w:cs="Times New Roman"/>
      <w:szCs w:val="24"/>
      <w:lang w:eastAsia="en-GB"/>
    </w:rPr>
  </w:style>
  <w:style w:type="paragraph" w:customStyle="1" w:styleId="thumbnail">
    <w:name w:val="thumbnail"/>
    <w:basedOn w:val="Normal"/>
    <w:rsid w:val="000F15D6"/>
    <w:pPr>
      <w:pBdr>
        <w:top w:val="single" w:sz="6" w:space="3" w:color="DDDDDD"/>
        <w:left w:val="single" w:sz="6" w:space="3" w:color="DDDDDD"/>
        <w:bottom w:val="single" w:sz="6" w:space="3" w:color="DDDDDD"/>
        <w:right w:val="single" w:sz="6" w:space="3" w:color="DDDDDD"/>
      </w:pBdr>
      <w:shd w:val="clear" w:color="auto" w:fill="FFFFFF"/>
      <w:spacing w:after="300" w:line="240" w:lineRule="auto"/>
      <w:jc w:val="left"/>
    </w:pPr>
    <w:rPr>
      <w:rFonts w:eastAsiaTheme="minorEastAsia" w:cs="Times New Roman"/>
      <w:szCs w:val="24"/>
      <w:lang w:eastAsia="en-GB"/>
    </w:rPr>
  </w:style>
  <w:style w:type="paragraph" w:customStyle="1" w:styleId="alert">
    <w:name w:val="alert"/>
    <w:basedOn w:val="Normal"/>
    <w:rsid w:val="000F15D6"/>
    <w:pPr>
      <w:spacing w:after="300" w:line="240" w:lineRule="auto"/>
      <w:jc w:val="left"/>
    </w:pPr>
    <w:rPr>
      <w:rFonts w:eastAsiaTheme="minorEastAsia" w:cs="Times New Roman"/>
      <w:szCs w:val="24"/>
      <w:lang w:eastAsia="en-GB"/>
    </w:rPr>
  </w:style>
  <w:style w:type="paragraph" w:customStyle="1" w:styleId="alertp">
    <w:name w:val="alert&gt;p"/>
    <w:basedOn w:val="Normal"/>
    <w:rsid w:val="000F15D6"/>
    <w:pPr>
      <w:spacing w:after="0" w:line="240" w:lineRule="auto"/>
      <w:jc w:val="left"/>
    </w:pPr>
    <w:rPr>
      <w:rFonts w:eastAsiaTheme="minorEastAsia" w:cs="Times New Roman"/>
      <w:szCs w:val="24"/>
      <w:lang w:eastAsia="en-GB"/>
    </w:rPr>
  </w:style>
  <w:style w:type="paragraph" w:customStyle="1" w:styleId="alertul">
    <w:name w:val="alert&gt;ul"/>
    <w:basedOn w:val="Normal"/>
    <w:rsid w:val="000F15D6"/>
    <w:pPr>
      <w:spacing w:after="0" w:line="240" w:lineRule="auto"/>
      <w:jc w:val="left"/>
    </w:pPr>
    <w:rPr>
      <w:rFonts w:eastAsiaTheme="minorEastAsia" w:cs="Times New Roman"/>
      <w:szCs w:val="24"/>
      <w:lang w:eastAsia="en-GB"/>
    </w:rPr>
  </w:style>
  <w:style w:type="paragraph" w:customStyle="1" w:styleId="alert-dismissable">
    <w:name w:val="alert-dismissable"/>
    <w:basedOn w:val="Normal"/>
    <w:rsid w:val="000F15D6"/>
    <w:pPr>
      <w:spacing w:after="150" w:line="240" w:lineRule="auto"/>
      <w:jc w:val="left"/>
    </w:pPr>
    <w:rPr>
      <w:rFonts w:eastAsiaTheme="minorEastAsia" w:cs="Times New Roman"/>
      <w:szCs w:val="24"/>
      <w:lang w:eastAsia="en-GB"/>
    </w:rPr>
  </w:style>
  <w:style w:type="paragraph" w:customStyle="1" w:styleId="alert-dismissible">
    <w:name w:val="alert-dismissible"/>
    <w:basedOn w:val="Normal"/>
    <w:rsid w:val="000F15D6"/>
    <w:pPr>
      <w:spacing w:after="150" w:line="240" w:lineRule="auto"/>
      <w:jc w:val="left"/>
    </w:pPr>
    <w:rPr>
      <w:rFonts w:eastAsiaTheme="minorEastAsia" w:cs="Times New Roman"/>
      <w:szCs w:val="24"/>
      <w:lang w:eastAsia="en-GB"/>
    </w:rPr>
  </w:style>
  <w:style w:type="paragraph" w:customStyle="1" w:styleId="alert-success">
    <w:name w:val="alert-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alert-info">
    <w:name w:val="alert-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alert-warning">
    <w:name w:val="alert-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alert-danger">
    <w:name w:val="alert-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progress">
    <w:name w:val="progress"/>
    <w:basedOn w:val="Normal"/>
    <w:rsid w:val="000F15D6"/>
    <w:pPr>
      <w:shd w:val="clear" w:color="auto" w:fill="F5F5F5"/>
      <w:spacing w:after="300" w:line="240" w:lineRule="auto"/>
      <w:jc w:val="left"/>
    </w:pPr>
    <w:rPr>
      <w:rFonts w:eastAsiaTheme="minorEastAsia" w:cs="Times New Roman"/>
      <w:szCs w:val="24"/>
      <w:lang w:eastAsia="en-GB"/>
    </w:rPr>
  </w:style>
  <w:style w:type="paragraph" w:customStyle="1" w:styleId="progress-bar">
    <w:name w:val="progress-bar"/>
    <w:basedOn w:val="Normal"/>
    <w:rsid w:val="000F15D6"/>
    <w:pPr>
      <w:shd w:val="clear" w:color="auto" w:fill="337AB7"/>
      <w:spacing w:after="150" w:line="300" w:lineRule="atLeast"/>
      <w:jc w:val="center"/>
    </w:pPr>
    <w:rPr>
      <w:rFonts w:eastAsiaTheme="minorEastAsia" w:cs="Times New Roman"/>
      <w:color w:val="FFFFFF"/>
      <w:sz w:val="18"/>
      <w:szCs w:val="18"/>
      <w:lang w:eastAsia="en-GB"/>
    </w:rPr>
  </w:style>
  <w:style w:type="paragraph" w:customStyle="1" w:styleId="progress-bar-success">
    <w:name w:val="progress-bar-success"/>
    <w:basedOn w:val="Normal"/>
    <w:rsid w:val="000F15D6"/>
    <w:pPr>
      <w:shd w:val="clear" w:color="auto" w:fill="5CB85C"/>
      <w:spacing w:after="150" w:line="240" w:lineRule="auto"/>
      <w:jc w:val="left"/>
    </w:pPr>
    <w:rPr>
      <w:rFonts w:eastAsiaTheme="minorEastAsia" w:cs="Times New Roman"/>
      <w:szCs w:val="24"/>
      <w:lang w:eastAsia="en-GB"/>
    </w:rPr>
  </w:style>
  <w:style w:type="paragraph" w:customStyle="1" w:styleId="progress-bar-info">
    <w:name w:val="progress-bar-info"/>
    <w:basedOn w:val="Normal"/>
    <w:rsid w:val="000F15D6"/>
    <w:pPr>
      <w:shd w:val="clear" w:color="auto" w:fill="5BC0DE"/>
      <w:spacing w:after="150" w:line="240" w:lineRule="auto"/>
      <w:jc w:val="left"/>
    </w:pPr>
    <w:rPr>
      <w:rFonts w:eastAsiaTheme="minorEastAsia" w:cs="Times New Roman"/>
      <w:szCs w:val="24"/>
      <w:lang w:eastAsia="en-GB"/>
    </w:rPr>
  </w:style>
  <w:style w:type="paragraph" w:customStyle="1" w:styleId="progress-bar-warning">
    <w:name w:val="progress-bar-warning"/>
    <w:basedOn w:val="Normal"/>
    <w:rsid w:val="000F15D6"/>
    <w:pPr>
      <w:shd w:val="clear" w:color="auto" w:fill="F0AD4E"/>
      <w:spacing w:after="150" w:line="240" w:lineRule="auto"/>
      <w:jc w:val="left"/>
    </w:pPr>
    <w:rPr>
      <w:rFonts w:eastAsiaTheme="minorEastAsia" w:cs="Times New Roman"/>
      <w:szCs w:val="24"/>
      <w:lang w:eastAsia="en-GB"/>
    </w:rPr>
  </w:style>
  <w:style w:type="paragraph" w:customStyle="1" w:styleId="progress-bar-danger">
    <w:name w:val="progress-bar-danger"/>
    <w:basedOn w:val="Normal"/>
    <w:rsid w:val="000F15D6"/>
    <w:pPr>
      <w:shd w:val="clear" w:color="auto" w:fill="D9534F"/>
      <w:spacing w:after="150" w:line="240" w:lineRule="auto"/>
      <w:jc w:val="left"/>
    </w:pPr>
    <w:rPr>
      <w:rFonts w:eastAsiaTheme="minorEastAsia" w:cs="Times New Roman"/>
      <w:szCs w:val="24"/>
      <w:lang w:eastAsia="en-GB"/>
    </w:rPr>
  </w:style>
  <w:style w:type="paragraph" w:customStyle="1" w:styleId="media">
    <w:name w:val="media"/>
    <w:basedOn w:val="Normal"/>
    <w:rsid w:val="000F15D6"/>
    <w:pPr>
      <w:spacing w:before="225" w:after="150" w:line="240" w:lineRule="auto"/>
      <w:jc w:val="left"/>
    </w:pPr>
    <w:rPr>
      <w:rFonts w:eastAsiaTheme="minorEastAsia" w:cs="Times New Roman"/>
      <w:szCs w:val="24"/>
      <w:lang w:eastAsia="en-GB"/>
    </w:rPr>
  </w:style>
  <w:style w:type="paragraph" w:customStyle="1" w:styleId="media-body">
    <w:name w:val="media-body"/>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object">
    <w:name w:val="media-object"/>
    <w:basedOn w:val="Normal"/>
    <w:rsid w:val="000F15D6"/>
    <w:pPr>
      <w:spacing w:after="150" w:line="240" w:lineRule="auto"/>
      <w:jc w:val="left"/>
    </w:pPr>
    <w:rPr>
      <w:rFonts w:eastAsiaTheme="minorEastAsia" w:cs="Times New Roman"/>
      <w:szCs w:val="24"/>
      <w:lang w:eastAsia="en-GB"/>
    </w:rPr>
  </w:style>
  <w:style w:type="paragraph" w:customStyle="1" w:styleId="media-left">
    <w:name w:val="media-lef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right">
    <w:name w:val="media-right"/>
    <w:basedOn w:val="Normal"/>
    <w:rsid w:val="000F15D6"/>
    <w:pPr>
      <w:spacing w:after="150" w:line="240" w:lineRule="auto"/>
      <w:jc w:val="left"/>
      <w:textAlignment w:val="top"/>
    </w:pPr>
    <w:rPr>
      <w:rFonts w:eastAsiaTheme="minorEastAsia" w:cs="Times New Roman"/>
      <w:szCs w:val="24"/>
      <w:lang w:eastAsia="en-GB"/>
    </w:rPr>
  </w:style>
  <w:style w:type="paragraph" w:customStyle="1" w:styleId="media-middle">
    <w:name w:val="media-middle"/>
    <w:basedOn w:val="Normal"/>
    <w:rsid w:val="000F15D6"/>
    <w:pPr>
      <w:spacing w:after="150" w:line="240" w:lineRule="auto"/>
      <w:jc w:val="left"/>
      <w:textAlignment w:val="center"/>
    </w:pPr>
    <w:rPr>
      <w:rFonts w:eastAsiaTheme="minorEastAsia" w:cs="Times New Roman"/>
      <w:szCs w:val="24"/>
      <w:lang w:eastAsia="en-GB"/>
    </w:rPr>
  </w:style>
  <w:style w:type="paragraph" w:customStyle="1" w:styleId="media-bottom">
    <w:name w:val="media-bottom"/>
    <w:basedOn w:val="Normal"/>
    <w:rsid w:val="000F15D6"/>
    <w:pPr>
      <w:spacing w:after="150" w:line="240" w:lineRule="auto"/>
      <w:jc w:val="left"/>
      <w:textAlignment w:val="bottom"/>
    </w:pPr>
    <w:rPr>
      <w:rFonts w:eastAsiaTheme="minorEastAsia" w:cs="Times New Roman"/>
      <w:szCs w:val="24"/>
      <w:lang w:eastAsia="en-GB"/>
    </w:rPr>
  </w:style>
  <w:style w:type="paragraph" w:customStyle="1" w:styleId="media-heading">
    <w:name w:val="media-heading"/>
    <w:basedOn w:val="Normal"/>
    <w:rsid w:val="000F15D6"/>
    <w:pPr>
      <w:spacing w:after="75" w:line="240" w:lineRule="auto"/>
      <w:jc w:val="left"/>
    </w:pPr>
    <w:rPr>
      <w:rFonts w:eastAsiaTheme="minorEastAsia" w:cs="Times New Roman"/>
      <w:szCs w:val="24"/>
      <w:lang w:eastAsia="en-GB"/>
    </w:rPr>
  </w:style>
  <w:style w:type="paragraph" w:customStyle="1" w:styleId="media-list">
    <w:name w:val="media-list"/>
    <w:basedOn w:val="Normal"/>
    <w:rsid w:val="000F15D6"/>
    <w:pPr>
      <w:spacing w:after="150" w:line="240" w:lineRule="auto"/>
      <w:jc w:val="left"/>
    </w:pPr>
    <w:rPr>
      <w:rFonts w:eastAsiaTheme="minorEastAsia" w:cs="Times New Roman"/>
      <w:szCs w:val="24"/>
      <w:lang w:eastAsia="en-GB"/>
    </w:rPr>
  </w:style>
  <w:style w:type="paragraph" w:customStyle="1" w:styleId="list-group">
    <w:name w:val="list-group"/>
    <w:basedOn w:val="Normal"/>
    <w:rsid w:val="000F15D6"/>
    <w:pPr>
      <w:spacing w:after="300" w:line="240" w:lineRule="auto"/>
      <w:jc w:val="left"/>
    </w:pPr>
    <w:rPr>
      <w:rFonts w:eastAsiaTheme="minorEastAsia" w:cs="Times New Roman"/>
      <w:szCs w:val="24"/>
      <w:lang w:eastAsia="en-GB"/>
    </w:rPr>
  </w:style>
  <w:style w:type="paragraph" w:customStyle="1" w:styleId="list-group-item">
    <w:name w:val="list-group-item"/>
    <w:basedOn w:val="Normal"/>
    <w:rsid w:val="000F15D6"/>
    <w:pPr>
      <w:pBdr>
        <w:top w:val="single" w:sz="6" w:space="8" w:color="DDDDDD"/>
        <w:left w:val="single" w:sz="6" w:space="11" w:color="DDDDDD"/>
        <w:bottom w:val="single" w:sz="6" w:space="8" w:color="DDDDDD"/>
        <w:right w:val="single" w:sz="6" w:space="11" w:color="DDDDDD"/>
      </w:pBdr>
      <w:shd w:val="clear" w:color="auto" w:fill="FFFFFF"/>
      <w:spacing w:after="0" w:line="240" w:lineRule="auto"/>
      <w:jc w:val="left"/>
    </w:pPr>
    <w:rPr>
      <w:rFonts w:eastAsiaTheme="minorEastAsia" w:cs="Times New Roman"/>
      <w:szCs w:val="24"/>
      <w:lang w:eastAsia="en-GB"/>
    </w:rPr>
  </w:style>
  <w:style w:type="paragraph" w:customStyle="1" w:styleId="list-group-item-success">
    <w:name w:val="list-group-item-success"/>
    <w:basedOn w:val="Normal"/>
    <w:rsid w:val="000F15D6"/>
    <w:pPr>
      <w:shd w:val="clear" w:color="auto" w:fill="DFF0D8"/>
      <w:spacing w:after="150" w:line="240" w:lineRule="auto"/>
      <w:jc w:val="left"/>
    </w:pPr>
    <w:rPr>
      <w:rFonts w:eastAsiaTheme="minorEastAsia" w:cs="Times New Roman"/>
      <w:color w:val="3C763D"/>
      <w:szCs w:val="24"/>
      <w:lang w:eastAsia="en-GB"/>
    </w:rPr>
  </w:style>
  <w:style w:type="paragraph" w:customStyle="1" w:styleId="list-group-item-info">
    <w:name w:val="list-group-item-info"/>
    <w:basedOn w:val="Normal"/>
    <w:rsid w:val="000F15D6"/>
    <w:pPr>
      <w:shd w:val="clear" w:color="auto" w:fill="D9EDF7"/>
      <w:spacing w:after="150" w:line="240" w:lineRule="auto"/>
      <w:jc w:val="left"/>
    </w:pPr>
    <w:rPr>
      <w:rFonts w:eastAsiaTheme="minorEastAsia" w:cs="Times New Roman"/>
      <w:color w:val="31708F"/>
      <w:szCs w:val="24"/>
      <w:lang w:eastAsia="en-GB"/>
    </w:rPr>
  </w:style>
  <w:style w:type="paragraph" w:customStyle="1" w:styleId="list-group-item-warning">
    <w:name w:val="list-group-item-warning"/>
    <w:basedOn w:val="Normal"/>
    <w:rsid w:val="000F15D6"/>
    <w:pPr>
      <w:shd w:val="clear" w:color="auto" w:fill="FCF8E3"/>
      <w:spacing w:after="150" w:line="240" w:lineRule="auto"/>
      <w:jc w:val="left"/>
    </w:pPr>
    <w:rPr>
      <w:rFonts w:eastAsiaTheme="minorEastAsia" w:cs="Times New Roman"/>
      <w:color w:val="8A6D3B"/>
      <w:szCs w:val="24"/>
      <w:lang w:eastAsia="en-GB"/>
    </w:rPr>
  </w:style>
  <w:style w:type="paragraph" w:customStyle="1" w:styleId="list-group-item-danger">
    <w:name w:val="list-group-item-danger"/>
    <w:basedOn w:val="Normal"/>
    <w:rsid w:val="000F15D6"/>
    <w:pPr>
      <w:shd w:val="clear" w:color="auto" w:fill="F2DEDE"/>
      <w:spacing w:after="150" w:line="240" w:lineRule="auto"/>
      <w:jc w:val="left"/>
    </w:pPr>
    <w:rPr>
      <w:rFonts w:eastAsiaTheme="minorEastAsia" w:cs="Times New Roman"/>
      <w:color w:val="A94442"/>
      <w:szCs w:val="24"/>
      <w:lang w:eastAsia="en-GB"/>
    </w:rPr>
  </w:style>
  <w:style w:type="paragraph" w:customStyle="1" w:styleId="list-group-item-heading">
    <w:name w:val="list-group-item-heading"/>
    <w:basedOn w:val="Normal"/>
    <w:rsid w:val="000F15D6"/>
    <w:pPr>
      <w:spacing w:after="75" w:line="240" w:lineRule="auto"/>
      <w:jc w:val="left"/>
    </w:pPr>
    <w:rPr>
      <w:rFonts w:eastAsiaTheme="minorEastAsia" w:cs="Times New Roman"/>
      <w:szCs w:val="24"/>
      <w:lang w:eastAsia="en-GB"/>
    </w:rPr>
  </w:style>
  <w:style w:type="paragraph" w:customStyle="1" w:styleId="list-group-item-text">
    <w:name w:val="list-group-item-text"/>
    <w:basedOn w:val="Normal"/>
    <w:rsid w:val="000F15D6"/>
    <w:pPr>
      <w:spacing w:after="0" w:line="240" w:lineRule="auto"/>
      <w:jc w:val="left"/>
    </w:pPr>
    <w:rPr>
      <w:rFonts w:eastAsiaTheme="minorEastAsia" w:cs="Times New Roman"/>
      <w:szCs w:val="24"/>
      <w:lang w:eastAsia="en-GB"/>
    </w:rPr>
  </w:style>
  <w:style w:type="paragraph" w:customStyle="1" w:styleId="panel">
    <w:name w:val="panel"/>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panel-body">
    <w:name w:val="panel-body"/>
    <w:basedOn w:val="Normal"/>
    <w:rsid w:val="000F15D6"/>
    <w:pPr>
      <w:spacing w:after="150" w:line="240" w:lineRule="auto"/>
      <w:jc w:val="left"/>
    </w:pPr>
    <w:rPr>
      <w:rFonts w:eastAsiaTheme="minorEastAsia" w:cs="Times New Roman"/>
      <w:szCs w:val="24"/>
      <w:lang w:eastAsia="en-GB"/>
    </w:rPr>
  </w:style>
  <w:style w:type="paragraph" w:customStyle="1" w:styleId="panel-heading">
    <w:name w:val="panel-heading"/>
    <w:basedOn w:val="Normal"/>
    <w:rsid w:val="000F15D6"/>
    <w:pPr>
      <w:spacing w:after="150" w:line="240" w:lineRule="auto"/>
      <w:jc w:val="left"/>
    </w:pPr>
    <w:rPr>
      <w:rFonts w:eastAsiaTheme="minorEastAsia" w:cs="Times New Roman"/>
      <w:szCs w:val="24"/>
      <w:lang w:eastAsia="en-GB"/>
    </w:rPr>
  </w:style>
  <w:style w:type="paragraph" w:customStyle="1" w:styleId="panel-title">
    <w:name w:val="panel-title"/>
    <w:basedOn w:val="Normal"/>
    <w:rsid w:val="000F15D6"/>
    <w:pPr>
      <w:spacing w:after="0" w:line="240" w:lineRule="auto"/>
      <w:jc w:val="left"/>
    </w:pPr>
    <w:rPr>
      <w:rFonts w:eastAsiaTheme="minorEastAsia" w:cs="Times New Roman"/>
      <w:szCs w:val="24"/>
      <w:lang w:eastAsia="en-GB"/>
    </w:rPr>
  </w:style>
  <w:style w:type="paragraph" w:customStyle="1" w:styleId="panel-footer">
    <w:name w:val="panel-footer"/>
    <w:basedOn w:val="Normal"/>
    <w:rsid w:val="000F15D6"/>
    <w:pPr>
      <w:pBdr>
        <w:top w:val="single" w:sz="6" w:space="8" w:color="DDDDDD"/>
      </w:pBdr>
      <w:shd w:val="clear" w:color="auto" w:fill="F5F5F5"/>
      <w:spacing w:after="150" w:line="240" w:lineRule="auto"/>
      <w:jc w:val="left"/>
    </w:pPr>
    <w:rPr>
      <w:rFonts w:eastAsiaTheme="minorEastAsia" w:cs="Times New Roman"/>
      <w:szCs w:val="24"/>
      <w:lang w:eastAsia="en-GB"/>
    </w:rPr>
  </w:style>
  <w:style w:type="paragraph" w:customStyle="1" w:styleId="panel-group">
    <w:name w:val="panel-group"/>
    <w:basedOn w:val="Normal"/>
    <w:rsid w:val="000F15D6"/>
    <w:pPr>
      <w:spacing w:after="300" w:line="240" w:lineRule="auto"/>
      <w:jc w:val="left"/>
    </w:pPr>
    <w:rPr>
      <w:rFonts w:eastAsiaTheme="minorEastAsia" w:cs="Times New Roman"/>
      <w:szCs w:val="24"/>
      <w:lang w:eastAsia="en-GB"/>
    </w:rPr>
  </w:style>
  <w:style w:type="paragraph" w:customStyle="1" w:styleId="panel-default">
    <w:name w:val="panel-default"/>
    <w:basedOn w:val="Normal"/>
    <w:rsid w:val="000F15D6"/>
    <w:pPr>
      <w:spacing w:after="150" w:line="240" w:lineRule="auto"/>
      <w:jc w:val="left"/>
    </w:pPr>
    <w:rPr>
      <w:rFonts w:eastAsiaTheme="minorEastAsia" w:cs="Times New Roman"/>
      <w:szCs w:val="24"/>
      <w:lang w:eastAsia="en-GB"/>
    </w:rPr>
  </w:style>
  <w:style w:type="paragraph" w:customStyle="1" w:styleId="panel-primary">
    <w:name w:val="panel-primary"/>
    <w:basedOn w:val="Normal"/>
    <w:rsid w:val="000F15D6"/>
    <w:pPr>
      <w:spacing w:after="150" w:line="240" w:lineRule="auto"/>
      <w:jc w:val="left"/>
    </w:pPr>
    <w:rPr>
      <w:rFonts w:eastAsiaTheme="minorEastAsia" w:cs="Times New Roman"/>
      <w:szCs w:val="24"/>
      <w:lang w:eastAsia="en-GB"/>
    </w:rPr>
  </w:style>
  <w:style w:type="paragraph" w:customStyle="1" w:styleId="panel-success">
    <w:name w:val="panel-success"/>
    <w:basedOn w:val="Normal"/>
    <w:rsid w:val="000F15D6"/>
    <w:pPr>
      <w:spacing w:after="150" w:line="240" w:lineRule="auto"/>
      <w:jc w:val="left"/>
    </w:pPr>
    <w:rPr>
      <w:rFonts w:eastAsiaTheme="minorEastAsia" w:cs="Times New Roman"/>
      <w:szCs w:val="24"/>
      <w:lang w:eastAsia="en-GB"/>
    </w:rPr>
  </w:style>
  <w:style w:type="paragraph" w:customStyle="1" w:styleId="panel-info">
    <w:name w:val="panel-info"/>
    <w:basedOn w:val="Normal"/>
    <w:rsid w:val="000F15D6"/>
    <w:pPr>
      <w:spacing w:after="150" w:line="240" w:lineRule="auto"/>
      <w:jc w:val="left"/>
    </w:pPr>
    <w:rPr>
      <w:rFonts w:eastAsiaTheme="minorEastAsia" w:cs="Times New Roman"/>
      <w:szCs w:val="24"/>
      <w:lang w:eastAsia="en-GB"/>
    </w:rPr>
  </w:style>
  <w:style w:type="paragraph" w:customStyle="1" w:styleId="panel-warning">
    <w:name w:val="panel-warning"/>
    <w:basedOn w:val="Normal"/>
    <w:rsid w:val="000F15D6"/>
    <w:pPr>
      <w:spacing w:after="150" w:line="240" w:lineRule="auto"/>
      <w:jc w:val="left"/>
    </w:pPr>
    <w:rPr>
      <w:rFonts w:eastAsiaTheme="minorEastAsia" w:cs="Times New Roman"/>
      <w:szCs w:val="24"/>
      <w:lang w:eastAsia="en-GB"/>
    </w:rPr>
  </w:style>
  <w:style w:type="paragraph" w:customStyle="1" w:styleId="panel-danger">
    <w:name w:val="panel-danger"/>
    <w:basedOn w:val="Normal"/>
    <w:rsid w:val="000F15D6"/>
    <w:pPr>
      <w:spacing w:after="150" w:line="240" w:lineRule="auto"/>
      <w:jc w:val="left"/>
    </w:pPr>
    <w:rPr>
      <w:rFonts w:eastAsiaTheme="minorEastAsia" w:cs="Times New Roman"/>
      <w:szCs w:val="24"/>
      <w:lang w:eastAsia="en-GB"/>
    </w:rPr>
  </w:style>
  <w:style w:type="paragraph" w:customStyle="1" w:styleId="embed-responsive">
    <w:name w:val="embed-responsive"/>
    <w:basedOn w:val="Normal"/>
    <w:rsid w:val="000F15D6"/>
    <w:pPr>
      <w:spacing w:after="150" w:line="240" w:lineRule="auto"/>
      <w:jc w:val="left"/>
    </w:pPr>
    <w:rPr>
      <w:rFonts w:eastAsiaTheme="minorEastAsia" w:cs="Times New Roman"/>
      <w:szCs w:val="24"/>
      <w:lang w:eastAsia="en-GB"/>
    </w:rPr>
  </w:style>
  <w:style w:type="paragraph" w:customStyle="1" w:styleId="embed-responsive-16by9">
    <w:name w:val="embed-responsive-16by9"/>
    <w:basedOn w:val="Normal"/>
    <w:rsid w:val="000F15D6"/>
    <w:pPr>
      <w:spacing w:after="150" w:line="240" w:lineRule="auto"/>
      <w:jc w:val="left"/>
    </w:pPr>
    <w:rPr>
      <w:rFonts w:eastAsiaTheme="minorEastAsia" w:cs="Times New Roman"/>
      <w:szCs w:val="24"/>
      <w:lang w:eastAsia="en-GB"/>
    </w:rPr>
  </w:style>
  <w:style w:type="paragraph" w:customStyle="1" w:styleId="embed-responsive-4by3">
    <w:name w:val="embed-responsive-4by3"/>
    <w:basedOn w:val="Normal"/>
    <w:rsid w:val="000F15D6"/>
    <w:pPr>
      <w:spacing w:after="150" w:line="240" w:lineRule="auto"/>
      <w:jc w:val="left"/>
    </w:pPr>
    <w:rPr>
      <w:rFonts w:eastAsiaTheme="minorEastAsia" w:cs="Times New Roman"/>
      <w:szCs w:val="24"/>
      <w:lang w:eastAsia="en-GB"/>
    </w:rPr>
  </w:style>
  <w:style w:type="paragraph" w:customStyle="1" w:styleId="well">
    <w:name w:val="well"/>
    <w:basedOn w:val="Normal"/>
    <w:rsid w:val="000F15D6"/>
    <w:pPr>
      <w:pBdr>
        <w:top w:val="single" w:sz="6" w:space="14" w:color="E3E3E3"/>
        <w:left w:val="single" w:sz="6" w:space="14" w:color="E3E3E3"/>
        <w:bottom w:val="single" w:sz="6" w:space="14" w:color="E3E3E3"/>
        <w:right w:val="single" w:sz="6" w:space="14" w:color="E3E3E3"/>
      </w:pBdr>
      <w:shd w:val="clear" w:color="auto" w:fill="F5F5F5"/>
      <w:spacing w:after="300" w:line="240" w:lineRule="auto"/>
      <w:jc w:val="left"/>
    </w:pPr>
    <w:rPr>
      <w:rFonts w:eastAsiaTheme="minorEastAsia" w:cs="Times New Roman"/>
      <w:szCs w:val="24"/>
      <w:lang w:eastAsia="en-GB"/>
    </w:rPr>
  </w:style>
  <w:style w:type="paragraph" w:customStyle="1" w:styleId="well-lg">
    <w:name w:val="well-lg"/>
    <w:basedOn w:val="Normal"/>
    <w:rsid w:val="000F15D6"/>
    <w:pPr>
      <w:spacing w:after="150" w:line="240" w:lineRule="auto"/>
      <w:jc w:val="left"/>
    </w:pPr>
    <w:rPr>
      <w:rFonts w:eastAsiaTheme="minorEastAsia" w:cs="Times New Roman"/>
      <w:szCs w:val="24"/>
      <w:lang w:eastAsia="en-GB"/>
    </w:rPr>
  </w:style>
  <w:style w:type="paragraph" w:customStyle="1" w:styleId="well-sm">
    <w:name w:val="well-sm"/>
    <w:basedOn w:val="Normal"/>
    <w:rsid w:val="000F15D6"/>
    <w:pPr>
      <w:spacing w:after="150" w:line="240" w:lineRule="auto"/>
      <w:jc w:val="left"/>
    </w:pPr>
    <w:rPr>
      <w:rFonts w:eastAsiaTheme="minorEastAsia" w:cs="Times New Roman"/>
      <w:szCs w:val="24"/>
      <w:lang w:eastAsia="en-GB"/>
    </w:rPr>
  </w:style>
  <w:style w:type="paragraph" w:customStyle="1" w:styleId="close">
    <w:name w:val="close"/>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modal">
    <w:name w:val="modal"/>
    <w:basedOn w:val="Normal"/>
    <w:rsid w:val="000F15D6"/>
    <w:pPr>
      <w:spacing w:after="150" w:line="240" w:lineRule="auto"/>
      <w:jc w:val="left"/>
    </w:pPr>
    <w:rPr>
      <w:rFonts w:eastAsiaTheme="minorEastAsia" w:cs="Times New Roman"/>
      <w:vanish/>
      <w:szCs w:val="24"/>
      <w:lang w:eastAsia="en-GB"/>
    </w:rPr>
  </w:style>
  <w:style w:type="paragraph" w:customStyle="1" w:styleId="modal-dialog">
    <w:name w:val="modal-dialog"/>
    <w:basedOn w:val="Normal"/>
    <w:rsid w:val="000F15D6"/>
    <w:pPr>
      <w:spacing w:before="150" w:after="150" w:line="240" w:lineRule="auto"/>
      <w:ind w:left="150" w:right="150"/>
      <w:jc w:val="left"/>
    </w:pPr>
    <w:rPr>
      <w:rFonts w:eastAsiaTheme="minorEastAsia" w:cs="Times New Roman"/>
      <w:szCs w:val="24"/>
      <w:lang w:eastAsia="en-GB"/>
    </w:rPr>
  </w:style>
  <w:style w:type="paragraph" w:customStyle="1" w:styleId="modal-content">
    <w:name w:val="modal-content"/>
    <w:basedOn w:val="Normal"/>
    <w:rsid w:val="000F15D6"/>
    <w:pPr>
      <w:pBdr>
        <w:top w:val="single" w:sz="6" w:space="0" w:color="999999"/>
        <w:left w:val="single" w:sz="6" w:space="0" w:color="999999"/>
        <w:bottom w:val="single" w:sz="6" w:space="0" w:color="999999"/>
        <w:right w:val="single" w:sz="6" w:space="0" w:color="999999"/>
      </w:pBdr>
      <w:shd w:val="clear" w:color="auto" w:fill="FFFFFF"/>
      <w:spacing w:after="150" w:line="240" w:lineRule="auto"/>
      <w:jc w:val="left"/>
    </w:pPr>
    <w:rPr>
      <w:rFonts w:eastAsiaTheme="minorEastAsia" w:cs="Times New Roman"/>
      <w:szCs w:val="24"/>
      <w:lang w:eastAsia="en-GB"/>
    </w:rPr>
  </w:style>
  <w:style w:type="paragraph" w:customStyle="1" w:styleId="modal-backdrop">
    <w:name w:val="modal-backdrop"/>
    <w:basedOn w:val="Normal"/>
    <w:rsid w:val="000F15D6"/>
    <w:pPr>
      <w:shd w:val="clear" w:color="auto" w:fill="000000"/>
      <w:spacing w:after="150" w:line="240" w:lineRule="auto"/>
      <w:jc w:val="left"/>
    </w:pPr>
    <w:rPr>
      <w:rFonts w:eastAsiaTheme="minorEastAsia" w:cs="Times New Roman"/>
      <w:szCs w:val="24"/>
      <w:lang w:eastAsia="en-GB"/>
    </w:rPr>
  </w:style>
  <w:style w:type="paragraph" w:customStyle="1" w:styleId="modal-header">
    <w:name w:val="modal-header"/>
    <w:basedOn w:val="Normal"/>
    <w:rsid w:val="000F15D6"/>
    <w:pPr>
      <w:pBdr>
        <w:bottom w:val="single" w:sz="6" w:space="11" w:color="E5E5E5"/>
      </w:pBdr>
      <w:spacing w:after="150" w:line="240" w:lineRule="auto"/>
      <w:jc w:val="left"/>
    </w:pPr>
    <w:rPr>
      <w:rFonts w:eastAsiaTheme="minorEastAsia" w:cs="Times New Roman"/>
      <w:szCs w:val="24"/>
      <w:lang w:eastAsia="en-GB"/>
    </w:rPr>
  </w:style>
  <w:style w:type="paragraph" w:customStyle="1" w:styleId="modal-title">
    <w:name w:val="modal-title"/>
    <w:basedOn w:val="Normal"/>
    <w:rsid w:val="000F15D6"/>
    <w:pPr>
      <w:spacing w:after="0" w:line="240" w:lineRule="auto"/>
      <w:jc w:val="left"/>
    </w:pPr>
    <w:rPr>
      <w:rFonts w:eastAsiaTheme="minorEastAsia" w:cs="Times New Roman"/>
      <w:szCs w:val="24"/>
      <w:lang w:eastAsia="en-GB"/>
    </w:rPr>
  </w:style>
  <w:style w:type="paragraph" w:customStyle="1" w:styleId="modal-body">
    <w:name w:val="modal-body"/>
    <w:basedOn w:val="Normal"/>
    <w:rsid w:val="000F15D6"/>
    <w:pPr>
      <w:spacing w:after="150" w:line="240" w:lineRule="auto"/>
      <w:jc w:val="left"/>
    </w:pPr>
    <w:rPr>
      <w:rFonts w:eastAsiaTheme="minorEastAsia" w:cs="Times New Roman"/>
      <w:szCs w:val="24"/>
      <w:lang w:eastAsia="en-GB"/>
    </w:rPr>
  </w:style>
  <w:style w:type="paragraph" w:customStyle="1" w:styleId="modal-footer">
    <w:name w:val="modal-footer"/>
    <w:basedOn w:val="Normal"/>
    <w:rsid w:val="000F15D6"/>
    <w:pPr>
      <w:pBdr>
        <w:top w:val="single" w:sz="6" w:space="11" w:color="E5E5E5"/>
      </w:pBdr>
      <w:spacing w:after="150" w:line="240" w:lineRule="auto"/>
      <w:jc w:val="right"/>
    </w:pPr>
    <w:rPr>
      <w:rFonts w:eastAsiaTheme="minorEastAsia" w:cs="Times New Roman"/>
      <w:szCs w:val="24"/>
      <w:lang w:eastAsia="en-GB"/>
    </w:rPr>
  </w:style>
  <w:style w:type="paragraph" w:customStyle="1" w:styleId="modal-scrollbar-measure">
    <w:name w:val="modal-scrollbar-measure"/>
    <w:basedOn w:val="Normal"/>
    <w:rsid w:val="000F15D6"/>
    <w:pPr>
      <w:spacing w:after="150" w:line="240" w:lineRule="auto"/>
      <w:jc w:val="left"/>
    </w:pPr>
    <w:rPr>
      <w:rFonts w:eastAsiaTheme="minorEastAsia" w:cs="Times New Roman"/>
      <w:szCs w:val="24"/>
      <w:lang w:eastAsia="en-GB"/>
    </w:rPr>
  </w:style>
  <w:style w:type="paragraph" w:customStyle="1" w:styleId="tooltip">
    <w:name w:val="tooltip"/>
    <w:basedOn w:val="Normal"/>
    <w:rsid w:val="000F15D6"/>
    <w:pPr>
      <w:spacing w:after="150" w:line="240" w:lineRule="auto"/>
      <w:jc w:val="left"/>
    </w:pPr>
    <w:rPr>
      <w:rFonts w:ascii="Helvetica" w:eastAsiaTheme="minorEastAsia" w:hAnsi="Helvetica" w:cs="Helvetica"/>
      <w:sz w:val="18"/>
      <w:szCs w:val="18"/>
      <w:lang w:eastAsia="en-GB"/>
    </w:rPr>
  </w:style>
  <w:style w:type="paragraph" w:customStyle="1" w:styleId="tooltip-inner">
    <w:name w:val="tooltip-inner"/>
    <w:basedOn w:val="Normal"/>
    <w:rsid w:val="000F15D6"/>
    <w:pPr>
      <w:shd w:val="clear" w:color="auto" w:fill="000000"/>
      <w:spacing w:after="150" w:line="240" w:lineRule="auto"/>
      <w:jc w:val="center"/>
    </w:pPr>
    <w:rPr>
      <w:rFonts w:eastAsiaTheme="minorEastAsia" w:cs="Times New Roman"/>
      <w:color w:val="FFFFFF"/>
      <w:szCs w:val="24"/>
      <w:lang w:eastAsia="en-GB"/>
    </w:rPr>
  </w:style>
  <w:style w:type="paragraph" w:customStyle="1" w:styleId="tooltip-arrow">
    <w:name w:val="tooltip-arrow"/>
    <w:basedOn w:val="Normal"/>
    <w:rsid w:val="000F15D6"/>
    <w:pPr>
      <w:pBdr>
        <w:top w:val="single" w:sz="24" w:space="0" w:color="auto"/>
        <w:left w:val="single" w:sz="24" w:space="0" w:color="auto"/>
        <w:bottom w:val="single" w:sz="24" w:space="0" w:color="auto"/>
        <w:right w:val="single" w:sz="24" w:space="0" w:color="auto"/>
      </w:pBdr>
      <w:spacing w:after="150" w:line="240" w:lineRule="auto"/>
      <w:jc w:val="left"/>
    </w:pPr>
    <w:rPr>
      <w:rFonts w:eastAsiaTheme="minorEastAsia" w:cs="Times New Roman"/>
      <w:szCs w:val="24"/>
      <w:lang w:eastAsia="en-GB"/>
    </w:rPr>
  </w:style>
  <w:style w:type="paragraph" w:customStyle="1" w:styleId="popover">
    <w:name w:val="popover"/>
    <w:basedOn w:val="Normal"/>
    <w:rsid w:val="000F15D6"/>
    <w:pPr>
      <w:pBdr>
        <w:top w:val="single" w:sz="6" w:space="1" w:color="CCCCCC"/>
        <w:left w:val="single" w:sz="6" w:space="1" w:color="CCCCCC"/>
        <w:bottom w:val="single" w:sz="6" w:space="1" w:color="CCCCCC"/>
        <w:right w:val="single" w:sz="6" w:space="1" w:color="CCCCCC"/>
      </w:pBdr>
      <w:shd w:val="clear" w:color="auto" w:fill="FFFFFF"/>
      <w:spacing w:after="150" w:line="240" w:lineRule="auto"/>
      <w:jc w:val="left"/>
    </w:pPr>
    <w:rPr>
      <w:rFonts w:ascii="Helvetica" w:eastAsiaTheme="minorEastAsia" w:hAnsi="Helvetica" w:cs="Helvetica"/>
      <w:vanish/>
      <w:sz w:val="21"/>
      <w:szCs w:val="21"/>
      <w:lang w:eastAsia="en-GB"/>
    </w:rPr>
  </w:style>
  <w:style w:type="paragraph" w:customStyle="1" w:styleId="popover-title">
    <w:name w:val="popover-title"/>
    <w:basedOn w:val="Normal"/>
    <w:rsid w:val="000F15D6"/>
    <w:pPr>
      <w:pBdr>
        <w:bottom w:val="single" w:sz="6" w:space="6" w:color="EBEBEB"/>
      </w:pBdr>
      <w:shd w:val="clear" w:color="auto" w:fill="F7F7F7"/>
      <w:spacing w:after="0" w:line="240" w:lineRule="auto"/>
      <w:jc w:val="left"/>
    </w:pPr>
    <w:rPr>
      <w:rFonts w:eastAsiaTheme="minorEastAsia" w:cs="Times New Roman"/>
      <w:sz w:val="21"/>
      <w:szCs w:val="21"/>
      <w:lang w:eastAsia="en-GB"/>
    </w:rPr>
  </w:style>
  <w:style w:type="paragraph" w:customStyle="1" w:styleId="popover-content">
    <w:name w:val="popover-content"/>
    <w:basedOn w:val="Normal"/>
    <w:rsid w:val="000F15D6"/>
    <w:pPr>
      <w:spacing w:after="150" w:line="240" w:lineRule="auto"/>
      <w:jc w:val="left"/>
    </w:pPr>
    <w:rPr>
      <w:rFonts w:eastAsiaTheme="minorEastAsia" w:cs="Times New Roman"/>
      <w:szCs w:val="24"/>
      <w:lang w:eastAsia="en-GB"/>
    </w:rPr>
  </w:style>
  <w:style w:type="paragraph" w:customStyle="1" w:styleId="carousel-inner">
    <w:name w:val="carousel-inner"/>
    <w:basedOn w:val="Normal"/>
    <w:rsid w:val="000F15D6"/>
    <w:pPr>
      <w:spacing w:after="150" w:line="240" w:lineRule="auto"/>
      <w:jc w:val="left"/>
    </w:pPr>
    <w:rPr>
      <w:rFonts w:eastAsiaTheme="minorEastAsia" w:cs="Times New Roman"/>
      <w:szCs w:val="24"/>
      <w:lang w:eastAsia="en-GB"/>
    </w:rPr>
  </w:style>
  <w:style w:type="paragraph" w:customStyle="1" w:styleId="carousel-control">
    <w:name w:val="carousel-control"/>
    <w:basedOn w:val="Normal"/>
    <w:rsid w:val="000F15D6"/>
    <w:pPr>
      <w:spacing w:after="150" w:line="240" w:lineRule="auto"/>
      <w:jc w:val="center"/>
    </w:pPr>
    <w:rPr>
      <w:rFonts w:eastAsiaTheme="minorEastAsia" w:cs="Times New Roman"/>
      <w:color w:val="FFFFFF"/>
      <w:sz w:val="30"/>
      <w:szCs w:val="30"/>
      <w:lang w:eastAsia="en-GB"/>
    </w:rPr>
  </w:style>
  <w:style w:type="paragraph" w:customStyle="1" w:styleId="carousel-indicators">
    <w:name w:val="carousel-indicators"/>
    <w:basedOn w:val="Normal"/>
    <w:rsid w:val="000F15D6"/>
    <w:pPr>
      <w:spacing w:after="150" w:line="240" w:lineRule="auto"/>
      <w:ind w:left="-3571"/>
      <w:jc w:val="center"/>
    </w:pPr>
    <w:rPr>
      <w:rFonts w:eastAsiaTheme="minorEastAsia" w:cs="Times New Roman"/>
      <w:szCs w:val="24"/>
      <w:lang w:eastAsia="en-GB"/>
    </w:rPr>
  </w:style>
  <w:style w:type="paragraph" w:customStyle="1" w:styleId="carousel-caption">
    <w:name w:val="carousel-caption"/>
    <w:basedOn w:val="Normal"/>
    <w:rsid w:val="000F15D6"/>
    <w:pPr>
      <w:spacing w:after="150" w:line="240" w:lineRule="auto"/>
      <w:jc w:val="center"/>
    </w:pPr>
    <w:rPr>
      <w:rFonts w:eastAsiaTheme="minorEastAsia" w:cs="Times New Roman"/>
      <w:color w:val="FFFFFF"/>
      <w:szCs w:val="24"/>
      <w:lang w:eastAsia="en-GB"/>
    </w:rPr>
  </w:style>
  <w:style w:type="paragraph" w:customStyle="1" w:styleId="center-block">
    <w:name w:val="center-block"/>
    <w:basedOn w:val="Normal"/>
    <w:rsid w:val="000F15D6"/>
    <w:pPr>
      <w:spacing w:after="150" w:line="240" w:lineRule="auto"/>
      <w:jc w:val="left"/>
    </w:pPr>
    <w:rPr>
      <w:rFonts w:eastAsiaTheme="minorEastAsia" w:cs="Times New Roman"/>
      <w:szCs w:val="24"/>
      <w:lang w:eastAsia="en-GB"/>
    </w:rPr>
  </w:style>
  <w:style w:type="paragraph" w:customStyle="1" w:styleId="text-hide">
    <w:name w:val="text-hide"/>
    <w:basedOn w:val="Normal"/>
    <w:rsid w:val="000F15D6"/>
    <w:pPr>
      <w:spacing w:after="150" w:line="240" w:lineRule="auto"/>
      <w:jc w:val="left"/>
    </w:pPr>
    <w:rPr>
      <w:rFonts w:eastAsiaTheme="minorEastAsia" w:cs="Times New Roman"/>
      <w:szCs w:val="24"/>
      <w:lang w:eastAsia="en-GB"/>
    </w:rPr>
  </w:style>
  <w:style w:type="paragraph" w:customStyle="1" w:styleId="hljs-literal">
    <w:name w:val="hljs-literal"/>
    <w:basedOn w:val="Normal"/>
    <w:rsid w:val="000F15D6"/>
    <w:pPr>
      <w:spacing w:after="150" w:line="240" w:lineRule="auto"/>
      <w:jc w:val="left"/>
    </w:pPr>
    <w:rPr>
      <w:rFonts w:eastAsiaTheme="minorEastAsia" w:cs="Times New Roman"/>
      <w:color w:val="990073"/>
      <w:szCs w:val="24"/>
      <w:lang w:eastAsia="en-GB"/>
    </w:rPr>
  </w:style>
  <w:style w:type="paragraph" w:customStyle="1" w:styleId="hljs-number">
    <w:name w:val="hljs-number"/>
    <w:basedOn w:val="Normal"/>
    <w:rsid w:val="000F15D6"/>
    <w:pPr>
      <w:spacing w:after="150" w:line="240" w:lineRule="auto"/>
      <w:jc w:val="left"/>
    </w:pPr>
    <w:rPr>
      <w:rFonts w:eastAsiaTheme="minorEastAsia" w:cs="Times New Roman"/>
      <w:color w:val="009999"/>
      <w:szCs w:val="24"/>
      <w:lang w:eastAsia="en-GB"/>
    </w:rPr>
  </w:style>
  <w:style w:type="paragraph" w:customStyle="1" w:styleId="hljs-comment">
    <w:name w:val="hljs-comment"/>
    <w:basedOn w:val="Normal"/>
    <w:rsid w:val="000F15D6"/>
    <w:pPr>
      <w:spacing w:after="150" w:line="240" w:lineRule="auto"/>
      <w:jc w:val="left"/>
    </w:pPr>
    <w:rPr>
      <w:rFonts w:eastAsiaTheme="minorEastAsia" w:cs="Times New Roman"/>
      <w:i/>
      <w:iCs/>
      <w:color w:val="999988"/>
      <w:szCs w:val="24"/>
      <w:lang w:eastAsia="en-GB"/>
    </w:rPr>
  </w:style>
  <w:style w:type="paragraph" w:customStyle="1" w:styleId="hljs-keyword">
    <w:name w:val="hljs-keyword"/>
    <w:basedOn w:val="Normal"/>
    <w:rsid w:val="000F15D6"/>
    <w:pPr>
      <w:spacing w:after="150" w:line="240" w:lineRule="auto"/>
      <w:jc w:val="left"/>
    </w:pPr>
    <w:rPr>
      <w:rFonts w:eastAsiaTheme="minorEastAsia" w:cs="Times New Roman"/>
      <w:b/>
      <w:bCs/>
      <w:color w:val="990000"/>
      <w:szCs w:val="24"/>
      <w:lang w:eastAsia="en-GB"/>
    </w:rPr>
  </w:style>
  <w:style w:type="paragraph" w:customStyle="1" w:styleId="hljs-string">
    <w:name w:val="hljs-string"/>
    <w:basedOn w:val="Normal"/>
    <w:rsid w:val="000F15D6"/>
    <w:pPr>
      <w:spacing w:after="150" w:line="240" w:lineRule="auto"/>
      <w:jc w:val="left"/>
    </w:pPr>
    <w:rPr>
      <w:rFonts w:eastAsiaTheme="minorEastAsia" w:cs="Times New Roman"/>
      <w:color w:val="DD1144"/>
      <w:szCs w:val="24"/>
      <w:lang w:eastAsia="en-GB"/>
    </w:rPr>
  </w:style>
  <w:style w:type="paragraph" w:customStyle="1" w:styleId="pagedtable">
    <w:name w:val="pagedtable"/>
    <w:basedOn w:val="Normal"/>
    <w:rsid w:val="000F15D6"/>
    <w:pPr>
      <w:spacing w:after="150" w:line="240" w:lineRule="auto"/>
      <w:jc w:val="left"/>
    </w:pPr>
    <w:rPr>
      <w:rFonts w:eastAsiaTheme="minorEastAsia" w:cs="Times New Roman"/>
      <w:szCs w:val="24"/>
      <w:lang w:eastAsia="en-GB"/>
    </w:rPr>
  </w:style>
  <w:style w:type="paragraph" w:customStyle="1" w:styleId="pagedtable-wrapper">
    <w:name w:val="pagedtable-wrapper"/>
    <w:basedOn w:val="Normal"/>
    <w:rsid w:val="000F15D6"/>
    <w:pPr>
      <w:pBdr>
        <w:top w:val="single" w:sz="6" w:space="0" w:color="CCCCCC"/>
        <w:left w:val="single" w:sz="6" w:space="0" w:color="CCCCCC"/>
        <w:bottom w:val="single" w:sz="6" w:space="0" w:color="CCCCCC"/>
        <w:right w:val="single" w:sz="6" w:space="0" w:color="CCCCCC"/>
      </w:pBdr>
      <w:spacing w:after="150" w:line="240" w:lineRule="auto"/>
      <w:jc w:val="left"/>
    </w:pPr>
    <w:rPr>
      <w:rFonts w:eastAsiaTheme="minorEastAsia" w:cs="Times New Roman"/>
      <w:szCs w:val="24"/>
      <w:lang w:eastAsia="en-GB"/>
    </w:rPr>
  </w:style>
  <w:style w:type="paragraph" w:customStyle="1" w:styleId="pagedtable-padding-col">
    <w:name w:val="pagedtable-padding-col"/>
    <w:basedOn w:val="Normal"/>
    <w:rsid w:val="000F15D6"/>
    <w:pPr>
      <w:spacing w:after="150" w:line="240" w:lineRule="auto"/>
      <w:jc w:val="left"/>
    </w:pPr>
    <w:rPr>
      <w:rFonts w:eastAsiaTheme="minorEastAsia" w:cs="Times New Roman"/>
      <w:vanish/>
      <w:szCs w:val="24"/>
      <w:lang w:eastAsia="en-GB"/>
    </w:rPr>
  </w:style>
  <w:style w:type="paragraph" w:customStyle="1" w:styleId="pagedtable-index-nav">
    <w:name w:val="pagedtable-index-nav"/>
    <w:basedOn w:val="Normal"/>
    <w:rsid w:val="000F15D6"/>
    <w:pPr>
      <w:spacing w:after="150" w:line="240" w:lineRule="auto"/>
      <w:jc w:val="left"/>
    </w:pPr>
    <w:rPr>
      <w:rFonts w:eastAsiaTheme="minorEastAsia" w:cs="Times New Roman"/>
      <w:szCs w:val="24"/>
      <w:lang w:eastAsia="en-GB"/>
    </w:rPr>
  </w:style>
  <w:style w:type="paragraph" w:customStyle="1" w:styleId="pagedtable-index-nav-disabled">
    <w:name w:val="pagedtable-index-nav-disabled"/>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indexes">
    <w:name w:val="pagedtable-indexes"/>
    <w:basedOn w:val="Normal"/>
    <w:rsid w:val="000F15D6"/>
    <w:pPr>
      <w:spacing w:after="150" w:line="240" w:lineRule="auto"/>
      <w:jc w:val="left"/>
    </w:pPr>
    <w:rPr>
      <w:rFonts w:eastAsiaTheme="minorEastAsia" w:cs="Times New Roman"/>
      <w:szCs w:val="24"/>
      <w:lang w:eastAsia="en-GB"/>
    </w:rPr>
  </w:style>
  <w:style w:type="paragraph" w:customStyle="1" w:styleId="pagedtable-index-current">
    <w:name w:val="pagedtable-index-current"/>
    <w:basedOn w:val="Normal"/>
    <w:rsid w:val="000F15D6"/>
    <w:pPr>
      <w:spacing w:after="150" w:line="240" w:lineRule="auto"/>
      <w:jc w:val="left"/>
    </w:pPr>
    <w:rPr>
      <w:rFonts w:eastAsiaTheme="minorEastAsia" w:cs="Times New Roman"/>
      <w:b/>
      <w:bCs/>
      <w:color w:val="333333"/>
      <w:szCs w:val="24"/>
      <w:lang w:eastAsia="en-GB"/>
    </w:rPr>
  </w:style>
  <w:style w:type="paragraph" w:customStyle="1" w:styleId="pagedtable-index">
    <w:name w:val="pagedtable-index"/>
    <w:basedOn w:val="Normal"/>
    <w:rsid w:val="000F15D6"/>
    <w:pPr>
      <w:spacing w:after="150" w:line="240" w:lineRule="auto"/>
      <w:jc w:val="center"/>
    </w:pPr>
    <w:rPr>
      <w:rFonts w:eastAsiaTheme="minorEastAsia" w:cs="Times New Roman"/>
      <w:szCs w:val="24"/>
      <w:lang w:eastAsia="en-GB"/>
    </w:rPr>
  </w:style>
  <w:style w:type="paragraph" w:customStyle="1" w:styleId="pagedtable-index-separator-left">
    <w:name w:val="pagedtable-index-separator-lef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index-separator-right">
    <w:name w:val="pagedtable-index-separator-right"/>
    <w:basedOn w:val="Normal"/>
    <w:rsid w:val="000F15D6"/>
    <w:pPr>
      <w:spacing w:after="150" w:line="240" w:lineRule="auto"/>
      <w:jc w:val="left"/>
    </w:pPr>
    <w:rPr>
      <w:rFonts w:eastAsiaTheme="minorEastAsia" w:cs="Times New Roman"/>
      <w:color w:val="333333"/>
      <w:sz w:val="14"/>
      <w:szCs w:val="14"/>
      <w:lang w:eastAsia="en-GB"/>
    </w:rPr>
  </w:style>
  <w:style w:type="paragraph" w:customStyle="1" w:styleId="pagedtable-footer">
    <w:name w:val="pagedtable-footer"/>
    <w:basedOn w:val="Normal"/>
    <w:rsid w:val="000F15D6"/>
    <w:pPr>
      <w:spacing w:after="150" w:line="240" w:lineRule="auto"/>
      <w:jc w:val="left"/>
    </w:pPr>
    <w:rPr>
      <w:rFonts w:eastAsiaTheme="minorEastAsia" w:cs="Times New Roman"/>
      <w:szCs w:val="24"/>
      <w:lang w:eastAsia="en-GB"/>
    </w:rPr>
  </w:style>
  <w:style w:type="paragraph" w:customStyle="1" w:styleId="pagedtable-info">
    <w:name w:val="pagedtable-info"/>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header-type">
    <w:name w:val="pagedtable-header-type"/>
    <w:basedOn w:val="Normal"/>
    <w:rsid w:val="000F15D6"/>
    <w:pPr>
      <w:spacing w:after="150" w:line="240" w:lineRule="auto"/>
      <w:jc w:val="left"/>
    </w:pPr>
    <w:rPr>
      <w:rFonts w:eastAsiaTheme="minorEastAsia" w:cs="Times New Roman"/>
      <w:color w:val="999999"/>
      <w:szCs w:val="24"/>
      <w:lang w:eastAsia="en-GB"/>
    </w:rPr>
  </w:style>
  <w:style w:type="paragraph" w:customStyle="1" w:styleId="pagedtable-na-cell">
    <w:name w:val="pagedtable-na-cell"/>
    <w:basedOn w:val="Normal"/>
    <w:rsid w:val="000F15D6"/>
    <w:pPr>
      <w:spacing w:after="150" w:line="240" w:lineRule="auto"/>
      <w:jc w:val="left"/>
    </w:pPr>
    <w:rPr>
      <w:rFonts w:eastAsiaTheme="minorEastAsia" w:cs="Times New Roman"/>
      <w:i/>
      <w:iCs/>
      <w:szCs w:val="24"/>
      <w:lang w:eastAsia="en-GB"/>
    </w:rPr>
  </w:style>
  <w:style w:type="paragraph" w:customStyle="1" w:styleId="main-container">
    <w:name w:val="main-container"/>
    <w:basedOn w:val="Normal"/>
    <w:rsid w:val="000F15D6"/>
    <w:pPr>
      <w:spacing w:after="150" w:line="240" w:lineRule="auto"/>
      <w:jc w:val="left"/>
    </w:pPr>
    <w:rPr>
      <w:rFonts w:eastAsiaTheme="minorEastAsia" w:cs="Times New Roman"/>
      <w:szCs w:val="24"/>
      <w:lang w:eastAsia="en-GB"/>
    </w:rPr>
  </w:style>
  <w:style w:type="paragraph" w:customStyle="1" w:styleId="tabbed-pane">
    <w:name w:val="tabbed-pane"/>
    <w:basedOn w:val="Normal"/>
    <w:rsid w:val="000F15D6"/>
    <w:pPr>
      <w:spacing w:after="150" w:line="240" w:lineRule="auto"/>
      <w:jc w:val="left"/>
    </w:pPr>
    <w:rPr>
      <w:rFonts w:eastAsiaTheme="minorEastAsia" w:cs="Times New Roman"/>
      <w:szCs w:val="24"/>
      <w:lang w:eastAsia="en-GB"/>
    </w:rPr>
  </w:style>
  <w:style w:type="paragraph" w:customStyle="1" w:styleId="html-widget">
    <w:name w:val="html-widget"/>
    <w:basedOn w:val="Normal"/>
    <w:rsid w:val="000F15D6"/>
    <w:pPr>
      <w:spacing w:after="300" w:line="240" w:lineRule="auto"/>
      <w:jc w:val="left"/>
    </w:pPr>
    <w:rPr>
      <w:rFonts w:eastAsiaTheme="minorEastAsia" w:cs="Times New Roman"/>
      <w:szCs w:val="24"/>
      <w:lang w:eastAsia="en-GB"/>
    </w:rPr>
  </w:style>
  <w:style w:type="paragraph" w:customStyle="1" w:styleId="table-hovertbodytr">
    <w:name w:val="table-hover&gt;tbody&gt;tr"/>
    <w:basedOn w:val="Normal"/>
    <w:rsid w:val="000F15D6"/>
    <w:pPr>
      <w:spacing w:after="150" w:line="240" w:lineRule="auto"/>
      <w:jc w:val="left"/>
    </w:pPr>
    <w:rPr>
      <w:rFonts w:eastAsiaTheme="minorEastAsia" w:cs="Times New Roman"/>
      <w:szCs w:val="24"/>
      <w:lang w:eastAsia="en-GB"/>
    </w:rPr>
  </w:style>
  <w:style w:type="paragraph" w:customStyle="1" w:styleId="divider">
    <w:name w:val="divider"/>
    <w:basedOn w:val="Normal"/>
    <w:rsid w:val="000F15D6"/>
    <w:pPr>
      <w:spacing w:after="150" w:line="240" w:lineRule="auto"/>
      <w:jc w:val="left"/>
    </w:pPr>
    <w:rPr>
      <w:rFonts w:eastAsiaTheme="minorEastAsia" w:cs="Times New Roman"/>
      <w:szCs w:val="24"/>
      <w:lang w:eastAsia="en-GB"/>
    </w:rPr>
  </w:style>
  <w:style w:type="paragraph" w:customStyle="1" w:styleId="nav-divider">
    <w:name w:val="nav-divider"/>
    <w:basedOn w:val="Normal"/>
    <w:rsid w:val="000F15D6"/>
    <w:pPr>
      <w:spacing w:after="150" w:line="240" w:lineRule="auto"/>
      <w:jc w:val="left"/>
    </w:pPr>
    <w:rPr>
      <w:rFonts w:eastAsiaTheme="minorEastAsia" w:cs="Times New Roman"/>
      <w:szCs w:val="24"/>
      <w:lang w:eastAsia="en-GB"/>
    </w:rPr>
  </w:style>
  <w:style w:type="paragraph" w:customStyle="1" w:styleId="icon-bar">
    <w:name w:val="icon-bar"/>
    <w:basedOn w:val="Normal"/>
    <w:rsid w:val="000F15D6"/>
    <w:pPr>
      <w:spacing w:after="150" w:line="240" w:lineRule="auto"/>
      <w:jc w:val="left"/>
    </w:pPr>
    <w:rPr>
      <w:rFonts w:eastAsiaTheme="minorEastAsia" w:cs="Times New Roman"/>
      <w:szCs w:val="24"/>
      <w:lang w:eastAsia="en-GB"/>
    </w:rPr>
  </w:style>
  <w:style w:type="paragraph" w:customStyle="1" w:styleId="navbar-link">
    <w:name w:val="navbar-link"/>
    <w:basedOn w:val="Normal"/>
    <w:rsid w:val="000F15D6"/>
    <w:pPr>
      <w:spacing w:after="150" w:line="240" w:lineRule="auto"/>
      <w:jc w:val="left"/>
    </w:pPr>
    <w:rPr>
      <w:rFonts w:eastAsiaTheme="minorEastAsia" w:cs="Times New Roman"/>
      <w:szCs w:val="24"/>
      <w:lang w:eastAsia="en-GB"/>
    </w:rPr>
  </w:style>
  <w:style w:type="paragraph" w:customStyle="1" w:styleId="Caption1">
    <w:name w:val="Caption1"/>
    <w:basedOn w:val="Normal"/>
    <w:rsid w:val="000F15D6"/>
    <w:pPr>
      <w:spacing w:after="150" w:line="240" w:lineRule="auto"/>
      <w:jc w:val="left"/>
    </w:pPr>
    <w:rPr>
      <w:rFonts w:eastAsiaTheme="minorEastAsia" w:cs="Times New Roman"/>
      <w:szCs w:val="24"/>
      <w:lang w:eastAsia="en-GB"/>
    </w:rPr>
  </w:style>
  <w:style w:type="paragraph" w:customStyle="1" w:styleId="alert-link">
    <w:name w:val="alert-link"/>
    <w:basedOn w:val="Normal"/>
    <w:rsid w:val="000F15D6"/>
    <w:pPr>
      <w:spacing w:after="150" w:line="240" w:lineRule="auto"/>
      <w:jc w:val="left"/>
    </w:pPr>
    <w:rPr>
      <w:rFonts w:eastAsiaTheme="minorEastAsia" w:cs="Times New Roman"/>
      <w:szCs w:val="24"/>
      <w:lang w:eastAsia="en-GB"/>
    </w:rPr>
  </w:style>
  <w:style w:type="paragraph" w:customStyle="1" w:styleId="glyphicon-chevron-left">
    <w:name w:val="glyphicon-chevron-left"/>
    <w:basedOn w:val="Normal"/>
    <w:rsid w:val="000F15D6"/>
    <w:pPr>
      <w:spacing w:after="150" w:line="240" w:lineRule="auto"/>
      <w:jc w:val="left"/>
    </w:pPr>
    <w:rPr>
      <w:rFonts w:eastAsiaTheme="minorEastAsia" w:cs="Times New Roman"/>
      <w:szCs w:val="24"/>
      <w:lang w:eastAsia="en-GB"/>
    </w:rPr>
  </w:style>
  <w:style w:type="paragraph" w:customStyle="1" w:styleId="glyphicon-chevron-right">
    <w:name w:val="glyphicon-chevron-right"/>
    <w:basedOn w:val="Normal"/>
    <w:rsid w:val="000F15D6"/>
    <w:pPr>
      <w:spacing w:after="150" w:line="240" w:lineRule="auto"/>
      <w:jc w:val="left"/>
    </w:pPr>
    <w:rPr>
      <w:rFonts w:eastAsiaTheme="minorEastAsia" w:cs="Times New Roman"/>
      <w:szCs w:val="24"/>
      <w:lang w:eastAsia="en-GB"/>
    </w:rPr>
  </w:style>
  <w:style w:type="paragraph" w:customStyle="1" w:styleId="icon-next">
    <w:name w:val="icon-next"/>
    <w:basedOn w:val="Normal"/>
    <w:rsid w:val="000F15D6"/>
    <w:pPr>
      <w:spacing w:after="150" w:line="240" w:lineRule="auto"/>
      <w:jc w:val="left"/>
    </w:pPr>
    <w:rPr>
      <w:rFonts w:eastAsiaTheme="minorEastAsia" w:cs="Times New Roman"/>
      <w:szCs w:val="24"/>
      <w:lang w:eastAsia="en-GB"/>
    </w:rPr>
  </w:style>
  <w:style w:type="paragraph" w:customStyle="1" w:styleId="icon-prev">
    <w:name w:val="icon-prev"/>
    <w:basedOn w:val="Normal"/>
    <w:rsid w:val="000F15D6"/>
    <w:pPr>
      <w:spacing w:after="150" w:line="240" w:lineRule="auto"/>
      <w:jc w:val="left"/>
    </w:pPr>
    <w:rPr>
      <w:rFonts w:eastAsiaTheme="minorEastAsia" w:cs="Times New Roman"/>
      <w:szCs w:val="24"/>
      <w:lang w:eastAsia="en-GB"/>
    </w:rPr>
  </w:style>
  <w:style w:type="paragraph" w:customStyle="1" w:styleId="active">
    <w:name w:val="active"/>
    <w:basedOn w:val="Normal"/>
    <w:rsid w:val="000F15D6"/>
    <w:pPr>
      <w:spacing w:after="150" w:line="240" w:lineRule="auto"/>
      <w:jc w:val="left"/>
    </w:pPr>
    <w:rPr>
      <w:rFonts w:eastAsiaTheme="minorEastAsia" w:cs="Times New Roman"/>
      <w:szCs w:val="24"/>
      <w:lang w:eastAsia="en-GB"/>
    </w:rPr>
  </w:style>
  <w:style w:type="paragraph" w:customStyle="1" w:styleId="small1">
    <w:name w:val="small1"/>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2">
    <w:name w:val="small2"/>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3">
    <w:name w:val="small3"/>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4">
    <w:name w:val="small4"/>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5">
    <w:name w:val="small5"/>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6">
    <w:name w:val="small6"/>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7">
    <w:name w:val="small7"/>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8">
    <w:name w:val="small8"/>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9">
    <w:name w:val="small9"/>
    <w:basedOn w:val="Normal"/>
    <w:rsid w:val="000F15D6"/>
    <w:pPr>
      <w:spacing w:after="150" w:line="240" w:lineRule="auto"/>
      <w:jc w:val="left"/>
    </w:pPr>
    <w:rPr>
      <w:rFonts w:eastAsiaTheme="minorEastAsia" w:cs="Times New Roman"/>
      <w:color w:val="777777"/>
      <w:sz w:val="16"/>
      <w:szCs w:val="16"/>
      <w:lang w:eastAsia="en-GB"/>
    </w:rPr>
  </w:style>
  <w:style w:type="paragraph" w:customStyle="1" w:styleId="small10">
    <w:name w:val="small10"/>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1">
    <w:name w:val="small11"/>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small12">
    <w:name w:val="small12"/>
    <w:basedOn w:val="Normal"/>
    <w:rsid w:val="000F15D6"/>
    <w:pPr>
      <w:spacing w:after="150" w:line="240" w:lineRule="auto"/>
      <w:jc w:val="left"/>
    </w:pPr>
    <w:rPr>
      <w:rFonts w:eastAsiaTheme="minorEastAsia" w:cs="Times New Roman"/>
      <w:color w:val="777777"/>
      <w:sz w:val="18"/>
      <w:szCs w:val="18"/>
      <w:lang w:eastAsia="en-GB"/>
    </w:rPr>
  </w:style>
  <w:style w:type="paragraph" w:customStyle="1" w:styleId="table1">
    <w:name w:val="table1"/>
    <w:basedOn w:val="Normal"/>
    <w:rsid w:val="000F15D6"/>
    <w:pPr>
      <w:shd w:val="clear" w:color="auto" w:fill="FFFFFF"/>
      <w:spacing w:after="300" w:line="240" w:lineRule="auto"/>
      <w:jc w:val="left"/>
    </w:pPr>
    <w:rPr>
      <w:rFonts w:eastAsiaTheme="minorEastAsia" w:cs="Times New Roman"/>
      <w:szCs w:val="24"/>
      <w:lang w:eastAsia="en-GB"/>
    </w:rPr>
  </w:style>
  <w:style w:type="paragraph" w:customStyle="1" w:styleId="form-control1">
    <w:name w:val="form-control1"/>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18"/>
      <w:szCs w:val="18"/>
      <w:lang w:eastAsia="en-GB"/>
    </w:rPr>
  </w:style>
  <w:style w:type="paragraph" w:customStyle="1" w:styleId="form-control-static1">
    <w:name w:val="form-control-static1"/>
    <w:basedOn w:val="Normal"/>
    <w:rsid w:val="000F15D6"/>
    <w:pPr>
      <w:spacing w:after="0" w:line="240" w:lineRule="auto"/>
      <w:jc w:val="left"/>
    </w:pPr>
    <w:rPr>
      <w:rFonts w:eastAsiaTheme="minorEastAsia" w:cs="Times New Roman"/>
      <w:sz w:val="18"/>
      <w:szCs w:val="18"/>
      <w:lang w:eastAsia="en-GB"/>
    </w:rPr>
  </w:style>
  <w:style w:type="paragraph" w:customStyle="1" w:styleId="form-control2">
    <w:name w:val="form-control2"/>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7"/>
      <w:szCs w:val="27"/>
      <w:lang w:eastAsia="en-GB"/>
    </w:rPr>
  </w:style>
  <w:style w:type="paragraph" w:customStyle="1" w:styleId="form-control-static2">
    <w:name w:val="form-control-static2"/>
    <w:basedOn w:val="Normal"/>
    <w:rsid w:val="000F15D6"/>
    <w:pPr>
      <w:spacing w:after="0" w:line="240" w:lineRule="auto"/>
      <w:jc w:val="left"/>
    </w:pPr>
    <w:rPr>
      <w:rFonts w:eastAsiaTheme="minorEastAsia" w:cs="Times New Roman"/>
      <w:sz w:val="27"/>
      <w:szCs w:val="27"/>
      <w:lang w:eastAsia="en-GB"/>
    </w:rPr>
  </w:style>
  <w:style w:type="paragraph" w:customStyle="1" w:styleId="form-control3">
    <w:name w:val="form-control3"/>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form-control4">
    <w:name w:val="form-control4"/>
    <w:basedOn w:val="Normal"/>
    <w:rsid w:val="000F15D6"/>
    <w:pPr>
      <w:pBdr>
        <w:top w:val="single" w:sz="6" w:space="5" w:color="3C763D"/>
        <w:left w:val="single" w:sz="6" w:space="9" w:color="3C763D"/>
        <w:bottom w:val="single" w:sz="6" w:space="5" w:color="3C763D"/>
        <w:right w:val="single" w:sz="6" w:space="9" w:color="3C763D"/>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1">
    <w:name w:val="input-group-addon1"/>
    <w:basedOn w:val="Normal"/>
    <w:rsid w:val="000F15D6"/>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eastAsiaTheme="minorEastAsia" w:cs="Times New Roman"/>
      <w:color w:val="3C763D"/>
      <w:sz w:val="21"/>
      <w:szCs w:val="21"/>
      <w:lang w:eastAsia="en-GB"/>
    </w:rPr>
  </w:style>
  <w:style w:type="paragraph" w:customStyle="1" w:styleId="form-control-feedback1">
    <w:name w:val="form-control-feedback1"/>
    <w:basedOn w:val="Normal"/>
    <w:rsid w:val="000F15D6"/>
    <w:pPr>
      <w:spacing w:after="150" w:line="510" w:lineRule="atLeast"/>
      <w:jc w:val="center"/>
    </w:pPr>
    <w:rPr>
      <w:rFonts w:eastAsiaTheme="minorEastAsia" w:cs="Times New Roman"/>
      <w:color w:val="3C763D"/>
      <w:szCs w:val="24"/>
      <w:lang w:eastAsia="en-GB"/>
    </w:rPr>
  </w:style>
  <w:style w:type="paragraph" w:customStyle="1" w:styleId="form-control5">
    <w:name w:val="form-control5"/>
    <w:basedOn w:val="Normal"/>
    <w:rsid w:val="000F15D6"/>
    <w:pPr>
      <w:pBdr>
        <w:top w:val="single" w:sz="6" w:space="5" w:color="8A6D3B"/>
        <w:left w:val="single" w:sz="6" w:space="9" w:color="8A6D3B"/>
        <w:bottom w:val="single" w:sz="6" w:space="5" w:color="8A6D3B"/>
        <w:right w:val="single" w:sz="6" w:space="9" w:color="8A6D3B"/>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2">
    <w:name w:val="input-group-addon2"/>
    <w:basedOn w:val="Normal"/>
    <w:rsid w:val="000F15D6"/>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eastAsiaTheme="minorEastAsia" w:cs="Times New Roman"/>
      <w:color w:val="8A6D3B"/>
      <w:sz w:val="21"/>
      <w:szCs w:val="21"/>
      <w:lang w:eastAsia="en-GB"/>
    </w:rPr>
  </w:style>
  <w:style w:type="paragraph" w:customStyle="1" w:styleId="form-control-feedback2">
    <w:name w:val="form-control-feedback2"/>
    <w:basedOn w:val="Normal"/>
    <w:rsid w:val="000F15D6"/>
    <w:pPr>
      <w:spacing w:after="150" w:line="510" w:lineRule="atLeast"/>
      <w:jc w:val="center"/>
    </w:pPr>
    <w:rPr>
      <w:rFonts w:eastAsiaTheme="minorEastAsia" w:cs="Times New Roman"/>
      <w:color w:val="8A6D3B"/>
      <w:szCs w:val="24"/>
      <w:lang w:eastAsia="en-GB"/>
    </w:rPr>
  </w:style>
  <w:style w:type="paragraph" w:customStyle="1" w:styleId="form-control6">
    <w:name w:val="form-control6"/>
    <w:basedOn w:val="Normal"/>
    <w:rsid w:val="000F15D6"/>
    <w:pPr>
      <w:pBdr>
        <w:top w:val="single" w:sz="6" w:space="5" w:color="A94442"/>
        <w:left w:val="single" w:sz="6" w:space="9" w:color="A94442"/>
        <w:bottom w:val="single" w:sz="6" w:space="5" w:color="A94442"/>
        <w:right w:val="single" w:sz="6" w:space="9" w:color="A94442"/>
      </w:pBdr>
      <w:shd w:val="clear" w:color="auto" w:fill="FFFFFF"/>
      <w:spacing w:after="150" w:line="240" w:lineRule="auto"/>
      <w:jc w:val="left"/>
    </w:pPr>
    <w:rPr>
      <w:rFonts w:eastAsiaTheme="minorEastAsia" w:cs="Times New Roman"/>
      <w:color w:val="555555"/>
      <w:sz w:val="21"/>
      <w:szCs w:val="21"/>
      <w:lang w:eastAsia="en-GB"/>
    </w:rPr>
  </w:style>
  <w:style w:type="paragraph" w:customStyle="1" w:styleId="input-group-addon3">
    <w:name w:val="input-group-addon3"/>
    <w:basedOn w:val="Normal"/>
    <w:rsid w:val="000F15D6"/>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eastAsiaTheme="minorEastAsia" w:cs="Times New Roman"/>
      <w:color w:val="A94442"/>
      <w:sz w:val="21"/>
      <w:szCs w:val="21"/>
      <w:lang w:eastAsia="en-GB"/>
    </w:rPr>
  </w:style>
  <w:style w:type="paragraph" w:customStyle="1" w:styleId="form-control-feedback3">
    <w:name w:val="form-control-feedback3"/>
    <w:basedOn w:val="Normal"/>
    <w:rsid w:val="000F15D6"/>
    <w:pPr>
      <w:spacing w:after="150" w:line="510" w:lineRule="atLeast"/>
      <w:jc w:val="center"/>
    </w:pPr>
    <w:rPr>
      <w:rFonts w:eastAsiaTheme="minorEastAsia" w:cs="Times New Roman"/>
      <w:color w:val="A94442"/>
      <w:szCs w:val="24"/>
      <w:lang w:eastAsia="en-GB"/>
    </w:rPr>
  </w:style>
  <w:style w:type="paragraph" w:customStyle="1" w:styleId="checkbox1">
    <w:name w:val="checkbox1"/>
    <w:basedOn w:val="Normal"/>
    <w:rsid w:val="000F15D6"/>
    <w:pPr>
      <w:spacing w:after="0" w:line="240" w:lineRule="auto"/>
      <w:jc w:val="left"/>
    </w:pPr>
    <w:rPr>
      <w:rFonts w:eastAsiaTheme="minorEastAsia" w:cs="Times New Roman"/>
      <w:szCs w:val="24"/>
      <w:lang w:eastAsia="en-GB"/>
    </w:rPr>
  </w:style>
  <w:style w:type="paragraph" w:customStyle="1" w:styleId="checkbox-inline1">
    <w:name w:val="checkbox-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radio1">
    <w:name w:val="radio1"/>
    <w:basedOn w:val="Normal"/>
    <w:rsid w:val="000F15D6"/>
    <w:pPr>
      <w:spacing w:after="0" w:line="240" w:lineRule="auto"/>
      <w:jc w:val="left"/>
    </w:pPr>
    <w:rPr>
      <w:rFonts w:eastAsiaTheme="minorEastAsia" w:cs="Times New Roman"/>
      <w:szCs w:val="24"/>
      <w:lang w:eastAsia="en-GB"/>
    </w:rPr>
  </w:style>
  <w:style w:type="paragraph" w:customStyle="1" w:styleId="radio-inline1">
    <w:name w:val="radio-inline1"/>
    <w:basedOn w:val="Normal"/>
    <w:rsid w:val="000F15D6"/>
    <w:pPr>
      <w:spacing w:after="0" w:line="240" w:lineRule="auto"/>
      <w:jc w:val="left"/>
      <w:textAlignment w:val="center"/>
    </w:pPr>
    <w:rPr>
      <w:rFonts w:eastAsiaTheme="minorEastAsia" w:cs="Times New Roman"/>
      <w:szCs w:val="24"/>
      <w:lang w:eastAsia="en-GB"/>
    </w:rPr>
  </w:style>
  <w:style w:type="paragraph" w:customStyle="1" w:styleId="form-group1">
    <w:name w:val="form-group1"/>
    <w:basedOn w:val="Normal"/>
    <w:rsid w:val="000F15D6"/>
    <w:pPr>
      <w:spacing w:after="225" w:line="240" w:lineRule="auto"/>
      <w:ind w:left="-225" w:right="-225"/>
      <w:jc w:val="left"/>
    </w:pPr>
    <w:rPr>
      <w:rFonts w:eastAsiaTheme="minorEastAsia" w:cs="Times New Roman"/>
      <w:szCs w:val="24"/>
      <w:lang w:eastAsia="en-GB"/>
    </w:rPr>
  </w:style>
  <w:style w:type="paragraph" w:customStyle="1" w:styleId="badge1">
    <w:name w:val="badge1"/>
    <w:basedOn w:val="Normal"/>
    <w:rsid w:val="000F15D6"/>
    <w:pPr>
      <w:shd w:val="clear" w:color="auto" w:fill="333333"/>
      <w:spacing w:after="150" w:line="240" w:lineRule="auto"/>
      <w:jc w:val="center"/>
      <w:textAlignment w:val="center"/>
    </w:pPr>
    <w:rPr>
      <w:rFonts w:eastAsiaTheme="minorEastAsia" w:cs="Times New Roman"/>
      <w:b/>
      <w:bCs/>
      <w:color w:val="FFFFFF"/>
      <w:sz w:val="18"/>
      <w:szCs w:val="18"/>
      <w:lang w:eastAsia="en-GB"/>
    </w:rPr>
  </w:style>
  <w:style w:type="paragraph" w:customStyle="1" w:styleId="badge2">
    <w:name w:val="badge2"/>
    <w:basedOn w:val="Normal"/>
    <w:rsid w:val="000F15D6"/>
    <w:pPr>
      <w:shd w:val="clear" w:color="auto" w:fill="FFFFFF"/>
      <w:spacing w:after="150" w:line="240" w:lineRule="auto"/>
      <w:jc w:val="center"/>
      <w:textAlignment w:val="center"/>
    </w:pPr>
    <w:rPr>
      <w:rFonts w:eastAsiaTheme="minorEastAsia" w:cs="Times New Roman"/>
      <w:b/>
      <w:bCs/>
      <w:color w:val="337AB7"/>
      <w:sz w:val="18"/>
      <w:szCs w:val="18"/>
      <w:lang w:eastAsia="en-GB"/>
    </w:rPr>
  </w:style>
  <w:style w:type="paragraph" w:customStyle="1" w:styleId="badge3">
    <w:name w:val="badge3"/>
    <w:basedOn w:val="Normal"/>
    <w:rsid w:val="000F15D6"/>
    <w:pPr>
      <w:shd w:val="clear" w:color="auto" w:fill="FFFFFF"/>
      <w:spacing w:after="150" w:line="240" w:lineRule="auto"/>
      <w:jc w:val="center"/>
      <w:textAlignment w:val="center"/>
    </w:pPr>
    <w:rPr>
      <w:rFonts w:eastAsiaTheme="minorEastAsia" w:cs="Times New Roman"/>
      <w:b/>
      <w:bCs/>
      <w:color w:val="5CB85C"/>
      <w:sz w:val="18"/>
      <w:szCs w:val="18"/>
      <w:lang w:eastAsia="en-GB"/>
    </w:rPr>
  </w:style>
  <w:style w:type="paragraph" w:customStyle="1" w:styleId="badge4">
    <w:name w:val="badge4"/>
    <w:basedOn w:val="Normal"/>
    <w:rsid w:val="000F15D6"/>
    <w:pPr>
      <w:shd w:val="clear" w:color="auto" w:fill="FFFFFF"/>
      <w:spacing w:after="150" w:line="240" w:lineRule="auto"/>
      <w:jc w:val="center"/>
      <w:textAlignment w:val="center"/>
    </w:pPr>
    <w:rPr>
      <w:rFonts w:eastAsiaTheme="minorEastAsia" w:cs="Times New Roman"/>
      <w:b/>
      <w:bCs/>
      <w:color w:val="5BC0DE"/>
      <w:sz w:val="18"/>
      <w:szCs w:val="18"/>
      <w:lang w:eastAsia="en-GB"/>
    </w:rPr>
  </w:style>
  <w:style w:type="paragraph" w:customStyle="1" w:styleId="badge5">
    <w:name w:val="badge5"/>
    <w:basedOn w:val="Normal"/>
    <w:rsid w:val="000F15D6"/>
    <w:pPr>
      <w:shd w:val="clear" w:color="auto" w:fill="FFFFFF"/>
      <w:spacing w:after="150" w:line="240" w:lineRule="auto"/>
      <w:jc w:val="center"/>
      <w:textAlignment w:val="center"/>
    </w:pPr>
    <w:rPr>
      <w:rFonts w:eastAsiaTheme="minorEastAsia" w:cs="Times New Roman"/>
      <w:b/>
      <w:bCs/>
      <w:color w:val="F0AD4E"/>
      <w:sz w:val="18"/>
      <w:szCs w:val="18"/>
      <w:lang w:eastAsia="en-GB"/>
    </w:rPr>
  </w:style>
  <w:style w:type="paragraph" w:customStyle="1" w:styleId="badge6">
    <w:name w:val="badge6"/>
    <w:basedOn w:val="Normal"/>
    <w:rsid w:val="000F15D6"/>
    <w:pPr>
      <w:shd w:val="clear" w:color="auto" w:fill="FFFFFF"/>
      <w:spacing w:after="150" w:line="240" w:lineRule="auto"/>
      <w:jc w:val="center"/>
      <w:textAlignment w:val="center"/>
    </w:pPr>
    <w:rPr>
      <w:rFonts w:eastAsiaTheme="minorEastAsia" w:cs="Times New Roman"/>
      <w:b/>
      <w:bCs/>
      <w:color w:val="D9534F"/>
      <w:sz w:val="18"/>
      <w:szCs w:val="18"/>
      <w:lang w:eastAsia="en-GB"/>
    </w:rPr>
  </w:style>
  <w:style w:type="paragraph" w:customStyle="1" w:styleId="divider1">
    <w:name w:val="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caret1">
    <w:name w:val="caret1"/>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caret2">
    <w:name w:val="caret2"/>
    <w:basedOn w:val="Normal"/>
    <w:rsid w:val="000F15D6"/>
    <w:pPr>
      <w:pBdr>
        <w:bottom w:val="dashed" w:sz="24" w:space="0" w:color="auto"/>
      </w:pBdr>
      <w:spacing w:after="150" w:line="240" w:lineRule="auto"/>
      <w:ind w:left="30"/>
      <w:jc w:val="left"/>
      <w:textAlignment w:val="center"/>
    </w:pPr>
    <w:rPr>
      <w:rFonts w:eastAsiaTheme="minorEastAsia" w:cs="Times New Roman"/>
      <w:szCs w:val="24"/>
      <w:lang w:eastAsia="en-GB"/>
    </w:rPr>
  </w:style>
  <w:style w:type="paragraph" w:customStyle="1" w:styleId="dropdown-menu1">
    <w:name w:val="dropdown-menu1"/>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dropdown-menu2">
    <w:name w:val="dropdown-menu2"/>
    <w:basedOn w:val="Normal"/>
    <w:rsid w:val="000F15D6"/>
    <w:pPr>
      <w:pBdr>
        <w:top w:val="single" w:sz="6" w:space="4" w:color="CCCCCC"/>
        <w:left w:val="single" w:sz="6" w:space="0" w:color="CCCCCC"/>
        <w:bottom w:val="single" w:sz="6" w:space="4" w:color="CCCCCC"/>
        <w:right w:val="single" w:sz="6" w:space="0" w:color="CCCCCC"/>
      </w:pBdr>
      <w:shd w:val="clear" w:color="auto" w:fill="FFFFFF"/>
      <w:spacing w:before="30" w:after="30" w:line="240" w:lineRule="auto"/>
      <w:jc w:val="left"/>
    </w:pPr>
    <w:rPr>
      <w:rFonts w:eastAsiaTheme="minorEastAsia" w:cs="Times New Roman"/>
      <w:vanish/>
      <w:sz w:val="21"/>
      <w:szCs w:val="21"/>
      <w:lang w:eastAsia="en-GB"/>
    </w:rPr>
  </w:style>
  <w:style w:type="paragraph" w:customStyle="1" w:styleId="caret3">
    <w:name w:val="caret3"/>
    <w:basedOn w:val="Normal"/>
    <w:rsid w:val="000F15D6"/>
    <w:pPr>
      <w:pBdr>
        <w:top w:val="dashed" w:sz="24" w:space="0" w:color="auto"/>
      </w:pBdr>
      <w:spacing w:after="150" w:line="240" w:lineRule="auto"/>
      <w:jc w:val="left"/>
      <w:textAlignment w:val="center"/>
    </w:pPr>
    <w:rPr>
      <w:rFonts w:eastAsiaTheme="minorEastAsia" w:cs="Times New Roman"/>
      <w:szCs w:val="24"/>
      <w:lang w:eastAsia="en-GB"/>
    </w:rPr>
  </w:style>
  <w:style w:type="paragraph" w:customStyle="1" w:styleId="caret4">
    <w:name w:val="caret4"/>
    <w:basedOn w:val="Normal"/>
    <w:rsid w:val="000F15D6"/>
    <w:pPr>
      <w:pBdr>
        <w:top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caret5">
    <w:name w:val="caret5"/>
    <w:basedOn w:val="Normal"/>
    <w:rsid w:val="000F15D6"/>
    <w:pPr>
      <w:pBdr>
        <w:bottom w:val="dashed" w:sz="36" w:space="0" w:color="auto"/>
      </w:pBdr>
      <w:spacing w:after="150" w:line="240" w:lineRule="auto"/>
      <w:ind w:left="30"/>
      <w:jc w:val="left"/>
      <w:textAlignment w:val="center"/>
    </w:pPr>
    <w:rPr>
      <w:rFonts w:eastAsiaTheme="minorEastAsia" w:cs="Times New Roman"/>
      <w:szCs w:val="24"/>
      <w:lang w:eastAsia="en-GB"/>
    </w:rPr>
  </w:style>
  <w:style w:type="paragraph" w:customStyle="1" w:styleId="form-control7">
    <w:name w:val="form-control7"/>
    <w:basedOn w:val="Normal"/>
    <w:rsid w:val="000F15D6"/>
    <w:pPr>
      <w:pBdr>
        <w:top w:val="single" w:sz="6" w:space="5" w:color="CCCCCC"/>
        <w:left w:val="single" w:sz="6" w:space="9" w:color="CCCCCC"/>
        <w:bottom w:val="single" w:sz="6" w:space="5" w:color="CCCCCC"/>
        <w:right w:val="single" w:sz="6" w:space="9" w:color="CCCCCC"/>
      </w:pBdr>
      <w:shd w:val="clear" w:color="auto" w:fill="FFFFFF"/>
      <w:spacing w:after="0" w:line="240" w:lineRule="auto"/>
      <w:jc w:val="left"/>
    </w:pPr>
    <w:rPr>
      <w:rFonts w:eastAsiaTheme="minorEastAsia" w:cs="Times New Roman"/>
      <w:color w:val="555555"/>
      <w:sz w:val="21"/>
      <w:szCs w:val="21"/>
      <w:lang w:eastAsia="en-GB"/>
    </w:rPr>
  </w:style>
  <w:style w:type="paragraph" w:customStyle="1" w:styleId="nav-divider1">
    <w:name w:val="nav-divider1"/>
    <w:basedOn w:val="Normal"/>
    <w:rsid w:val="000F15D6"/>
    <w:pPr>
      <w:shd w:val="clear" w:color="auto" w:fill="E5E5E5"/>
      <w:spacing w:before="135" w:after="135" w:line="240" w:lineRule="auto"/>
      <w:jc w:val="left"/>
    </w:pPr>
    <w:rPr>
      <w:rFonts w:eastAsiaTheme="minorEastAsia" w:cs="Times New Roman"/>
      <w:szCs w:val="24"/>
      <w:lang w:eastAsia="en-GB"/>
    </w:rPr>
  </w:style>
  <w:style w:type="paragraph" w:customStyle="1" w:styleId="dropdown-menu3">
    <w:name w:val="dropdown-menu3"/>
    <w:basedOn w:val="Normal"/>
    <w:rsid w:val="000F15D6"/>
    <w:pPr>
      <w:pBdr>
        <w:top w:val="single" w:sz="6" w:space="4" w:color="CCCCCC"/>
        <w:left w:val="single" w:sz="6" w:space="0" w:color="CCCCCC"/>
        <w:bottom w:val="single" w:sz="6" w:space="4" w:color="CCCCCC"/>
        <w:right w:val="single" w:sz="6" w:space="0" w:color="CCCCCC"/>
      </w:pBdr>
      <w:shd w:val="clear" w:color="auto" w:fill="FFFFFF"/>
      <w:spacing w:after="0" w:line="240" w:lineRule="auto"/>
      <w:jc w:val="left"/>
    </w:pPr>
    <w:rPr>
      <w:rFonts w:eastAsiaTheme="minorEastAsia" w:cs="Times New Roman"/>
      <w:vanish/>
      <w:sz w:val="21"/>
      <w:szCs w:val="21"/>
      <w:lang w:eastAsia="en-GB"/>
    </w:rPr>
  </w:style>
  <w:style w:type="paragraph" w:customStyle="1" w:styleId="icon-bar1">
    <w:name w:val="icon-bar1"/>
    <w:basedOn w:val="Normal"/>
    <w:rsid w:val="000F15D6"/>
    <w:pPr>
      <w:spacing w:after="150" w:line="240" w:lineRule="auto"/>
      <w:jc w:val="left"/>
    </w:pPr>
    <w:rPr>
      <w:rFonts w:eastAsiaTheme="minorEastAsia" w:cs="Times New Roman"/>
      <w:szCs w:val="24"/>
      <w:lang w:eastAsia="en-GB"/>
    </w:rPr>
  </w:style>
  <w:style w:type="paragraph" w:customStyle="1" w:styleId="navbar-brand1">
    <w:name w:val="navbar-brand1"/>
    <w:basedOn w:val="Normal"/>
    <w:rsid w:val="000F15D6"/>
    <w:pPr>
      <w:spacing w:after="150" w:line="300" w:lineRule="atLeast"/>
      <w:jc w:val="left"/>
    </w:pPr>
    <w:rPr>
      <w:rFonts w:eastAsiaTheme="minorEastAsia" w:cs="Times New Roman"/>
      <w:color w:val="777777"/>
      <w:sz w:val="27"/>
      <w:szCs w:val="27"/>
      <w:lang w:eastAsia="en-GB"/>
    </w:rPr>
  </w:style>
  <w:style w:type="paragraph" w:customStyle="1" w:styleId="navbar-text1">
    <w:name w:val="navbar-text1"/>
    <w:basedOn w:val="Normal"/>
    <w:rsid w:val="000F15D6"/>
    <w:pPr>
      <w:spacing w:before="225" w:after="225" w:line="240" w:lineRule="auto"/>
      <w:jc w:val="left"/>
    </w:pPr>
    <w:rPr>
      <w:rFonts w:eastAsiaTheme="minorEastAsia" w:cs="Times New Roman"/>
      <w:color w:val="777777"/>
      <w:szCs w:val="24"/>
      <w:lang w:eastAsia="en-GB"/>
    </w:rPr>
  </w:style>
  <w:style w:type="paragraph" w:customStyle="1" w:styleId="navbar-navlia1">
    <w:name w:val="navbar-nav&gt;li&gt;a1"/>
    <w:basedOn w:val="Normal"/>
    <w:rsid w:val="000F15D6"/>
    <w:pPr>
      <w:spacing w:after="150" w:line="300" w:lineRule="atLeast"/>
      <w:jc w:val="left"/>
    </w:pPr>
    <w:rPr>
      <w:rFonts w:eastAsiaTheme="minorEastAsia" w:cs="Times New Roman"/>
      <w:color w:val="777777"/>
      <w:szCs w:val="24"/>
      <w:lang w:eastAsia="en-GB"/>
    </w:rPr>
  </w:style>
  <w:style w:type="paragraph" w:customStyle="1" w:styleId="navbar-toggle1">
    <w:name w:val="navbar-toggle1"/>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2">
    <w:name w:val="icon-bar2"/>
    <w:basedOn w:val="Normal"/>
    <w:rsid w:val="000F15D6"/>
    <w:pPr>
      <w:shd w:val="clear" w:color="auto" w:fill="888888"/>
      <w:spacing w:after="150" w:line="240" w:lineRule="auto"/>
      <w:jc w:val="left"/>
    </w:pPr>
    <w:rPr>
      <w:rFonts w:eastAsiaTheme="minorEastAsia" w:cs="Times New Roman"/>
      <w:szCs w:val="24"/>
      <w:lang w:eastAsia="en-GB"/>
    </w:rPr>
  </w:style>
  <w:style w:type="paragraph" w:customStyle="1" w:styleId="navbar-collapse1">
    <w:name w:val="navbar-collapse1"/>
    <w:basedOn w:val="Normal"/>
    <w:rsid w:val="000F15D6"/>
    <w:pPr>
      <w:spacing w:after="150" w:line="240" w:lineRule="auto"/>
      <w:jc w:val="left"/>
    </w:pPr>
    <w:rPr>
      <w:rFonts w:eastAsiaTheme="minorEastAsia" w:cs="Times New Roman"/>
      <w:szCs w:val="24"/>
      <w:lang w:eastAsia="en-GB"/>
    </w:rPr>
  </w:style>
  <w:style w:type="paragraph" w:customStyle="1" w:styleId="navbar-form1">
    <w:name w:val="navbar-form1"/>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1">
    <w:name w:val="navbar-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link2">
    <w:name w:val="navbar-link2"/>
    <w:basedOn w:val="Normal"/>
    <w:rsid w:val="000F15D6"/>
    <w:pPr>
      <w:spacing w:after="150" w:line="240" w:lineRule="auto"/>
      <w:jc w:val="left"/>
    </w:pPr>
    <w:rPr>
      <w:rFonts w:eastAsiaTheme="minorEastAsia" w:cs="Times New Roman"/>
      <w:color w:val="333333"/>
      <w:szCs w:val="24"/>
      <w:lang w:eastAsia="en-GB"/>
    </w:rPr>
  </w:style>
  <w:style w:type="paragraph" w:customStyle="1" w:styleId="btn-link1">
    <w:name w:val="btn-link1"/>
    <w:basedOn w:val="Normal"/>
    <w:rsid w:val="000F15D6"/>
    <w:pPr>
      <w:spacing w:after="150" w:line="240" w:lineRule="auto"/>
      <w:jc w:val="left"/>
    </w:pPr>
    <w:rPr>
      <w:rFonts w:eastAsiaTheme="minorEastAsia" w:cs="Times New Roman"/>
      <w:color w:val="777777"/>
      <w:szCs w:val="24"/>
      <w:lang w:eastAsia="en-GB"/>
    </w:rPr>
  </w:style>
  <w:style w:type="paragraph" w:customStyle="1" w:styleId="navbar-brand2">
    <w:name w:val="navbar-brand2"/>
    <w:basedOn w:val="Normal"/>
    <w:rsid w:val="000F15D6"/>
    <w:pPr>
      <w:spacing w:after="150" w:line="300" w:lineRule="atLeast"/>
      <w:jc w:val="left"/>
    </w:pPr>
    <w:rPr>
      <w:rFonts w:eastAsiaTheme="minorEastAsia" w:cs="Times New Roman"/>
      <w:color w:val="9D9D9D"/>
      <w:sz w:val="27"/>
      <w:szCs w:val="27"/>
      <w:lang w:eastAsia="en-GB"/>
    </w:rPr>
  </w:style>
  <w:style w:type="paragraph" w:customStyle="1" w:styleId="navbar-text2">
    <w:name w:val="navbar-text2"/>
    <w:basedOn w:val="Normal"/>
    <w:rsid w:val="000F15D6"/>
    <w:pPr>
      <w:spacing w:before="225" w:after="225" w:line="240" w:lineRule="auto"/>
      <w:jc w:val="left"/>
    </w:pPr>
    <w:rPr>
      <w:rFonts w:eastAsiaTheme="minorEastAsia" w:cs="Times New Roman"/>
      <w:color w:val="9D9D9D"/>
      <w:szCs w:val="24"/>
      <w:lang w:eastAsia="en-GB"/>
    </w:rPr>
  </w:style>
  <w:style w:type="paragraph" w:customStyle="1" w:styleId="navbar-navlia2">
    <w:name w:val="navbar-nav&gt;li&gt;a2"/>
    <w:basedOn w:val="Normal"/>
    <w:rsid w:val="000F15D6"/>
    <w:pPr>
      <w:spacing w:after="150" w:line="300" w:lineRule="atLeast"/>
      <w:jc w:val="left"/>
    </w:pPr>
    <w:rPr>
      <w:rFonts w:eastAsiaTheme="minorEastAsia" w:cs="Times New Roman"/>
      <w:color w:val="9D9D9D"/>
      <w:szCs w:val="24"/>
      <w:lang w:eastAsia="en-GB"/>
    </w:rPr>
  </w:style>
  <w:style w:type="paragraph" w:customStyle="1" w:styleId="navbar-toggle2">
    <w:name w:val="navbar-toggle2"/>
    <w:basedOn w:val="Normal"/>
    <w:rsid w:val="000F15D6"/>
    <w:pPr>
      <w:spacing w:before="120" w:after="120" w:line="240" w:lineRule="auto"/>
      <w:ind w:right="225"/>
      <w:jc w:val="left"/>
    </w:pPr>
    <w:rPr>
      <w:rFonts w:eastAsiaTheme="minorEastAsia" w:cs="Times New Roman"/>
      <w:szCs w:val="24"/>
      <w:lang w:eastAsia="en-GB"/>
    </w:rPr>
  </w:style>
  <w:style w:type="paragraph" w:customStyle="1" w:styleId="icon-bar3">
    <w:name w:val="icon-bar3"/>
    <w:basedOn w:val="Normal"/>
    <w:rsid w:val="000F15D6"/>
    <w:pPr>
      <w:shd w:val="clear" w:color="auto" w:fill="FFFFFF"/>
      <w:spacing w:after="150" w:line="240" w:lineRule="auto"/>
      <w:jc w:val="left"/>
    </w:pPr>
    <w:rPr>
      <w:rFonts w:eastAsiaTheme="minorEastAsia" w:cs="Times New Roman"/>
      <w:szCs w:val="24"/>
      <w:lang w:eastAsia="en-GB"/>
    </w:rPr>
  </w:style>
  <w:style w:type="paragraph" w:customStyle="1" w:styleId="navbar-collapse2">
    <w:name w:val="navbar-collapse2"/>
    <w:basedOn w:val="Normal"/>
    <w:rsid w:val="000F15D6"/>
    <w:pPr>
      <w:spacing w:after="150" w:line="240" w:lineRule="auto"/>
      <w:jc w:val="left"/>
    </w:pPr>
    <w:rPr>
      <w:rFonts w:eastAsiaTheme="minorEastAsia" w:cs="Times New Roman"/>
      <w:szCs w:val="24"/>
      <w:lang w:eastAsia="en-GB"/>
    </w:rPr>
  </w:style>
  <w:style w:type="paragraph" w:customStyle="1" w:styleId="navbar-form2">
    <w:name w:val="navbar-form2"/>
    <w:basedOn w:val="Normal"/>
    <w:rsid w:val="000F15D6"/>
    <w:pPr>
      <w:spacing w:before="120" w:after="120" w:line="240" w:lineRule="auto"/>
      <w:ind w:left="-225" w:right="-225"/>
      <w:jc w:val="left"/>
    </w:pPr>
    <w:rPr>
      <w:rFonts w:eastAsiaTheme="minorEastAsia" w:cs="Times New Roman"/>
      <w:szCs w:val="24"/>
      <w:lang w:eastAsia="en-GB"/>
    </w:rPr>
  </w:style>
  <w:style w:type="paragraph" w:customStyle="1" w:styleId="navbar-link3">
    <w:name w:val="navbar-link3"/>
    <w:basedOn w:val="Normal"/>
    <w:rsid w:val="000F15D6"/>
    <w:pPr>
      <w:spacing w:after="150" w:line="240" w:lineRule="auto"/>
      <w:jc w:val="left"/>
    </w:pPr>
    <w:rPr>
      <w:rFonts w:eastAsiaTheme="minorEastAsia" w:cs="Times New Roman"/>
      <w:color w:val="9D9D9D"/>
      <w:szCs w:val="24"/>
      <w:lang w:eastAsia="en-GB"/>
    </w:rPr>
  </w:style>
  <w:style w:type="paragraph" w:customStyle="1" w:styleId="navbar-link4">
    <w:name w:val="navbar-link4"/>
    <w:basedOn w:val="Normal"/>
    <w:rsid w:val="000F15D6"/>
    <w:pPr>
      <w:spacing w:after="150" w:line="240" w:lineRule="auto"/>
      <w:jc w:val="left"/>
    </w:pPr>
    <w:rPr>
      <w:rFonts w:eastAsiaTheme="minorEastAsia" w:cs="Times New Roman"/>
      <w:color w:val="FFFFFF"/>
      <w:szCs w:val="24"/>
      <w:lang w:eastAsia="en-GB"/>
    </w:rPr>
  </w:style>
  <w:style w:type="paragraph" w:customStyle="1" w:styleId="btn-link2">
    <w:name w:val="btn-link2"/>
    <w:basedOn w:val="Normal"/>
    <w:rsid w:val="000F15D6"/>
    <w:pPr>
      <w:spacing w:after="150" w:line="240" w:lineRule="auto"/>
      <w:jc w:val="left"/>
    </w:pPr>
    <w:rPr>
      <w:rFonts w:eastAsiaTheme="minorEastAsia" w:cs="Times New Roman"/>
      <w:color w:val="9D9D9D"/>
      <w:szCs w:val="24"/>
      <w:lang w:eastAsia="en-GB"/>
    </w:rPr>
  </w:style>
  <w:style w:type="paragraph" w:customStyle="1" w:styleId="caption10">
    <w:name w:val="caption1"/>
    <w:basedOn w:val="Normal"/>
    <w:rsid w:val="000F15D6"/>
    <w:pPr>
      <w:spacing w:after="150" w:line="240" w:lineRule="auto"/>
      <w:jc w:val="left"/>
    </w:pPr>
    <w:rPr>
      <w:rFonts w:eastAsiaTheme="minorEastAsia" w:cs="Times New Roman"/>
      <w:color w:val="333333"/>
      <w:szCs w:val="24"/>
      <w:lang w:eastAsia="en-GB"/>
    </w:rPr>
  </w:style>
  <w:style w:type="paragraph" w:customStyle="1" w:styleId="alert-link1">
    <w:name w:val="alert-link1"/>
    <w:basedOn w:val="Normal"/>
    <w:rsid w:val="000F15D6"/>
    <w:pPr>
      <w:spacing w:after="150" w:line="240" w:lineRule="auto"/>
      <w:jc w:val="left"/>
    </w:pPr>
    <w:rPr>
      <w:rFonts w:eastAsiaTheme="minorEastAsia" w:cs="Times New Roman"/>
      <w:b/>
      <w:bCs/>
      <w:szCs w:val="24"/>
      <w:lang w:eastAsia="en-GB"/>
    </w:rPr>
  </w:style>
  <w:style w:type="paragraph" w:customStyle="1" w:styleId="alert-link2">
    <w:name w:val="alert-link2"/>
    <w:basedOn w:val="Normal"/>
    <w:rsid w:val="000F15D6"/>
    <w:pPr>
      <w:spacing w:after="150" w:line="240" w:lineRule="auto"/>
      <w:jc w:val="left"/>
    </w:pPr>
    <w:rPr>
      <w:rFonts w:eastAsiaTheme="minorEastAsia" w:cs="Times New Roman"/>
      <w:color w:val="2B542C"/>
      <w:szCs w:val="24"/>
      <w:lang w:eastAsia="en-GB"/>
    </w:rPr>
  </w:style>
  <w:style w:type="paragraph" w:customStyle="1" w:styleId="alert-link3">
    <w:name w:val="alert-link3"/>
    <w:basedOn w:val="Normal"/>
    <w:rsid w:val="000F15D6"/>
    <w:pPr>
      <w:spacing w:after="150" w:line="240" w:lineRule="auto"/>
      <w:jc w:val="left"/>
    </w:pPr>
    <w:rPr>
      <w:rFonts w:eastAsiaTheme="minorEastAsia" w:cs="Times New Roman"/>
      <w:color w:val="245269"/>
      <w:szCs w:val="24"/>
      <w:lang w:eastAsia="en-GB"/>
    </w:rPr>
  </w:style>
  <w:style w:type="paragraph" w:customStyle="1" w:styleId="alert-link4">
    <w:name w:val="alert-link4"/>
    <w:basedOn w:val="Normal"/>
    <w:rsid w:val="000F15D6"/>
    <w:pPr>
      <w:spacing w:after="150" w:line="240" w:lineRule="auto"/>
      <w:jc w:val="left"/>
    </w:pPr>
    <w:rPr>
      <w:rFonts w:eastAsiaTheme="minorEastAsia" w:cs="Times New Roman"/>
      <w:color w:val="66512C"/>
      <w:szCs w:val="24"/>
      <w:lang w:eastAsia="en-GB"/>
    </w:rPr>
  </w:style>
  <w:style w:type="paragraph" w:customStyle="1" w:styleId="alert-link5">
    <w:name w:val="alert-link5"/>
    <w:basedOn w:val="Normal"/>
    <w:rsid w:val="000F15D6"/>
    <w:pPr>
      <w:spacing w:after="150" w:line="240" w:lineRule="auto"/>
      <w:jc w:val="left"/>
    </w:pPr>
    <w:rPr>
      <w:rFonts w:eastAsiaTheme="minorEastAsia" w:cs="Times New Roman"/>
      <w:color w:val="843534"/>
      <w:szCs w:val="24"/>
      <w:lang w:eastAsia="en-GB"/>
    </w:rPr>
  </w:style>
  <w:style w:type="paragraph" w:customStyle="1" w:styleId="panel1">
    <w:name w:val="panel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panel-heading1">
    <w:name w:val="panel-heading1"/>
    <w:basedOn w:val="Normal"/>
    <w:rsid w:val="000F15D6"/>
    <w:pPr>
      <w:spacing w:after="150" w:line="240" w:lineRule="auto"/>
      <w:jc w:val="left"/>
    </w:pPr>
    <w:rPr>
      <w:rFonts w:eastAsiaTheme="minorEastAsia" w:cs="Times New Roman"/>
      <w:szCs w:val="24"/>
      <w:lang w:eastAsia="en-GB"/>
    </w:rPr>
  </w:style>
  <w:style w:type="paragraph" w:customStyle="1" w:styleId="panel-footer1">
    <w:name w:val="panel-footer1"/>
    <w:basedOn w:val="Normal"/>
    <w:rsid w:val="000F15D6"/>
    <w:pPr>
      <w:shd w:val="clear" w:color="auto" w:fill="F5F5F5"/>
      <w:spacing w:after="150" w:line="240" w:lineRule="auto"/>
      <w:jc w:val="left"/>
    </w:pPr>
    <w:rPr>
      <w:rFonts w:eastAsiaTheme="minorEastAsia" w:cs="Times New Roman"/>
      <w:szCs w:val="24"/>
      <w:lang w:eastAsia="en-GB"/>
    </w:rPr>
  </w:style>
  <w:style w:type="paragraph" w:customStyle="1" w:styleId="close1">
    <w:name w:val="close1"/>
    <w:basedOn w:val="Normal"/>
    <w:rsid w:val="000F15D6"/>
    <w:pPr>
      <w:spacing w:after="150" w:line="240" w:lineRule="auto"/>
      <w:jc w:val="left"/>
    </w:pPr>
    <w:rPr>
      <w:rFonts w:eastAsiaTheme="minorEastAsia" w:cs="Times New Roman"/>
      <w:b/>
      <w:bCs/>
      <w:color w:val="000000"/>
      <w:sz w:val="32"/>
      <w:szCs w:val="32"/>
      <w:lang w:eastAsia="en-GB"/>
    </w:rPr>
  </w:style>
  <w:style w:type="paragraph" w:customStyle="1" w:styleId="glyphicon-chevron-left1">
    <w:name w:val="glyphicon-chevron-left1"/>
    <w:basedOn w:val="Normal"/>
    <w:rsid w:val="000F15D6"/>
    <w:pPr>
      <w:spacing w:after="150" w:line="240" w:lineRule="auto"/>
      <w:ind w:left="-150"/>
      <w:jc w:val="left"/>
    </w:pPr>
    <w:rPr>
      <w:rFonts w:eastAsiaTheme="minorEastAsia" w:cs="Times New Roman"/>
      <w:szCs w:val="24"/>
      <w:lang w:eastAsia="en-GB"/>
    </w:rPr>
  </w:style>
  <w:style w:type="paragraph" w:customStyle="1" w:styleId="glyphicon-chevron-right1">
    <w:name w:val="glyphicon-chevron-right1"/>
    <w:basedOn w:val="Normal"/>
    <w:rsid w:val="000F15D6"/>
    <w:pPr>
      <w:spacing w:after="150" w:line="240" w:lineRule="auto"/>
      <w:ind w:right="-150"/>
      <w:jc w:val="left"/>
    </w:pPr>
    <w:rPr>
      <w:rFonts w:eastAsiaTheme="minorEastAsia" w:cs="Times New Roman"/>
      <w:szCs w:val="24"/>
      <w:lang w:eastAsia="en-GB"/>
    </w:rPr>
  </w:style>
  <w:style w:type="paragraph" w:customStyle="1" w:styleId="icon-next1">
    <w:name w:val="icon-next1"/>
    <w:basedOn w:val="Normal"/>
    <w:rsid w:val="000F15D6"/>
    <w:pPr>
      <w:spacing w:after="150" w:line="240" w:lineRule="auto"/>
      <w:ind w:right="-150"/>
      <w:jc w:val="left"/>
    </w:pPr>
    <w:rPr>
      <w:rFonts w:eastAsiaTheme="minorEastAsia" w:cs="Times New Roman"/>
      <w:szCs w:val="24"/>
      <w:lang w:eastAsia="en-GB"/>
    </w:rPr>
  </w:style>
  <w:style w:type="paragraph" w:customStyle="1" w:styleId="icon-prev1">
    <w:name w:val="icon-prev1"/>
    <w:basedOn w:val="Normal"/>
    <w:rsid w:val="000F15D6"/>
    <w:pPr>
      <w:spacing w:after="150" w:line="240" w:lineRule="auto"/>
      <w:ind w:left="-150"/>
      <w:jc w:val="left"/>
    </w:pPr>
    <w:rPr>
      <w:rFonts w:eastAsiaTheme="minorEastAsia" w:cs="Times New Roman"/>
      <w:szCs w:val="24"/>
      <w:lang w:eastAsia="en-GB"/>
    </w:rPr>
  </w:style>
  <w:style w:type="paragraph" w:customStyle="1" w:styleId="active1">
    <w:name w:val="active1"/>
    <w:basedOn w:val="Normal"/>
    <w:rsid w:val="000F15D6"/>
    <w:pPr>
      <w:shd w:val="clear" w:color="auto" w:fill="FFFFFF"/>
      <w:spacing w:after="0" w:line="240" w:lineRule="auto"/>
      <w:jc w:val="left"/>
    </w:pPr>
    <w:rPr>
      <w:rFonts w:eastAsiaTheme="minorEastAsia" w:cs="Times New Roman"/>
      <w:szCs w:val="24"/>
      <w:lang w:eastAsia="en-GB"/>
    </w:rPr>
  </w:style>
  <w:style w:type="paragraph" w:customStyle="1" w:styleId="btn1">
    <w:name w:val="btn1"/>
    <w:basedOn w:val="Normal"/>
    <w:rsid w:val="000F15D6"/>
    <w:pPr>
      <w:spacing w:after="0" w:line="240" w:lineRule="auto"/>
      <w:jc w:val="center"/>
      <w:textAlignment w:val="center"/>
    </w:pPr>
    <w:rPr>
      <w:rFonts w:eastAsiaTheme="minorEastAsia" w:cs="Times New Roman"/>
      <w:sz w:val="21"/>
      <w:szCs w:val="21"/>
      <w:lang w:eastAsia="en-GB"/>
    </w:rPr>
  </w:style>
  <w:style w:type="paragraph" w:customStyle="1" w:styleId="pagedtable-footer1">
    <w:name w:val="pagedtable-footer1"/>
    <w:basedOn w:val="Normal"/>
    <w:rsid w:val="000F15D6"/>
    <w:pPr>
      <w:pBdr>
        <w:top w:val="single" w:sz="12" w:space="0" w:color="DDDDDD"/>
      </w:pBdr>
      <w:spacing w:after="150" w:line="240" w:lineRule="auto"/>
      <w:jc w:val="left"/>
    </w:pPr>
    <w:rPr>
      <w:rFonts w:eastAsiaTheme="minorEastAsia" w:cs="Times New Roman"/>
      <w:szCs w:val="24"/>
      <w:lang w:eastAsia="en-GB"/>
    </w:rPr>
  </w:style>
  <w:style w:type="character" w:customStyle="1" w:styleId="toc-section-number">
    <w:name w:val="toc-section-number"/>
    <w:basedOn w:val="DefaultParagraphFont"/>
    <w:rsid w:val="000F15D6"/>
  </w:style>
  <w:style w:type="character" w:customStyle="1" w:styleId="header-section-number">
    <w:name w:val="header-section-number"/>
    <w:basedOn w:val="DefaultParagraphFont"/>
    <w:rsid w:val="000F15D6"/>
  </w:style>
  <w:style w:type="character" w:customStyle="1" w:styleId="citation">
    <w:name w:val="citation"/>
    <w:basedOn w:val="DefaultParagraphFont"/>
    <w:rsid w:val="000F15D6"/>
  </w:style>
  <w:style w:type="character" w:customStyle="1" w:styleId="math">
    <w:name w:val="math"/>
    <w:basedOn w:val="DefaultParagraphFont"/>
    <w:rsid w:val="000F15D6"/>
  </w:style>
  <w:style w:type="paragraph" w:customStyle="1" w:styleId="SourceCode">
    <w:name w:val="Source Code"/>
    <w:basedOn w:val="Normal"/>
    <w:rsid w:val="000F15D6"/>
    <w:pPr>
      <w:shd w:val="clear" w:color="auto" w:fill="F8F8F8"/>
      <w:wordWrap w:val="0"/>
      <w:spacing w:after="0" w:line="240" w:lineRule="auto"/>
      <w:jc w:val="left"/>
    </w:pPr>
    <w:rPr>
      <w:rFonts w:eastAsiaTheme="minorEastAsia" w:cs="Times New Roman"/>
      <w:szCs w:val="24"/>
      <w:lang w:eastAsia="en-GB"/>
    </w:rPr>
  </w:style>
  <w:style w:type="character" w:customStyle="1" w:styleId="KeywordTok">
    <w:name w:val="KeywordTok"/>
    <w:rsid w:val="000F15D6"/>
    <w:rPr>
      <w:b/>
      <w:color w:val="204A87"/>
      <w:shd w:val="clear" w:color="auto" w:fill="F8F8F8"/>
    </w:rPr>
  </w:style>
  <w:style w:type="character" w:customStyle="1" w:styleId="DataTypeTok">
    <w:name w:val="DataTypeTok"/>
    <w:rsid w:val="000F15D6"/>
    <w:rPr>
      <w:color w:val="204A87"/>
      <w:shd w:val="clear" w:color="auto" w:fill="F8F8F8"/>
    </w:rPr>
  </w:style>
  <w:style w:type="character" w:customStyle="1" w:styleId="DecValTok">
    <w:name w:val="DecValTok"/>
    <w:rsid w:val="000F15D6"/>
    <w:rPr>
      <w:color w:val="0000CF"/>
      <w:shd w:val="clear" w:color="auto" w:fill="F8F8F8"/>
    </w:rPr>
  </w:style>
  <w:style w:type="character" w:customStyle="1" w:styleId="BaseNTok">
    <w:name w:val="BaseNTok"/>
    <w:rsid w:val="000F15D6"/>
    <w:rPr>
      <w:color w:val="0000CF"/>
      <w:shd w:val="clear" w:color="auto" w:fill="F8F8F8"/>
    </w:rPr>
  </w:style>
  <w:style w:type="character" w:customStyle="1" w:styleId="FloatTok">
    <w:name w:val="FloatTok"/>
    <w:rsid w:val="000F15D6"/>
    <w:rPr>
      <w:color w:val="0000CF"/>
      <w:shd w:val="clear" w:color="auto" w:fill="F8F8F8"/>
    </w:rPr>
  </w:style>
  <w:style w:type="character" w:customStyle="1" w:styleId="ConstantTok">
    <w:name w:val="ConstantTok"/>
    <w:rsid w:val="000F15D6"/>
    <w:rPr>
      <w:color w:val="000000"/>
      <w:shd w:val="clear" w:color="auto" w:fill="F8F8F8"/>
    </w:rPr>
  </w:style>
  <w:style w:type="character" w:customStyle="1" w:styleId="CharTok">
    <w:name w:val="CharTok"/>
    <w:rsid w:val="000F15D6"/>
    <w:rPr>
      <w:color w:val="4E9A06"/>
      <w:shd w:val="clear" w:color="auto" w:fill="F8F8F8"/>
    </w:rPr>
  </w:style>
  <w:style w:type="character" w:customStyle="1" w:styleId="SpecialCharTok">
    <w:name w:val="SpecialCharTok"/>
    <w:rsid w:val="000F15D6"/>
    <w:rPr>
      <w:color w:val="000000"/>
      <w:shd w:val="clear" w:color="auto" w:fill="F8F8F8"/>
    </w:rPr>
  </w:style>
  <w:style w:type="character" w:customStyle="1" w:styleId="StringTok">
    <w:name w:val="StringTok"/>
    <w:rsid w:val="000F15D6"/>
    <w:rPr>
      <w:color w:val="4E9A06"/>
      <w:shd w:val="clear" w:color="auto" w:fill="F8F8F8"/>
    </w:rPr>
  </w:style>
  <w:style w:type="character" w:customStyle="1" w:styleId="VerbatimStringTok">
    <w:name w:val="VerbatimStringTok"/>
    <w:rsid w:val="000F15D6"/>
    <w:rPr>
      <w:color w:val="4E9A06"/>
      <w:shd w:val="clear" w:color="auto" w:fill="F8F8F8"/>
    </w:rPr>
  </w:style>
  <w:style w:type="character" w:customStyle="1" w:styleId="SpecialStringTok">
    <w:name w:val="SpecialStringTok"/>
    <w:rsid w:val="000F15D6"/>
    <w:rPr>
      <w:color w:val="4E9A06"/>
      <w:shd w:val="clear" w:color="auto" w:fill="F8F8F8"/>
    </w:rPr>
  </w:style>
  <w:style w:type="character" w:customStyle="1" w:styleId="ImportTok">
    <w:name w:val="ImportTok"/>
    <w:rsid w:val="000F15D6"/>
    <w:rPr>
      <w:shd w:val="clear" w:color="auto" w:fill="F8F8F8"/>
    </w:rPr>
  </w:style>
  <w:style w:type="character" w:customStyle="1" w:styleId="CommentTok">
    <w:name w:val="CommentTok"/>
    <w:rsid w:val="000F15D6"/>
    <w:rPr>
      <w:i/>
      <w:color w:val="8F5902"/>
      <w:shd w:val="clear" w:color="auto" w:fill="F8F8F8"/>
    </w:rPr>
  </w:style>
  <w:style w:type="character" w:customStyle="1" w:styleId="DocumentationTok">
    <w:name w:val="DocumentationTok"/>
    <w:rsid w:val="000F15D6"/>
    <w:rPr>
      <w:b/>
      <w:i/>
      <w:color w:val="8F5902"/>
      <w:shd w:val="clear" w:color="auto" w:fill="F8F8F8"/>
    </w:rPr>
  </w:style>
  <w:style w:type="character" w:customStyle="1" w:styleId="AnnotationTok">
    <w:name w:val="AnnotationTok"/>
    <w:rsid w:val="000F15D6"/>
    <w:rPr>
      <w:b/>
      <w:i/>
      <w:color w:val="8F5902"/>
      <w:shd w:val="clear" w:color="auto" w:fill="F8F8F8"/>
    </w:rPr>
  </w:style>
  <w:style w:type="character" w:customStyle="1" w:styleId="CommentVarTok">
    <w:name w:val="CommentVarTok"/>
    <w:rsid w:val="000F15D6"/>
    <w:rPr>
      <w:b/>
      <w:i/>
      <w:color w:val="8F5902"/>
      <w:shd w:val="clear" w:color="auto" w:fill="F8F8F8"/>
    </w:rPr>
  </w:style>
  <w:style w:type="character" w:customStyle="1" w:styleId="OtherTok">
    <w:name w:val="OtherTok"/>
    <w:rsid w:val="000F15D6"/>
    <w:rPr>
      <w:color w:val="8F5902"/>
      <w:shd w:val="clear" w:color="auto" w:fill="F8F8F8"/>
    </w:rPr>
  </w:style>
  <w:style w:type="character" w:customStyle="1" w:styleId="FunctionTok">
    <w:name w:val="FunctionTok"/>
    <w:rsid w:val="000F15D6"/>
    <w:rPr>
      <w:color w:val="000000"/>
      <w:shd w:val="clear" w:color="auto" w:fill="F8F8F8"/>
    </w:rPr>
  </w:style>
  <w:style w:type="character" w:customStyle="1" w:styleId="VariableTok">
    <w:name w:val="VariableTok"/>
    <w:rsid w:val="000F15D6"/>
    <w:rPr>
      <w:color w:val="000000"/>
      <w:shd w:val="clear" w:color="auto" w:fill="F8F8F8"/>
    </w:rPr>
  </w:style>
  <w:style w:type="character" w:customStyle="1" w:styleId="ControlFlowTok">
    <w:name w:val="ControlFlowTok"/>
    <w:rsid w:val="000F15D6"/>
    <w:rPr>
      <w:b/>
      <w:color w:val="204A87"/>
      <w:shd w:val="clear" w:color="auto" w:fill="F8F8F8"/>
    </w:rPr>
  </w:style>
  <w:style w:type="character" w:customStyle="1" w:styleId="OperatorTok">
    <w:name w:val="OperatorTok"/>
    <w:rsid w:val="000F15D6"/>
    <w:rPr>
      <w:b/>
      <w:color w:val="CE5C00"/>
      <w:shd w:val="clear" w:color="auto" w:fill="F8F8F8"/>
    </w:rPr>
  </w:style>
  <w:style w:type="character" w:customStyle="1" w:styleId="BuiltInTok">
    <w:name w:val="BuiltInTok"/>
    <w:rsid w:val="000F15D6"/>
    <w:rPr>
      <w:shd w:val="clear" w:color="auto" w:fill="F8F8F8"/>
    </w:rPr>
  </w:style>
  <w:style w:type="character" w:customStyle="1" w:styleId="ExtensionTok">
    <w:name w:val="ExtensionTok"/>
    <w:rsid w:val="000F15D6"/>
    <w:rPr>
      <w:shd w:val="clear" w:color="auto" w:fill="F8F8F8"/>
    </w:rPr>
  </w:style>
  <w:style w:type="character" w:customStyle="1" w:styleId="PreprocessorTok">
    <w:name w:val="PreprocessorTok"/>
    <w:rsid w:val="000F15D6"/>
    <w:rPr>
      <w:i/>
      <w:color w:val="8F5902"/>
      <w:shd w:val="clear" w:color="auto" w:fill="F8F8F8"/>
    </w:rPr>
  </w:style>
  <w:style w:type="character" w:customStyle="1" w:styleId="AttributeTok">
    <w:name w:val="AttributeTok"/>
    <w:rsid w:val="000F15D6"/>
    <w:rPr>
      <w:color w:val="C4A000"/>
      <w:shd w:val="clear" w:color="auto" w:fill="F8F8F8"/>
    </w:rPr>
  </w:style>
  <w:style w:type="character" w:customStyle="1" w:styleId="RegionMarkerTok">
    <w:name w:val="RegionMarkerTok"/>
    <w:rsid w:val="000F15D6"/>
    <w:rPr>
      <w:shd w:val="clear" w:color="auto" w:fill="F8F8F8"/>
    </w:rPr>
  </w:style>
  <w:style w:type="character" w:customStyle="1" w:styleId="InformationTok">
    <w:name w:val="InformationTok"/>
    <w:rsid w:val="000F15D6"/>
    <w:rPr>
      <w:b/>
      <w:i/>
      <w:color w:val="8F5902"/>
      <w:shd w:val="clear" w:color="auto" w:fill="F8F8F8"/>
    </w:rPr>
  </w:style>
  <w:style w:type="character" w:customStyle="1" w:styleId="WarningTok">
    <w:name w:val="WarningTok"/>
    <w:rsid w:val="000F15D6"/>
    <w:rPr>
      <w:b/>
      <w:i/>
      <w:color w:val="8F5902"/>
      <w:shd w:val="clear" w:color="auto" w:fill="F8F8F8"/>
    </w:rPr>
  </w:style>
  <w:style w:type="character" w:customStyle="1" w:styleId="AlertTok">
    <w:name w:val="AlertTok"/>
    <w:rsid w:val="000F15D6"/>
    <w:rPr>
      <w:color w:val="EF2929"/>
      <w:shd w:val="clear" w:color="auto" w:fill="F8F8F8"/>
    </w:rPr>
  </w:style>
  <w:style w:type="character" w:customStyle="1" w:styleId="ErrorTok">
    <w:name w:val="ErrorTok"/>
    <w:rsid w:val="000F15D6"/>
    <w:rPr>
      <w:b/>
      <w:color w:val="A40000"/>
      <w:shd w:val="clear" w:color="auto" w:fill="F8F8F8"/>
    </w:rPr>
  </w:style>
  <w:style w:type="character" w:customStyle="1" w:styleId="NormalTok">
    <w:name w:val="NormalTok"/>
    <w:rsid w:val="000F15D6"/>
    <w:rPr>
      <w:shd w:val="clear" w:color="auto" w:fill="F8F8F8"/>
    </w:rPr>
  </w:style>
  <w:style w:type="paragraph" w:styleId="TOC1">
    <w:name w:val="toc 1"/>
    <w:basedOn w:val="Normal"/>
    <w:next w:val="Normal"/>
    <w:autoRedefine/>
    <w:uiPriority w:val="39"/>
    <w:unhideWhenUsed/>
    <w:rsid w:val="000F15D6"/>
    <w:pPr>
      <w:spacing w:after="100" w:line="240" w:lineRule="auto"/>
      <w:jc w:val="left"/>
    </w:pPr>
    <w:rPr>
      <w:rFonts w:eastAsiaTheme="minorEastAsia" w:cs="Times New Roman"/>
      <w:szCs w:val="24"/>
      <w:lang w:eastAsia="en-GB"/>
    </w:rPr>
  </w:style>
  <w:style w:type="paragraph" w:styleId="TOC2">
    <w:name w:val="toc 2"/>
    <w:basedOn w:val="Normal"/>
    <w:next w:val="Normal"/>
    <w:autoRedefine/>
    <w:uiPriority w:val="39"/>
    <w:unhideWhenUsed/>
    <w:rsid w:val="000F15D6"/>
    <w:pPr>
      <w:spacing w:after="100" w:line="240" w:lineRule="auto"/>
      <w:ind w:left="220"/>
      <w:jc w:val="left"/>
    </w:pPr>
    <w:rPr>
      <w:rFonts w:eastAsiaTheme="minorEastAsia" w:cs="Times New Roman"/>
      <w:szCs w:val="24"/>
      <w:lang w:eastAsia="en-GB"/>
    </w:rPr>
  </w:style>
  <w:style w:type="paragraph" w:styleId="TOC3">
    <w:name w:val="toc 3"/>
    <w:basedOn w:val="Normal"/>
    <w:next w:val="Normal"/>
    <w:autoRedefine/>
    <w:uiPriority w:val="39"/>
    <w:unhideWhenUsed/>
    <w:rsid w:val="000F15D6"/>
    <w:pPr>
      <w:spacing w:after="100" w:line="240" w:lineRule="auto"/>
      <w:ind w:left="440"/>
      <w:jc w:val="left"/>
    </w:pPr>
    <w:rPr>
      <w:rFonts w:eastAsiaTheme="minorEastAsia" w:cs="Times New Roman"/>
      <w:szCs w:val="24"/>
      <w:lang w:eastAsia="en-GB"/>
    </w:rPr>
  </w:style>
  <w:style w:type="paragraph" w:customStyle="1" w:styleId="References">
    <w:name w:val="References"/>
    <w:basedOn w:val="Normal"/>
    <w:link w:val="ReferencesChar"/>
    <w:qFormat/>
    <w:rsid w:val="006E09CE"/>
    <w:pPr>
      <w:widowControl w:val="0"/>
      <w:autoSpaceDE w:val="0"/>
      <w:autoSpaceDN w:val="0"/>
      <w:adjustRightInd w:val="0"/>
      <w:spacing w:after="0" w:line="240" w:lineRule="auto"/>
      <w:ind w:left="640" w:hanging="640"/>
    </w:pPr>
    <w:rPr>
      <w:rFonts w:cs="Arial"/>
      <w:noProof/>
      <w:sz w:val="18"/>
      <w:szCs w:val="24"/>
    </w:rPr>
  </w:style>
  <w:style w:type="character" w:customStyle="1" w:styleId="ReferencesChar">
    <w:name w:val="References Char"/>
    <w:basedOn w:val="DefaultParagraphFont"/>
    <w:link w:val="References"/>
    <w:rsid w:val="006E09CE"/>
    <w:rPr>
      <w:rFonts w:ascii="Arial" w:hAnsi="Arial" w:cs="Arial"/>
      <w:noProof/>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867">
      <w:bodyDiv w:val="1"/>
      <w:marLeft w:val="0"/>
      <w:marRight w:val="0"/>
      <w:marTop w:val="0"/>
      <w:marBottom w:val="0"/>
      <w:divBdr>
        <w:top w:val="none" w:sz="0" w:space="0" w:color="auto"/>
        <w:left w:val="none" w:sz="0" w:space="0" w:color="auto"/>
        <w:bottom w:val="none" w:sz="0" w:space="0" w:color="auto"/>
        <w:right w:val="none" w:sz="0" w:space="0" w:color="auto"/>
      </w:divBdr>
    </w:div>
    <w:div w:id="54817384">
      <w:bodyDiv w:val="1"/>
      <w:marLeft w:val="0"/>
      <w:marRight w:val="0"/>
      <w:marTop w:val="0"/>
      <w:marBottom w:val="0"/>
      <w:divBdr>
        <w:top w:val="none" w:sz="0" w:space="0" w:color="auto"/>
        <w:left w:val="none" w:sz="0" w:space="0" w:color="auto"/>
        <w:bottom w:val="none" w:sz="0" w:space="0" w:color="auto"/>
        <w:right w:val="none" w:sz="0" w:space="0" w:color="auto"/>
      </w:divBdr>
    </w:div>
    <w:div w:id="57024724">
      <w:bodyDiv w:val="1"/>
      <w:marLeft w:val="0"/>
      <w:marRight w:val="0"/>
      <w:marTop w:val="0"/>
      <w:marBottom w:val="0"/>
      <w:divBdr>
        <w:top w:val="none" w:sz="0" w:space="0" w:color="auto"/>
        <w:left w:val="none" w:sz="0" w:space="0" w:color="auto"/>
        <w:bottom w:val="none" w:sz="0" w:space="0" w:color="auto"/>
        <w:right w:val="none" w:sz="0" w:space="0" w:color="auto"/>
      </w:divBdr>
    </w:div>
    <w:div w:id="62601923">
      <w:bodyDiv w:val="1"/>
      <w:marLeft w:val="0"/>
      <w:marRight w:val="0"/>
      <w:marTop w:val="0"/>
      <w:marBottom w:val="0"/>
      <w:divBdr>
        <w:top w:val="none" w:sz="0" w:space="0" w:color="auto"/>
        <w:left w:val="none" w:sz="0" w:space="0" w:color="auto"/>
        <w:bottom w:val="none" w:sz="0" w:space="0" w:color="auto"/>
        <w:right w:val="none" w:sz="0" w:space="0" w:color="auto"/>
      </w:divBdr>
      <w:divsChild>
        <w:div w:id="905651546">
          <w:marLeft w:val="0"/>
          <w:marRight w:val="0"/>
          <w:marTop w:val="0"/>
          <w:marBottom w:val="0"/>
          <w:divBdr>
            <w:top w:val="none" w:sz="0" w:space="0" w:color="auto"/>
            <w:left w:val="none" w:sz="0" w:space="0" w:color="auto"/>
            <w:bottom w:val="none" w:sz="0" w:space="0" w:color="auto"/>
            <w:right w:val="none" w:sz="0" w:space="0" w:color="auto"/>
          </w:divBdr>
        </w:div>
      </w:divsChild>
    </w:div>
    <w:div w:id="95755988">
      <w:bodyDiv w:val="1"/>
      <w:marLeft w:val="0"/>
      <w:marRight w:val="0"/>
      <w:marTop w:val="0"/>
      <w:marBottom w:val="0"/>
      <w:divBdr>
        <w:top w:val="none" w:sz="0" w:space="0" w:color="auto"/>
        <w:left w:val="none" w:sz="0" w:space="0" w:color="auto"/>
        <w:bottom w:val="none" w:sz="0" w:space="0" w:color="auto"/>
        <w:right w:val="none" w:sz="0" w:space="0" w:color="auto"/>
      </w:divBdr>
    </w:div>
    <w:div w:id="99491149">
      <w:bodyDiv w:val="1"/>
      <w:marLeft w:val="0"/>
      <w:marRight w:val="0"/>
      <w:marTop w:val="0"/>
      <w:marBottom w:val="0"/>
      <w:divBdr>
        <w:top w:val="none" w:sz="0" w:space="0" w:color="auto"/>
        <w:left w:val="none" w:sz="0" w:space="0" w:color="auto"/>
        <w:bottom w:val="none" w:sz="0" w:space="0" w:color="auto"/>
        <w:right w:val="none" w:sz="0" w:space="0" w:color="auto"/>
      </w:divBdr>
    </w:div>
    <w:div w:id="107504345">
      <w:bodyDiv w:val="1"/>
      <w:marLeft w:val="0"/>
      <w:marRight w:val="0"/>
      <w:marTop w:val="0"/>
      <w:marBottom w:val="0"/>
      <w:divBdr>
        <w:top w:val="none" w:sz="0" w:space="0" w:color="auto"/>
        <w:left w:val="none" w:sz="0" w:space="0" w:color="auto"/>
        <w:bottom w:val="none" w:sz="0" w:space="0" w:color="auto"/>
        <w:right w:val="none" w:sz="0" w:space="0" w:color="auto"/>
      </w:divBdr>
    </w:div>
    <w:div w:id="111673541">
      <w:bodyDiv w:val="1"/>
      <w:marLeft w:val="0"/>
      <w:marRight w:val="0"/>
      <w:marTop w:val="0"/>
      <w:marBottom w:val="0"/>
      <w:divBdr>
        <w:top w:val="none" w:sz="0" w:space="0" w:color="auto"/>
        <w:left w:val="none" w:sz="0" w:space="0" w:color="auto"/>
        <w:bottom w:val="none" w:sz="0" w:space="0" w:color="auto"/>
        <w:right w:val="none" w:sz="0" w:space="0" w:color="auto"/>
      </w:divBdr>
    </w:div>
    <w:div w:id="143469398">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63470456">
      <w:bodyDiv w:val="1"/>
      <w:marLeft w:val="0"/>
      <w:marRight w:val="0"/>
      <w:marTop w:val="0"/>
      <w:marBottom w:val="0"/>
      <w:divBdr>
        <w:top w:val="none" w:sz="0" w:space="0" w:color="auto"/>
        <w:left w:val="none" w:sz="0" w:space="0" w:color="auto"/>
        <w:bottom w:val="none" w:sz="0" w:space="0" w:color="auto"/>
        <w:right w:val="none" w:sz="0" w:space="0" w:color="auto"/>
      </w:divBdr>
    </w:div>
    <w:div w:id="196546882">
      <w:bodyDiv w:val="1"/>
      <w:marLeft w:val="0"/>
      <w:marRight w:val="0"/>
      <w:marTop w:val="0"/>
      <w:marBottom w:val="0"/>
      <w:divBdr>
        <w:top w:val="none" w:sz="0" w:space="0" w:color="auto"/>
        <w:left w:val="none" w:sz="0" w:space="0" w:color="auto"/>
        <w:bottom w:val="none" w:sz="0" w:space="0" w:color="auto"/>
        <w:right w:val="none" w:sz="0" w:space="0" w:color="auto"/>
      </w:divBdr>
    </w:div>
    <w:div w:id="197935477">
      <w:bodyDiv w:val="1"/>
      <w:marLeft w:val="0"/>
      <w:marRight w:val="0"/>
      <w:marTop w:val="0"/>
      <w:marBottom w:val="0"/>
      <w:divBdr>
        <w:top w:val="none" w:sz="0" w:space="0" w:color="auto"/>
        <w:left w:val="none" w:sz="0" w:space="0" w:color="auto"/>
        <w:bottom w:val="none" w:sz="0" w:space="0" w:color="auto"/>
        <w:right w:val="none" w:sz="0" w:space="0" w:color="auto"/>
      </w:divBdr>
    </w:div>
    <w:div w:id="223418055">
      <w:bodyDiv w:val="1"/>
      <w:marLeft w:val="0"/>
      <w:marRight w:val="0"/>
      <w:marTop w:val="0"/>
      <w:marBottom w:val="0"/>
      <w:divBdr>
        <w:top w:val="none" w:sz="0" w:space="0" w:color="auto"/>
        <w:left w:val="none" w:sz="0" w:space="0" w:color="auto"/>
        <w:bottom w:val="none" w:sz="0" w:space="0" w:color="auto"/>
        <w:right w:val="none" w:sz="0" w:space="0" w:color="auto"/>
      </w:divBdr>
      <w:divsChild>
        <w:div w:id="1611087226">
          <w:marLeft w:val="0"/>
          <w:marRight w:val="0"/>
          <w:marTop w:val="0"/>
          <w:marBottom w:val="0"/>
          <w:divBdr>
            <w:top w:val="none" w:sz="0" w:space="0" w:color="auto"/>
            <w:left w:val="none" w:sz="0" w:space="0" w:color="auto"/>
            <w:bottom w:val="none" w:sz="0" w:space="0" w:color="auto"/>
            <w:right w:val="none" w:sz="0" w:space="0" w:color="auto"/>
          </w:divBdr>
        </w:div>
      </w:divsChild>
    </w:div>
    <w:div w:id="229197196">
      <w:bodyDiv w:val="1"/>
      <w:marLeft w:val="0"/>
      <w:marRight w:val="0"/>
      <w:marTop w:val="0"/>
      <w:marBottom w:val="0"/>
      <w:divBdr>
        <w:top w:val="none" w:sz="0" w:space="0" w:color="auto"/>
        <w:left w:val="none" w:sz="0" w:space="0" w:color="auto"/>
        <w:bottom w:val="none" w:sz="0" w:space="0" w:color="auto"/>
        <w:right w:val="none" w:sz="0" w:space="0" w:color="auto"/>
      </w:divBdr>
    </w:div>
    <w:div w:id="238711500">
      <w:bodyDiv w:val="1"/>
      <w:marLeft w:val="0"/>
      <w:marRight w:val="0"/>
      <w:marTop w:val="0"/>
      <w:marBottom w:val="0"/>
      <w:divBdr>
        <w:top w:val="none" w:sz="0" w:space="0" w:color="auto"/>
        <w:left w:val="none" w:sz="0" w:space="0" w:color="auto"/>
        <w:bottom w:val="none" w:sz="0" w:space="0" w:color="auto"/>
        <w:right w:val="none" w:sz="0" w:space="0" w:color="auto"/>
      </w:divBdr>
    </w:div>
    <w:div w:id="241914365">
      <w:bodyDiv w:val="1"/>
      <w:marLeft w:val="0"/>
      <w:marRight w:val="0"/>
      <w:marTop w:val="0"/>
      <w:marBottom w:val="0"/>
      <w:divBdr>
        <w:top w:val="none" w:sz="0" w:space="0" w:color="auto"/>
        <w:left w:val="none" w:sz="0" w:space="0" w:color="auto"/>
        <w:bottom w:val="none" w:sz="0" w:space="0" w:color="auto"/>
        <w:right w:val="none" w:sz="0" w:space="0" w:color="auto"/>
      </w:divBdr>
    </w:div>
    <w:div w:id="301925618">
      <w:bodyDiv w:val="1"/>
      <w:marLeft w:val="0"/>
      <w:marRight w:val="0"/>
      <w:marTop w:val="0"/>
      <w:marBottom w:val="0"/>
      <w:divBdr>
        <w:top w:val="none" w:sz="0" w:space="0" w:color="auto"/>
        <w:left w:val="none" w:sz="0" w:space="0" w:color="auto"/>
        <w:bottom w:val="none" w:sz="0" w:space="0" w:color="auto"/>
        <w:right w:val="none" w:sz="0" w:space="0" w:color="auto"/>
      </w:divBdr>
    </w:div>
    <w:div w:id="313535237">
      <w:bodyDiv w:val="1"/>
      <w:marLeft w:val="0"/>
      <w:marRight w:val="0"/>
      <w:marTop w:val="0"/>
      <w:marBottom w:val="0"/>
      <w:divBdr>
        <w:top w:val="none" w:sz="0" w:space="0" w:color="auto"/>
        <w:left w:val="none" w:sz="0" w:space="0" w:color="auto"/>
        <w:bottom w:val="none" w:sz="0" w:space="0" w:color="auto"/>
        <w:right w:val="none" w:sz="0" w:space="0" w:color="auto"/>
      </w:divBdr>
      <w:divsChild>
        <w:div w:id="951471617">
          <w:marLeft w:val="0"/>
          <w:marRight w:val="0"/>
          <w:marTop w:val="0"/>
          <w:marBottom w:val="0"/>
          <w:divBdr>
            <w:top w:val="none" w:sz="0" w:space="0" w:color="auto"/>
            <w:left w:val="none" w:sz="0" w:space="0" w:color="auto"/>
            <w:bottom w:val="none" w:sz="0" w:space="0" w:color="auto"/>
            <w:right w:val="none" w:sz="0" w:space="0" w:color="auto"/>
          </w:divBdr>
          <w:divsChild>
            <w:div w:id="2135249814">
              <w:marLeft w:val="0"/>
              <w:marRight w:val="0"/>
              <w:marTop w:val="0"/>
              <w:marBottom w:val="0"/>
              <w:divBdr>
                <w:top w:val="none" w:sz="0" w:space="0" w:color="auto"/>
                <w:left w:val="none" w:sz="0" w:space="0" w:color="auto"/>
                <w:bottom w:val="none" w:sz="0" w:space="0" w:color="auto"/>
                <w:right w:val="none" w:sz="0" w:space="0" w:color="auto"/>
              </w:divBdr>
              <w:divsChild>
                <w:div w:id="180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163">
      <w:bodyDiv w:val="1"/>
      <w:marLeft w:val="0"/>
      <w:marRight w:val="0"/>
      <w:marTop w:val="0"/>
      <w:marBottom w:val="0"/>
      <w:divBdr>
        <w:top w:val="none" w:sz="0" w:space="0" w:color="auto"/>
        <w:left w:val="none" w:sz="0" w:space="0" w:color="auto"/>
        <w:bottom w:val="none" w:sz="0" w:space="0" w:color="auto"/>
        <w:right w:val="none" w:sz="0" w:space="0" w:color="auto"/>
      </w:divBdr>
    </w:div>
    <w:div w:id="371467588">
      <w:bodyDiv w:val="1"/>
      <w:marLeft w:val="0"/>
      <w:marRight w:val="0"/>
      <w:marTop w:val="0"/>
      <w:marBottom w:val="0"/>
      <w:divBdr>
        <w:top w:val="none" w:sz="0" w:space="0" w:color="auto"/>
        <w:left w:val="none" w:sz="0" w:space="0" w:color="auto"/>
        <w:bottom w:val="none" w:sz="0" w:space="0" w:color="auto"/>
        <w:right w:val="none" w:sz="0" w:space="0" w:color="auto"/>
      </w:divBdr>
    </w:div>
    <w:div w:id="448624968">
      <w:bodyDiv w:val="1"/>
      <w:marLeft w:val="0"/>
      <w:marRight w:val="0"/>
      <w:marTop w:val="0"/>
      <w:marBottom w:val="0"/>
      <w:divBdr>
        <w:top w:val="none" w:sz="0" w:space="0" w:color="auto"/>
        <w:left w:val="none" w:sz="0" w:space="0" w:color="auto"/>
        <w:bottom w:val="none" w:sz="0" w:space="0" w:color="auto"/>
        <w:right w:val="none" w:sz="0" w:space="0" w:color="auto"/>
      </w:divBdr>
    </w:div>
    <w:div w:id="450248723">
      <w:bodyDiv w:val="1"/>
      <w:marLeft w:val="0"/>
      <w:marRight w:val="0"/>
      <w:marTop w:val="0"/>
      <w:marBottom w:val="0"/>
      <w:divBdr>
        <w:top w:val="none" w:sz="0" w:space="0" w:color="auto"/>
        <w:left w:val="none" w:sz="0" w:space="0" w:color="auto"/>
        <w:bottom w:val="none" w:sz="0" w:space="0" w:color="auto"/>
        <w:right w:val="none" w:sz="0" w:space="0" w:color="auto"/>
      </w:divBdr>
    </w:div>
    <w:div w:id="481897769">
      <w:bodyDiv w:val="1"/>
      <w:marLeft w:val="0"/>
      <w:marRight w:val="0"/>
      <w:marTop w:val="0"/>
      <w:marBottom w:val="0"/>
      <w:divBdr>
        <w:top w:val="none" w:sz="0" w:space="0" w:color="auto"/>
        <w:left w:val="none" w:sz="0" w:space="0" w:color="auto"/>
        <w:bottom w:val="none" w:sz="0" w:space="0" w:color="auto"/>
        <w:right w:val="none" w:sz="0" w:space="0" w:color="auto"/>
      </w:divBdr>
    </w:div>
    <w:div w:id="483085667">
      <w:bodyDiv w:val="1"/>
      <w:marLeft w:val="0"/>
      <w:marRight w:val="0"/>
      <w:marTop w:val="0"/>
      <w:marBottom w:val="0"/>
      <w:divBdr>
        <w:top w:val="none" w:sz="0" w:space="0" w:color="auto"/>
        <w:left w:val="none" w:sz="0" w:space="0" w:color="auto"/>
        <w:bottom w:val="none" w:sz="0" w:space="0" w:color="auto"/>
        <w:right w:val="none" w:sz="0" w:space="0" w:color="auto"/>
      </w:divBdr>
    </w:div>
    <w:div w:id="517669141">
      <w:bodyDiv w:val="1"/>
      <w:marLeft w:val="0"/>
      <w:marRight w:val="0"/>
      <w:marTop w:val="0"/>
      <w:marBottom w:val="0"/>
      <w:divBdr>
        <w:top w:val="none" w:sz="0" w:space="0" w:color="auto"/>
        <w:left w:val="none" w:sz="0" w:space="0" w:color="auto"/>
        <w:bottom w:val="none" w:sz="0" w:space="0" w:color="auto"/>
        <w:right w:val="none" w:sz="0" w:space="0" w:color="auto"/>
      </w:divBdr>
      <w:divsChild>
        <w:div w:id="655571219">
          <w:marLeft w:val="0"/>
          <w:marRight w:val="0"/>
          <w:marTop w:val="0"/>
          <w:marBottom w:val="0"/>
          <w:divBdr>
            <w:top w:val="none" w:sz="0" w:space="0" w:color="auto"/>
            <w:left w:val="none" w:sz="0" w:space="0" w:color="auto"/>
            <w:bottom w:val="none" w:sz="0" w:space="0" w:color="auto"/>
            <w:right w:val="none" w:sz="0" w:space="0" w:color="auto"/>
          </w:divBdr>
        </w:div>
      </w:divsChild>
    </w:div>
    <w:div w:id="576401462">
      <w:bodyDiv w:val="1"/>
      <w:marLeft w:val="0"/>
      <w:marRight w:val="0"/>
      <w:marTop w:val="0"/>
      <w:marBottom w:val="0"/>
      <w:divBdr>
        <w:top w:val="none" w:sz="0" w:space="0" w:color="auto"/>
        <w:left w:val="none" w:sz="0" w:space="0" w:color="auto"/>
        <w:bottom w:val="none" w:sz="0" w:space="0" w:color="auto"/>
        <w:right w:val="none" w:sz="0" w:space="0" w:color="auto"/>
      </w:divBdr>
    </w:div>
    <w:div w:id="605236865">
      <w:bodyDiv w:val="1"/>
      <w:marLeft w:val="0"/>
      <w:marRight w:val="0"/>
      <w:marTop w:val="0"/>
      <w:marBottom w:val="0"/>
      <w:divBdr>
        <w:top w:val="none" w:sz="0" w:space="0" w:color="auto"/>
        <w:left w:val="none" w:sz="0" w:space="0" w:color="auto"/>
        <w:bottom w:val="none" w:sz="0" w:space="0" w:color="auto"/>
        <w:right w:val="none" w:sz="0" w:space="0" w:color="auto"/>
      </w:divBdr>
    </w:div>
    <w:div w:id="645165930">
      <w:bodyDiv w:val="1"/>
      <w:marLeft w:val="0"/>
      <w:marRight w:val="0"/>
      <w:marTop w:val="0"/>
      <w:marBottom w:val="0"/>
      <w:divBdr>
        <w:top w:val="none" w:sz="0" w:space="0" w:color="auto"/>
        <w:left w:val="none" w:sz="0" w:space="0" w:color="auto"/>
        <w:bottom w:val="none" w:sz="0" w:space="0" w:color="auto"/>
        <w:right w:val="none" w:sz="0" w:space="0" w:color="auto"/>
      </w:divBdr>
    </w:div>
    <w:div w:id="665861314">
      <w:bodyDiv w:val="1"/>
      <w:marLeft w:val="0"/>
      <w:marRight w:val="0"/>
      <w:marTop w:val="0"/>
      <w:marBottom w:val="0"/>
      <w:divBdr>
        <w:top w:val="none" w:sz="0" w:space="0" w:color="auto"/>
        <w:left w:val="none" w:sz="0" w:space="0" w:color="auto"/>
        <w:bottom w:val="none" w:sz="0" w:space="0" w:color="auto"/>
        <w:right w:val="none" w:sz="0" w:space="0" w:color="auto"/>
      </w:divBdr>
    </w:div>
    <w:div w:id="682166070">
      <w:bodyDiv w:val="1"/>
      <w:marLeft w:val="0"/>
      <w:marRight w:val="0"/>
      <w:marTop w:val="0"/>
      <w:marBottom w:val="0"/>
      <w:divBdr>
        <w:top w:val="none" w:sz="0" w:space="0" w:color="auto"/>
        <w:left w:val="none" w:sz="0" w:space="0" w:color="auto"/>
        <w:bottom w:val="none" w:sz="0" w:space="0" w:color="auto"/>
        <w:right w:val="none" w:sz="0" w:space="0" w:color="auto"/>
      </w:divBdr>
      <w:divsChild>
        <w:div w:id="1666594671">
          <w:marLeft w:val="0"/>
          <w:marRight w:val="0"/>
          <w:marTop w:val="0"/>
          <w:marBottom w:val="0"/>
          <w:divBdr>
            <w:top w:val="none" w:sz="0" w:space="0" w:color="auto"/>
            <w:left w:val="none" w:sz="0" w:space="0" w:color="auto"/>
            <w:bottom w:val="none" w:sz="0" w:space="0" w:color="auto"/>
            <w:right w:val="none" w:sz="0" w:space="0" w:color="auto"/>
          </w:divBdr>
        </w:div>
      </w:divsChild>
    </w:div>
    <w:div w:id="688684082">
      <w:bodyDiv w:val="1"/>
      <w:marLeft w:val="0"/>
      <w:marRight w:val="0"/>
      <w:marTop w:val="0"/>
      <w:marBottom w:val="0"/>
      <w:divBdr>
        <w:top w:val="none" w:sz="0" w:space="0" w:color="auto"/>
        <w:left w:val="none" w:sz="0" w:space="0" w:color="auto"/>
        <w:bottom w:val="none" w:sz="0" w:space="0" w:color="auto"/>
        <w:right w:val="none" w:sz="0" w:space="0" w:color="auto"/>
      </w:divBdr>
    </w:div>
    <w:div w:id="702941324">
      <w:bodyDiv w:val="1"/>
      <w:marLeft w:val="0"/>
      <w:marRight w:val="0"/>
      <w:marTop w:val="0"/>
      <w:marBottom w:val="0"/>
      <w:divBdr>
        <w:top w:val="none" w:sz="0" w:space="0" w:color="auto"/>
        <w:left w:val="none" w:sz="0" w:space="0" w:color="auto"/>
        <w:bottom w:val="none" w:sz="0" w:space="0" w:color="auto"/>
        <w:right w:val="none" w:sz="0" w:space="0" w:color="auto"/>
      </w:divBdr>
    </w:div>
    <w:div w:id="752166551">
      <w:bodyDiv w:val="1"/>
      <w:marLeft w:val="0"/>
      <w:marRight w:val="0"/>
      <w:marTop w:val="0"/>
      <w:marBottom w:val="0"/>
      <w:divBdr>
        <w:top w:val="none" w:sz="0" w:space="0" w:color="auto"/>
        <w:left w:val="none" w:sz="0" w:space="0" w:color="auto"/>
        <w:bottom w:val="none" w:sz="0" w:space="0" w:color="auto"/>
        <w:right w:val="none" w:sz="0" w:space="0" w:color="auto"/>
      </w:divBdr>
    </w:div>
    <w:div w:id="753551060">
      <w:bodyDiv w:val="1"/>
      <w:marLeft w:val="0"/>
      <w:marRight w:val="0"/>
      <w:marTop w:val="0"/>
      <w:marBottom w:val="0"/>
      <w:divBdr>
        <w:top w:val="none" w:sz="0" w:space="0" w:color="auto"/>
        <w:left w:val="none" w:sz="0" w:space="0" w:color="auto"/>
        <w:bottom w:val="none" w:sz="0" w:space="0" w:color="auto"/>
        <w:right w:val="none" w:sz="0" w:space="0" w:color="auto"/>
      </w:divBdr>
    </w:div>
    <w:div w:id="770199617">
      <w:bodyDiv w:val="1"/>
      <w:marLeft w:val="0"/>
      <w:marRight w:val="0"/>
      <w:marTop w:val="0"/>
      <w:marBottom w:val="0"/>
      <w:divBdr>
        <w:top w:val="none" w:sz="0" w:space="0" w:color="auto"/>
        <w:left w:val="none" w:sz="0" w:space="0" w:color="auto"/>
        <w:bottom w:val="none" w:sz="0" w:space="0" w:color="auto"/>
        <w:right w:val="none" w:sz="0" w:space="0" w:color="auto"/>
      </w:divBdr>
    </w:div>
    <w:div w:id="838425146">
      <w:bodyDiv w:val="1"/>
      <w:marLeft w:val="0"/>
      <w:marRight w:val="0"/>
      <w:marTop w:val="0"/>
      <w:marBottom w:val="0"/>
      <w:divBdr>
        <w:top w:val="none" w:sz="0" w:space="0" w:color="auto"/>
        <w:left w:val="none" w:sz="0" w:space="0" w:color="auto"/>
        <w:bottom w:val="none" w:sz="0" w:space="0" w:color="auto"/>
        <w:right w:val="none" w:sz="0" w:space="0" w:color="auto"/>
      </w:divBdr>
    </w:div>
    <w:div w:id="862595221">
      <w:bodyDiv w:val="1"/>
      <w:marLeft w:val="0"/>
      <w:marRight w:val="0"/>
      <w:marTop w:val="0"/>
      <w:marBottom w:val="0"/>
      <w:divBdr>
        <w:top w:val="none" w:sz="0" w:space="0" w:color="auto"/>
        <w:left w:val="none" w:sz="0" w:space="0" w:color="auto"/>
        <w:bottom w:val="none" w:sz="0" w:space="0" w:color="auto"/>
        <w:right w:val="none" w:sz="0" w:space="0" w:color="auto"/>
      </w:divBdr>
    </w:div>
    <w:div w:id="867528329">
      <w:bodyDiv w:val="1"/>
      <w:marLeft w:val="0"/>
      <w:marRight w:val="0"/>
      <w:marTop w:val="0"/>
      <w:marBottom w:val="0"/>
      <w:divBdr>
        <w:top w:val="none" w:sz="0" w:space="0" w:color="auto"/>
        <w:left w:val="none" w:sz="0" w:space="0" w:color="auto"/>
        <w:bottom w:val="none" w:sz="0" w:space="0" w:color="auto"/>
        <w:right w:val="none" w:sz="0" w:space="0" w:color="auto"/>
      </w:divBdr>
    </w:div>
    <w:div w:id="897130137">
      <w:bodyDiv w:val="1"/>
      <w:marLeft w:val="0"/>
      <w:marRight w:val="0"/>
      <w:marTop w:val="0"/>
      <w:marBottom w:val="0"/>
      <w:divBdr>
        <w:top w:val="none" w:sz="0" w:space="0" w:color="auto"/>
        <w:left w:val="none" w:sz="0" w:space="0" w:color="auto"/>
        <w:bottom w:val="none" w:sz="0" w:space="0" w:color="auto"/>
        <w:right w:val="none" w:sz="0" w:space="0" w:color="auto"/>
      </w:divBdr>
    </w:div>
    <w:div w:id="943004068">
      <w:bodyDiv w:val="1"/>
      <w:marLeft w:val="0"/>
      <w:marRight w:val="0"/>
      <w:marTop w:val="0"/>
      <w:marBottom w:val="0"/>
      <w:divBdr>
        <w:top w:val="none" w:sz="0" w:space="0" w:color="auto"/>
        <w:left w:val="none" w:sz="0" w:space="0" w:color="auto"/>
        <w:bottom w:val="none" w:sz="0" w:space="0" w:color="auto"/>
        <w:right w:val="none" w:sz="0" w:space="0" w:color="auto"/>
      </w:divBdr>
    </w:div>
    <w:div w:id="949122905">
      <w:bodyDiv w:val="1"/>
      <w:marLeft w:val="0"/>
      <w:marRight w:val="0"/>
      <w:marTop w:val="0"/>
      <w:marBottom w:val="0"/>
      <w:divBdr>
        <w:top w:val="none" w:sz="0" w:space="0" w:color="auto"/>
        <w:left w:val="none" w:sz="0" w:space="0" w:color="auto"/>
        <w:bottom w:val="none" w:sz="0" w:space="0" w:color="auto"/>
        <w:right w:val="none" w:sz="0" w:space="0" w:color="auto"/>
      </w:divBdr>
    </w:div>
    <w:div w:id="978344586">
      <w:bodyDiv w:val="1"/>
      <w:marLeft w:val="0"/>
      <w:marRight w:val="0"/>
      <w:marTop w:val="0"/>
      <w:marBottom w:val="0"/>
      <w:divBdr>
        <w:top w:val="none" w:sz="0" w:space="0" w:color="auto"/>
        <w:left w:val="none" w:sz="0" w:space="0" w:color="auto"/>
        <w:bottom w:val="none" w:sz="0" w:space="0" w:color="auto"/>
        <w:right w:val="none" w:sz="0" w:space="0" w:color="auto"/>
      </w:divBdr>
    </w:div>
    <w:div w:id="982543799">
      <w:bodyDiv w:val="1"/>
      <w:marLeft w:val="0"/>
      <w:marRight w:val="0"/>
      <w:marTop w:val="0"/>
      <w:marBottom w:val="0"/>
      <w:divBdr>
        <w:top w:val="none" w:sz="0" w:space="0" w:color="auto"/>
        <w:left w:val="none" w:sz="0" w:space="0" w:color="auto"/>
        <w:bottom w:val="none" w:sz="0" w:space="0" w:color="auto"/>
        <w:right w:val="none" w:sz="0" w:space="0" w:color="auto"/>
      </w:divBdr>
    </w:div>
    <w:div w:id="1072967796">
      <w:bodyDiv w:val="1"/>
      <w:marLeft w:val="0"/>
      <w:marRight w:val="0"/>
      <w:marTop w:val="0"/>
      <w:marBottom w:val="0"/>
      <w:divBdr>
        <w:top w:val="none" w:sz="0" w:space="0" w:color="auto"/>
        <w:left w:val="none" w:sz="0" w:space="0" w:color="auto"/>
        <w:bottom w:val="none" w:sz="0" w:space="0" w:color="auto"/>
        <w:right w:val="none" w:sz="0" w:space="0" w:color="auto"/>
      </w:divBdr>
    </w:div>
    <w:div w:id="1147361879">
      <w:bodyDiv w:val="1"/>
      <w:marLeft w:val="0"/>
      <w:marRight w:val="0"/>
      <w:marTop w:val="0"/>
      <w:marBottom w:val="0"/>
      <w:divBdr>
        <w:top w:val="none" w:sz="0" w:space="0" w:color="auto"/>
        <w:left w:val="none" w:sz="0" w:space="0" w:color="auto"/>
        <w:bottom w:val="none" w:sz="0" w:space="0" w:color="auto"/>
        <w:right w:val="none" w:sz="0" w:space="0" w:color="auto"/>
      </w:divBdr>
    </w:div>
    <w:div w:id="1180465344">
      <w:bodyDiv w:val="1"/>
      <w:marLeft w:val="0"/>
      <w:marRight w:val="0"/>
      <w:marTop w:val="0"/>
      <w:marBottom w:val="0"/>
      <w:divBdr>
        <w:top w:val="none" w:sz="0" w:space="0" w:color="auto"/>
        <w:left w:val="none" w:sz="0" w:space="0" w:color="auto"/>
        <w:bottom w:val="none" w:sz="0" w:space="0" w:color="auto"/>
        <w:right w:val="none" w:sz="0" w:space="0" w:color="auto"/>
      </w:divBdr>
    </w:div>
    <w:div w:id="1211919923">
      <w:bodyDiv w:val="1"/>
      <w:marLeft w:val="0"/>
      <w:marRight w:val="0"/>
      <w:marTop w:val="0"/>
      <w:marBottom w:val="0"/>
      <w:divBdr>
        <w:top w:val="none" w:sz="0" w:space="0" w:color="auto"/>
        <w:left w:val="none" w:sz="0" w:space="0" w:color="auto"/>
        <w:bottom w:val="none" w:sz="0" w:space="0" w:color="auto"/>
        <w:right w:val="none" w:sz="0" w:space="0" w:color="auto"/>
      </w:divBdr>
    </w:div>
    <w:div w:id="1404061750">
      <w:bodyDiv w:val="1"/>
      <w:marLeft w:val="0"/>
      <w:marRight w:val="0"/>
      <w:marTop w:val="0"/>
      <w:marBottom w:val="0"/>
      <w:divBdr>
        <w:top w:val="none" w:sz="0" w:space="0" w:color="auto"/>
        <w:left w:val="none" w:sz="0" w:space="0" w:color="auto"/>
        <w:bottom w:val="none" w:sz="0" w:space="0" w:color="auto"/>
        <w:right w:val="none" w:sz="0" w:space="0" w:color="auto"/>
      </w:divBdr>
    </w:div>
    <w:div w:id="1507867164">
      <w:bodyDiv w:val="1"/>
      <w:marLeft w:val="0"/>
      <w:marRight w:val="0"/>
      <w:marTop w:val="0"/>
      <w:marBottom w:val="0"/>
      <w:divBdr>
        <w:top w:val="none" w:sz="0" w:space="0" w:color="auto"/>
        <w:left w:val="none" w:sz="0" w:space="0" w:color="auto"/>
        <w:bottom w:val="none" w:sz="0" w:space="0" w:color="auto"/>
        <w:right w:val="none" w:sz="0" w:space="0" w:color="auto"/>
      </w:divBdr>
    </w:div>
    <w:div w:id="1510022202">
      <w:bodyDiv w:val="1"/>
      <w:marLeft w:val="0"/>
      <w:marRight w:val="0"/>
      <w:marTop w:val="0"/>
      <w:marBottom w:val="0"/>
      <w:divBdr>
        <w:top w:val="none" w:sz="0" w:space="0" w:color="auto"/>
        <w:left w:val="none" w:sz="0" w:space="0" w:color="auto"/>
        <w:bottom w:val="none" w:sz="0" w:space="0" w:color="auto"/>
        <w:right w:val="none" w:sz="0" w:space="0" w:color="auto"/>
      </w:divBdr>
    </w:div>
    <w:div w:id="1524053961">
      <w:bodyDiv w:val="1"/>
      <w:marLeft w:val="0"/>
      <w:marRight w:val="0"/>
      <w:marTop w:val="0"/>
      <w:marBottom w:val="0"/>
      <w:divBdr>
        <w:top w:val="none" w:sz="0" w:space="0" w:color="auto"/>
        <w:left w:val="none" w:sz="0" w:space="0" w:color="auto"/>
        <w:bottom w:val="none" w:sz="0" w:space="0" w:color="auto"/>
        <w:right w:val="none" w:sz="0" w:space="0" w:color="auto"/>
      </w:divBdr>
    </w:div>
    <w:div w:id="1560432005">
      <w:bodyDiv w:val="1"/>
      <w:marLeft w:val="0"/>
      <w:marRight w:val="0"/>
      <w:marTop w:val="0"/>
      <w:marBottom w:val="0"/>
      <w:divBdr>
        <w:top w:val="none" w:sz="0" w:space="0" w:color="auto"/>
        <w:left w:val="none" w:sz="0" w:space="0" w:color="auto"/>
        <w:bottom w:val="none" w:sz="0" w:space="0" w:color="auto"/>
        <w:right w:val="none" w:sz="0" w:space="0" w:color="auto"/>
      </w:divBdr>
    </w:div>
    <w:div w:id="1593933255">
      <w:bodyDiv w:val="1"/>
      <w:marLeft w:val="0"/>
      <w:marRight w:val="0"/>
      <w:marTop w:val="0"/>
      <w:marBottom w:val="0"/>
      <w:divBdr>
        <w:top w:val="none" w:sz="0" w:space="0" w:color="auto"/>
        <w:left w:val="none" w:sz="0" w:space="0" w:color="auto"/>
        <w:bottom w:val="none" w:sz="0" w:space="0" w:color="auto"/>
        <w:right w:val="none" w:sz="0" w:space="0" w:color="auto"/>
      </w:divBdr>
    </w:div>
    <w:div w:id="1600989160">
      <w:bodyDiv w:val="1"/>
      <w:marLeft w:val="0"/>
      <w:marRight w:val="0"/>
      <w:marTop w:val="0"/>
      <w:marBottom w:val="0"/>
      <w:divBdr>
        <w:top w:val="none" w:sz="0" w:space="0" w:color="auto"/>
        <w:left w:val="none" w:sz="0" w:space="0" w:color="auto"/>
        <w:bottom w:val="none" w:sz="0" w:space="0" w:color="auto"/>
        <w:right w:val="none" w:sz="0" w:space="0" w:color="auto"/>
      </w:divBdr>
    </w:div>
    <w:div w:id="1684698595">
      <w:bodyDiv w:val="1"/>
      <w:marLeft w:val="0"/>
      <w:marRight w:val="0"/>
      <w:marTop w:val="0"/>
      <w:marBottom w:val="0"/>
      <w:divBdr>
        <w:top w:val="none" w:sz="0" w:space="0" w:color="auto"/>
        <w:left w:val="none" w:sz="0" w:space="0" w:color="auto"/>
        <w:bottom w:val="none" w:sz="0" w:space="0" w:color="auto"/>
        <w:right w:val="none" w:sz="0" w:space="0" w:color="auto"/>
      </w:divBdr>
    </w:div>
    <w:div w:id="1748919867">
      <w:bodyDiv w:val="1"/>
      <w:marLeft w:val="0"/>
      <w:marRight w:val="0"/>
      <w:marTop w:val="0"/>
      <w:marBottom w:val="0"/>
      <w:divBdr>
        <w:top w:val="none" w:sz="0" w:space="0" w:color="auto"/>
        <w:left w:val="none" w:sz="0" w:space="0" w:color="auto"/>
        <w:bottom w:val="none" w:sz="0" w:space="0" w:color="auto"/>
        <w:right w:val="none" w:sz="0" w:space="0" w:color="auto"/>
      </w:divBdr>
    </w:div>
    <w:div w:id="1754010186">
      <w:bodyDiv w:val="1"/>
      <w:marLeft w:val="0"/>
      <w:marRight w:val="0"/>
      <w:marTop w:val="0"/>
      <w:marBottom w:val="0"/>
      <w:divBdr>
        <w:top w:val="none" w:sz="0" w:space="0" w:color="auto"/>
        <w:left w:val="none" w:sz="0" w:space="0" w:color="auto"/>
        <w:bottom w:val="none" w:sz="0" w:space="0" w:color="auto"/>
        <w:right w:val="none" w:sz="0" w:space="0" w:color="auto"/>
      </w:divBdr>
    </w:div>
    <w:div w:id="1775711606">
      <w:bodyDiv w:val="1"/>
      <w:marLeft w:val="0"/>
      <w:marRight w:val="0"/>
      <w:marTop w:val="0"/>
      <w:marBottom w:val="0"/>
      <w:divBdr>
        <w:top w:val="none" w:sz="0" w:space="0" w:color="auto"/>
        <w:left w:val="none" w:sz="0" w:space="0" w:color="auto"/>
        <w:bottom w:val="none" w:sz="0" w:space="0" w:color="auto"/>
        <w:right w:val="none" w:sz="0" w:space="0" w:color="auto"/>
      </w:divBdr>
    </w:div>
    <w:div w:id="1805148697">
      <w:bodyDiv w:val="1"/>
      <w:marLeft w:val="0"/>
      <w:marRight w:val="0"/>
      <w:marTop w:val="0"/>
      <w:marBottom w:val="0"/>
      <w:divBdr>
        <w:top w:val="none" w:sz="0" w:space="0" w:color="auto"/>
        <w:left w:val="none" w:sz="0" w:space="0" w:color="auto"/>
        <w:bottom w:val="none" w:sz="0" w:space="0" w:color="auto"/>
        <w:right w:val="none" w:sz="0" w:space="0" w:color="auto"/>
      </w:divBdr>
    </w:div>
    <w:div w:id="1852798573">
      <w:bodyDiv w:val="1"/>
      <w:marLeft w:val="0"/>
      <w:marRight w:val="0"/>
      <w:marTop w:val="0"/>
      <w:marBottom w:val="0"/>
      <w:divBdr>
        <w:top w:val="none" w:sz="0" w:space="0" w:color="auto"/>
        <w:left w:val="none" w:sz="0" w:space="0" w:color="auto"/>
        <w:bottom w:val="none" w:sz="0" w:space="0" w:color="auto"/>
        <w:right w:val="none" w:sz="0" w:space="0" w:color="auto"/>
      </w:divBdr>
    </w:div>
    <w:div w:id="1860467418">
      <w:bodyDiv w:val="1"/>
      <w:marLeft w:val="0"/>
      <w:marRight w:val="0"/>
      <w:marTop w:val="0"/>
      <w:marBottom w:val="0"/>
      <w:divBdr>
        <w:top w:val="none" w:sz="0" w:space="0" w:color="auto"/>
        <w:left w:val="none" w:sz="0" w:space="0" w:color="auto"/>
        <w:bottom w:val="none" w:sz="0" w:space="0" w:color="auto"/>
        <w:right w:val="none" w:sz="0" w:space="0" w:color="auto"/>
      </w:divBdr>
    </w:div>
    <w:div w:id="1924876986">
      <w:bodyDiv w:val="1"/>
      <w:marLeft w:val="0"/>
      <w:marRight w:val="0"/>
      <w:marTop w:val="0"/>
      <w:marBottom w:val="0"/>
      <w:divBdr>
        <w:top w:val="none" w:sz="0" w:space="0" w:color="auto"/>
        <w:left w:val="none" w:sz="0" w:space="0" w:color="auto"/>
        <w:bottom w:val="none" w:sz="0" w:space="0" w:color="auto"/>
        <w:right w:val="none" w:sz="0" w:space="0" w:color="auto"/>
      </w:divBdr>
    </w:div>
    <w:div w:id="1970621439">
      <w:bodyDiv w:val="1"/>
      <w:marLeft w:val="0"/>
      <w:marRight w:val="0"/>
      <w:marTop w:val="0"/>
      <w:marBottom w:val="0"/>
      <w:divBdr>
        <w:top w:val="none" w:sz="0" w:space="0" w:color="auto"/>
        <w:left w:val="none" w:sz="0" w:space="0" w:color="auto"/>
        <w:bottom w:val="none" w:sz="0" w:space="0" w:color="auto"/>
        <w:right w:val="none" w:sz="0" w:space="0" w:color="auto"/>
      </w:divBdr>
    </w:div>
    <w:div w:id="1976794910">
      <w:bodyDiv w:val="1"/>
      <w:marLeft w:val="0"/>
      <w:marRight w:val="0"/>
      <w:marTop w:val="0"/>
      <w:marBottom w:val="0"/>
      <w:divBdr>
        <w:top w:val="none" w:sz="0" w:space="0" w:color="auto"/>
        <w:left w:val="none" w:sz="0" w:space="0" w:color="auto"/>
        <w:bottom w:val="none" w:sz="0" w:space="0" w:color="auto"/>
        <w:right w:val="none" w:sz="0" w:space="0" w:color="auto"/>
      </w:divBdr>
    </w:div>
    <w:div w:id="2000107987">
      <w:bodyDiv w:val="1"/>
      <w:marLeft w:val="0"/>
      <w:marRight w:val="0"/>
      <w:marTop w:val="0"/>
      <w:marBottom w:val="0"/>
      <w:divBdr>
        <w:top w:val="none" w:sz="0" w:space="0" w:color="auto"/>
        <w:left w:val="none" w:sz="0" w:space="0" w:color="auto"/>
        <w:bottom w:val="none" w:sz="0" w:space="0" w:color="auto"/>
        <w:right w:val="none" w:sz="0" w:space="0" w:color="auto"/>
      </w:divBdr>
    </w:div>
    <w:div w:id="2006351500">
      <w:bodyDiv w:val="1"/>
      <w:marLeft w:val="0"/>
      <w:marRight w:val="0"/>
      <w:marTop w:val="0"/>
      <w:marBottom w:val="0"/>
      <w:divBdr>
        <w:top w:val="none" w:sz="0" w:space="0" w:color="auto"/>
        <w:left w:val="none" w:sz="0" w:space="0" w:color="auto"/>
        <w:bottom w:val="none" w:sz="0" w:space="0" w:color="auto"/>
        <w:right w:val="none" w:sz="0" w:space="0" w:color="auto"/>
      </w:divBdr>
    </w:div>
    <w:div w:id="2018728605">
      <w:bodyDiv w:val="1"/>
      <w:marLeft w:val="0"/>
      <w:marRight w:val="0"/>
      <w:marTop w:val="0"/>
      <w:marBottom w:val="0"/>
      <w:divBdr>
        <w:top w:val="none" w:sz="0" w:space="0" w:color="auto"/>
        <w:left w:val="none" w:sz="0" w:space="0" w:color="auto"/>
        <w:bottom w:val="none" w:sz="0" w:space="0" w:color="auto"/>
        <w:right w:val="none" w:sz="0" w:space="0" w:color="auto"/>
      </w:divBdr>
    </w:div>
    <w:div w:id="2096172813">
      <w:bodyDiv w:val="1"/>
      <w:marLeft w:val="0"/>
      <w:marRight w:val="0"/>
      <w:marTop w:val="0"/>
      <w:marBottom w:val="0"/>
      <w:divBdr>
        <w:top w:val="none" w:sz="0" w:space="0" w:color="auto"/>
        <w:left w:val="none" w:sz="0" w:space="0" w:color="auto"/>
        <w:bottom w:val="none" w:sz="0" w:space="0" w:color="auto"/>
        <w:right w:val="none" w:sz="0" w:space="0" w:color="auto"/>
      </w:divBdr>
    </w:div>
    <w:div w:id="2114324308">
      <w:bodyDiv w:val="1"/>
      <w:marLeft w:val="0"/>
      <w:marRight w:val="0"/>
      <w:marTop w:val="0"/>
      <w:marBottom w:val="0"/>
      <w:divBdr>
        <w:top w:val="none" w:sz="0" w:space="0" w:color="auto"/>
        <w:left w:val="none" w:sz="0" w:space="0" w:color="auto"/>
        <w:bottom w:val="none" w:sz="0" w:space="0" w:color="auto"/>
        <w:right w:val="none" w:sz="0" w:space="0" w:color="auto"/>
      </w:divBdr>
    </w:div>
    <w:div w:id="2117169308">
      <w:bodyDiv w:val="1"/>
      <w:marLeft w:val="0"/>
      <w:marRight w:val="0"/>
      <w:marTop w:val="0"/>
      <w:marBottom w:val="0"/>
      <w:divBdr>
        <w:top w:val="none" w:sz="0" w:space="0" w:color="auto"/>
        <w:left w:val="none" w:sz="0" w:space="0" w:color="auto"/>
        <w:bottom w:val="none" w:sz="0" w:space="0" w:color="auto"/>
        <w:right w:val="none" w:sz="0" w:space="0" w:color="auto"/>
      </w:divBdr>
    </w:div>
    <w:div w:id="213008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sejjpfd\AppData\Local\0%20git%20repos\00_Soton_alcohol\ewac_concurrent_validity\03_notebooks\analysis.docx" TargetMode="External"/><Relationship Id="rId21" Type="http://schemas.openxmlformats.org/officeDocument/2006/relationships/image" Target="media/image5.png"/><Relationship Id="rId34" Type="http://schemas.openxmlformats.org/officeDocument/2006/relationships/hyperlink" Target="file:///C:\Users\sejjpfd\AppData\Local\0%20git%20repos\00_Soton_alcohol\ewac_concurrent_validity\03_notebooks\analysis.docx" TargetMode="External"/><Relationship Id="rId42" Type="http://schemas.openxmlformats.org/officeDocument/2006/relationships/hyperlink" Target="https://doi.org/10.1038/s41598-018-22420-8" TargetMode="External"/><Relationship Id="rId47" Type="http://schemas.openxmlformats.org/officeDocument/2006/relationships/hyperlink" Target="https://doi.org/10.1177/009145090903600320" TargetMode="External"/><Relationship Id="rId50" Type="http://schemas.openxmlformats.org/officeDocument/2006/relationships/hyperlink" Target="https://doi.org/10.1111/add.13373" TargetMode="External"/><Relationship Id="rId55" Type="http://schemas.openxmlformats.org/officeDocument/2006/relationships/hyperlink" Target="https://doi.org/10.1111/j.1465-3362.2010.00224.x" TargetMode="External"/><Relationship Id="rId63" Type="http://schemas.openxmlformats.org/officeDocument/2006/relationships/image" Target="media/image7.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file:///C:\Users\sejjpfd\AppData\Local\0%20git%20repos\00_Soton_alcohol\ewac_concurrent_validity\03_notebooks\analysis.docx" TargetMode="External"/><Relationship Id="rId29" Type="http://schemas.openxmlformats.org/officeDocument/2006/relationships/hyperlink" Target="file:///C:\Users\sejjpfd\AppData\Local\0%20git%20repos\00_Soton_alcohol\ewac_concurrent_validity\03_notebooks\analysis.docx" TargetMode="External"/><Relationship Id="rId11" Type="http://schemas.openxmlformats.org/officeDocument/2006/relationships/endnotes" Target="endnotes.xml"/><Relationship Id="rId24" Type="http://schemas.openxmlformats.org/officeDocument/2006/relationships/hyperlink" Target="file:///C:\Users\sejjpfd\AppData\Local\0%20git%20repos\00_Soton_alcohol\ewac_concurrent_validity\03_notebooks\analysis.docx" TargetMode="External"/><Relationship Id="rId32" Type="http://schemas.openxmlformats.org/officeDocument/2006/relationships/hyperlink" Target="file:///C:\Users\sejjpfd\AppData\Local\0%20git%20repos\00_Soton_alcohol\ewac_concurrent_validity\03_notebooks\analysis.docx" TargetMode="External"/><Relationship Id="rId37" Type="http://schemas.openxmlformats.org/officeDocument/2006/relationships/hyperlink" Target="https://doi.org/10.1177/0269881113512038" TargetMode="External"/><Relationship Id="rId40" Type="http://schemas.openxmlformats.org/officeDocument/2006/relationships/hyperlink" Target="https://doi.org/10.3922/j.psns.2009.1.12" TargetMode="External"/><Relationship Id="rId45" Type="http://schemas.openxmlformats.org/officeDocument/2006/relationships/hyperlink" Target="https://doi.org/10.1016/j.addbeh.2004.04.022" TargetMode="External"/><Relationship Id="rId53" Type="http://schemas.openxmlformats.org/officeDocument/2006/relationships/hyperlink" Target="https://doi.org/10.15288/jsa.2003.64.733" TargetMode="External"/><Relationship Id="rId58" Type="http://schemas.openxmlformats.org/officeDocument/2006/relationships/hyperlink" Target="https://doi.org/10.1093/aje/kwu207" TargetMode="Externa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doi.org/10.1186/s12889-016-3542-7" TargetMode="External"/><Relationship Id="rId19" Type="http://schemas.openxmlformats.org/officeDocument/2006/relationships/image" Target="media/image3.png"/><Relationship Id="rId14" Type="http://schemas.openxmlformats.org/officeDocument/2006/relationships/hyperlink" Target="file:///C:\Users\sejjpfd\AppData\Local\0%20git%20repos\00_Soton_alcohol\ewac_concurrent_validity\03_notebooks\analysis.docx" TargetMode="External"/><Relationship Id="rId22" Type="http://schemas.openxmlformats.org/officeDocument/2006/relationships/image" Target="media/image6.png"/><Relationship Id="rId27" Type="http://schemas.openxmlformats.org/officeDocument/2006/relationships/hyperlink" Target="file:///C:\Users\sejjpfd\AppData\Local\0%20git%20repos\00_Soton_alcohol\ewac_concurrent_validity\03_notebooks\analysis.docx" TargetMode="External"/><Relationship Id="rId30" Type="http://schemas.openxmlformats.org/officeDocument/2006/relationships/hyperlink" Target="file:///C:\Users\sejjpfd\AppData\Local\0%20git%20repos\00_Soton_alcohol\ewac_concurrent_validity\03_notebooks\analysis.docx" TargetMode="External"/><Relationship Id="rId35" Type="http://schemas.openxmlformats.org/officeDocument/2006/relationships/hyperlink" Target="file:///C:\Users\sejjpfd\AppData\Local\0%20git%20repos\00_Soton_alcohol\ewac_concurrent_validity\03_notebooks\analysis.docx" TargetMode="External"/><Relationship Id="rId43" Type="http://schemas.openxmlformats.org/officeDocument/2006/relationships/hyperlink" Target="https://doi.org/10.1186/s12889-015-1542-7" TargetMode="External"/><Relationship Id="rId48" Type="http://schemas.openxmlformats.org/officeDocument/2006/relationships/hyperlink" Target="https://doi.org/10.5255/UKDA-SN-7260-1" TargetMode="External"/><Relationship Id="rId56" Type="http://schemas.openxmlformats.org/officeDocument/2006/relationships/hyperlink" Target="https://doi.org/10.2307/2531595" TargetMode="External"/><Relationship Id="rId64" Type="http://schemas.openxmlformats.org/officeDocument/2006/relationships/image" Target="media/image8.png"/><Relationship Id="rId8" Type="http://schemas.openxmlformats.org/officeDocument/2006/relationships/settings" Target="settings.xml"/><Relationship Id="rId51" Type="http://schemas.openxmlformats.org/officeDocument/2006/relationships/hyperlink" Target="https://doi.org/10.15288/jsa.1995.56.168" TargetMode="External"/><Relationship Id="rId3" Type="http://schemas.openxmlformats.org/officeDocument/2006/relationships/customXml" Target="../customXml/item3.xml"/><Relationship Id="rId12" Type="http://schemas.openxmlformats.org/officeDocument/2006/relationships/hyperlink" Target="mailto:p.dutey-magni@ucl.ac.uk" TargetMode="External"/><Relationship Id="rId17" Type="http://schemas.openxmlformats.org/officeDocument/2006/relationships/image" Target="media/image1.png"/><Relationship Id="rId25" Type="http://schemas.openxmlformats.org/officeDocument/2006/relationships/hyperlink" Target="file:///C:\Users\sejjpfd\AppData\Local\0%20git%20repos\00_Soton_alcohol\ewac_concurrent_validity\03_notebooks\analysis.docx" TargetMode="External"/><Relationship Id="rId33" Type="http://schemas.openxmlformats.org/officeDocument/2006/relationships/hyperlink" Target="file:///C:\Users\sejjpfd\AppData\Local\0%20git%20repos\00_Soton_alcohol\ewac_concurrent_validity\03_notebooks\analysis.docx" TargetMode="External"/><Relationship Id="rId38" Type="http://schemas.openxmlformats.org/officeDocument/2006/relationships/hyperlink" Target="https://doi.org/10.1093/alcalc/agv127" TargetMode="External"/><Relationship Id="rId46" Type="http://schemas.openxmlformats.org/officeDocument/2006/relationships/hyperlink" Target="https://doi.org/10.1111/j.1530-0277.1998.tb04368.x" TargetMode="External"/><Relationship Id="rId59" Type="http://schemas.openxmlformats.org/officeDocument/2006/relationships/hyperlink" Target="https://doi.org/10.1111/add.12939" TargetMode="External"/><Relationship Id="rId20" Type="http://schemas.openxmlformats.org/officeDocument/2006/relationships/image" Target="media/image4.png"/><Relationship Id="rId41" Type="http://schemas.openxmlformats.org/officeDocument/2006/relationships/hyperlink" Target="https://doi.org/10.1136/bmj.e8501" TargetMode="External"/><Relationship Id="rId54" Type="http://schemas.openxmlformats.org/officeDocument/2006/relationships/hyperlink" Target="https://doi.org/10.17605/OSF.IO/7WE4M" TargetMode="External"/><Relationship Id="rId62" Type="http://schemas.openxmlformats.org/officeDocument/2006/relationships/hyperlink" Target="https://doi.org/10.1111/add.1334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file:///C:\Users\sejjpfd\AppData\Local\0%20git%20repos\00_Soton_alcohol\ewac_concurrent_validity\03_notebooks\analysis.docx" TargetMode="External"/><Relationship Id="rId23" Type="http://schemas.openxmlformats.org/officeDocument/2006/relationships/hyperlink" Target="file:///C:\Users\sejjpfd\AppData\Local\0%20git%20repos\00_Soton_alcohol\ewac_concurrent_validity\03_notebooks\analysis.docx" TargetMode="External"/><Relationship Id="rId28" Type="http://schemas.openxmlformats.org/officeDocument/2006/relationships/hyperlink" Target="file:///C:\Users\sejjpfd\AppData\Local\0%20git%20repos\00_Soton_alcohol\ewac_concurrent_validity\03_notebooks\analysis.docx" TargetMode="External"/><Relationship Id="rId36" Type="http://schemas.openxmlformats.org/officeDocument/2006/relationships/hyperlink" Target="https://doi.org/10.1016/S2468-2667(19)30231-2" TargetMode="External"/><Relationship Id="rId49" Type="http://schemas.openxmlformats.org/officeDocument/2006/relationships/hyperlink" Target="https://doi.org/10.1186/1471-2458-14-1297" TargetMode="External"/><Relationship Id="rId57" Type="http://schemas.openxmlformats.org/officeDocument/2006/relationships/hyperlink" Target="https://doi.org/10.1111/acer.12092" TargetMode="External"/><Relationship Id="rId10" Type="http://schemas.openxmlformats.org/officeDocument/2006/relationships/footnotes" Target="footnotes.xml"/><Relationship Id="rId31" Type="http://schemas.openxmlformats.org/officeDocument/2006/relationships/hyperlink" Target="file:///C:\Users\sejjpfd\AppData\Local\0%20git%20repos\00_Soton_alcohol\ewac_concurrent_validity\03_notebooks\analysis.docx" TargetMode="External"/><Relationship Id="rId44" Type="http://schemas.openxmlformats.org/officeDocument/2006/relationships/hyperlink" Target="https://doi.org/10.15288/jsa.1992.53.476" TargetMode="External"/><Relationship Id="rId52" Type="http://schemas.openxmlformats.org/officeDocument/2006/relationships/hyperlink" Target="https://doi.org/10.1016/j.addbeh.2010.08.013" TargetMode="External"/><Relationship Id="rId60" Type="http://schemas.openxmlformats.org/officeDocument/2006/relationships/hyperlink" Target="https://doi.org/10.1371/journal.pone.0170892"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9" Type="http://schemas.openxmlformats.org/officeDocument/2006/relationships/hyperlink" Target="https://doi.org/10.1016/S0140-6736(18)3013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Segoe UI">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2018-08-10T00:00:00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D675E21CEB6947874B696390DB8600" ma:contentTypeVersion="11" ma:contentTypeDescription="Create a new document." ma:contentTypeScope="" ma:versionID="0660c07aedda1e31b6a213450f3dba62">
  <xsd:schema xmlns:xsd="http://www.w3.org/2001/XMLSchema" xmlns:xs="http://www.w3.org/2001/XMLSchema" xmlns:p="http://schemas.microsoft.com/office/2006/metadata/properties" xmlns:ns3="202bafab-2fec-4223-b48f-575774eae2a8" xmlns:ns4="3164bd01-03ba-4440-9180-e2fbbdcbb452" targetNamespace="http://schemas.microsoft.com/office/2006/metadata/properties" ma:root="true" ma:fieldsID="6d0ca0b9c985fbd03d4e72474df804cf" ns3:_="" ns4:_="">
    <xsd:import namespace="202bafab-2fec-4223-b48f-575774eae2a8"/>
    <xsd:import namespace="3164bd01-03ba-4440-9180-e2fbbdcbb4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bafab-2fec-4223-b48f-575774eae2a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64bd01-03ba-4440-9180-e2fbbdcbb452"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94D5C-3693-44E3-90C0-EA178E07D92D}">
  <ds:schemaRefs>
    <ds:schemaRef ds:uri="http://schemas.microsoft.com/sharepoint/v3/contenttype/forms"/>
  </ds:schemaRefs>
</ds:datastoreItem>
</file>

<file path=customXml/itemProps3.xml><?xml version="1.0" encoding="utf-8"?>
<ds:datastoreItem xmlns:ds="http://schemas.openxmlformats.org/officeDocument/2006/customXml" ds:itemID="{7FAC2F7A-0FAE-45CB-BD5F-F1B9193FB2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7DA824-76A4-4E96-972E-604D67B2F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bafab-2fec-4223-b48f-575774eae2a8"/>
    <ds:schemaRef ds:uri="3164bd01-03ba-4440-9180-e2fbbdcbb4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B5CC102-28D0-4992-8048-572DE450D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26</Pages>
  <Words>7991</Words>
  <Characters>45551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53436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Dutey-Magni</dc:creator>
  <cp:keywords>Acceptability, Feasibility and Usability of Alcohol Intervention in Breast Clinics</cp:keywords>
  <dc:description/>
  <cp:lastModifiedBy>Peter Dutey-Magni</cp:lastModifiedBy>
  <cp:revision>25</cp:revision>
  <dcterms:created xsi:type="dcterms:W3CDTF">2020-05-27T14:30:00Z</dcterms:created>
  <dcterms:modified xsi:type="dcterms:W3CDTF">2020-06-09T17:36:00Z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http://www.zotero.org/styles/sage-vancouver-brackets</vt:lpwstr>
  </property>
  <property fmtid="{D5CDD505-2E9C-101B-9397-08002B2CF9AE}" pid="4" name="Mendeley Unique User Id_1">
    <vt:lpwstr>0fc24f21-e2e5-360b-9468-1a9956a113bc</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http://www.zotero.org/styles/journal-of-medical-internet-research</vt:lpwstr>
  </property>
  <property fmtid="{D5CDD505-2E9C-101B-9397-08002B2CF9AE}" pid="16" name="Mendeley Recent Style Name 5_1">
    <vt:lpwstr>Journal of Medical Internet Research</vt:lpwstr>
  </property>
  <property fmtid="{D5CDD505-2E9C-101B-9397-08002B2CF9AE}" pid="17" name="Mendeley Recent Style Id 6_1">
    <vt:lpwstr>http://csl.mendeley.com/styles/2926131/journal-of-medical-internet-research-2</vt:lpwstr>
  </property>
  <property fmtid="{D5CDD505-2E9C-101B-9397-08002B2CF9AE}" pid="18" name="Mendeley Recent Style Name 6_1">
    <vt:lpwstr>Journal of Medical Internet Research - super dense - Peter Dutey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http://www.zotero.org/styles/sage-vancouver-brackets</vt:lpwstr>
  </property>
  <property fmtid="{D5CDD505-2E9C-101B-9397-08002B2CF9AE}" pid="22" name="Mendeley Recent Style Name 8_1">
    <vt:lpwstr>SAGE - Vancouver (brackets)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0x01010018D675E21CEB6947874B696390DB8600</vt:lpwstr>
  </property>
</Properties>
</file>