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Pr>
      <w:r>
        <w:rPr>
          <w:rFonts w:ascii="Palatino Linotype" w:hAnsi="Palatino Linotype"/>
          <w:b/>
          <w:color w:val="2A2520"/>
          <w:sz w:val="40"/>
        </w:rPr>
        <w:t>The Reading Room</w:t>
      </w:r>
    </w:p>
    <w:p>
      <w:pPr>
        <w:spacing w:after="160"/>
        <w:ind w:left="283"/>
      </w:pPr>
      <w:r>
        <w:rPr>
          <w:rFonts w:ascii="Palatino Linotype" w:hAnsi="Palatino Linotype"/>
          <w:i/>
          <w:color w:val="5A4F44"/>
          <w:sz w:val="20"/>
        </w:rPr>
        <w:t>Teacher notes — Year 12 Philosophy, Epistemology unit, Week 2</w:t>
      </w:r>
    </w:p>
    <w:p>
      <w:pPr>
        <w:spacing w:before="280" w:after="80"/>
      </w:pPr>
      <w:r>
        <w:rPr>
          <w:rFonts w:ascii="Palatino Linotype" w:hAnsi="Palatino Linotype"/>
          <w:b/>
          <w:color w:val="B8543C"/>
          <w:sz w:val="28"/>
        </w:rPr>
        <w:t>What this is</w:t>
      </w:r>
    </w:p>
    <w:p>
      <w:pPr>
        <w:spacing w:after="120"/>
      </w:pPr>
      <w:r>
        <w:rPr>
          <w:rFonts w:ascii="Palatino Linotype" w:hAnsi="Palatino Linotype"/>
          <w:i w:val="0"/>
          <w:sz w:val="22"/>
        </w:rPr>
        <w:t>A 50-minute browser game that teaches Martha Nussbaum's basic claim: emotions aren't the opposite of knowing — they're a way of knowing. Students read four short pieces (a radio interview, a few text messages, an email, a chat with a teacher) and tell an AI character called Iris what they think is going on with each person. Iris pushes back gently when their reading imports something the text doesn't show.</w:t>
      </w:r>
    </w:p>
    <w:p>
      <w:pPr>
        <w:spacing w:after="120"/>
      </w:pPr>
      <w:r>
        <w:rPr>
          <w:rFonts w:ascii="Palatino Linotype" w:hAnsi="Palatino Linotype"/>
          <w:i w:val="0"/>
          <w:sz w:val="22"/>
        </w:rPr>
        <w:t>It is the FUN + BASIC on-ramp to the Nussbaum / Siegel dialectic the four lesson decks (deck-2-l1 through deck-2-l4) develop properly across the week. Don't expect students to articulate the philosophy yet — the goal is for them to FEEL the difference between detached and engaged reading.</w:t>
      </w:r>
    </w:p>
    <w:p>
      <w:pPr>
        <w:spacing w:before="280" w:after="80"/>
      </w:pPr>
      <w:r>
        <w:rPr>
          <w:rFonts w:ascii="Palatino Linotype" w:hAnsi="Palatino Linotype"/>
          <w:b/>
          <w:color w:val="B8543C"/>
          <w:sz w:val="28"/>
        </w:rPr>
        <w:t>Where it sits in Week 2</w:t>
      </w:r>
    </w:p>
    <w:p>
      <w:pPr>
        <w:spacing w:after="120"/>
      </w:pPr>
      <w:r>
        <w:rPr>
          <w:rFonts w:ascii="Palatino Linotype" w:hAnsi="Palatino Linotype"/>
          <w:i w:val="0"/>
          <w:sz w:val="22"/>
        </w:rPr>
        <w:t>Run it as a standalone workshop on the first day Nussbaum is named. After this, lessons 1–4 can land — students will have their own felt experience of the basic claim to refer back to.</w:t>
      </w:r>
    </w:p>
    <w:p>
      <w:pPr>
        <w:spacing w:after="120"/>
      </w:pPr>
      <w:r>
        <w:rPr>
          <w:rFonts w:ascii="Palatino Linotype" w:hAnsi="Palatino Linotype"/>
          <w:i w:val="0"/>
          <w:sz w:val="22"/>
        </w:rPr>
        <w:t>It maps directly to Essay Prompt 2: 'Developing our emotional awareness improves our understanding of human situations and motives more than it reinforces bias and irrational assumptions.' The reflection sheet they print at the end is meant to come with them to the next lesson.</w:t>
      </w:r>
    </w:p>
    <w:p>
      <w:pPr>
        <w:spacing w:before="280" w:after="80"/>
      </w:pPr>
      <w:r>
        <w:rPr>
          <w:rFonts w:ascii="Palatino Linotype" w:hAnsi="Palatino Linotype"/>
          <w:b/>
          <w:color w:val="B8543C"/>
          <w:sz w:val="28"/>
        </w:rPr>
        <w:t>Setup before class</w:t>
      </w:r>
    </w:p>
    <w:p>
      <w:pPr>
        <w:pStyle w:val="ListBullet"/>
        <w:spacing w:after="40"/>
      </w:pPr>
      <w:r>
        <w:rPr>
          <w:rFonts w:ascii="Palatino Linotype" w:hAnsi="Palatino Linotype"/>
          <w:sz w:val="22"/>
        </w:rPr>
        <w:t>Confirm the Cloudflare Worker is deployed and the API key is set as a Workers Secret (see handover doc).</w:t>
      </w:r>
    </w:p>
    <w:p>
      <w:pPr>
        <w:pStyle w:val="ListBullet"/>
        <w:spacing w:after="40"/>
      </w:pPr>
      <w:r>
        <w:rPr>
          <w:rFonts w:ascii="Palatino Linotype" w:hAnsi="Palatino Linotype"/>
          <w:sz w:val="22"/>
        </w:rPr>
        <w:t>Open the GitHub Pages URL on the projector once and click through round 1 to confirm Iris responds. If she does not, the game still runs in offline-fallback mode but the AI feedback degrades to canned messages — debrief the round verbally.</w:t>
      </w:r>
    </w:p>
    <w:p>
      <w:pPr>
        <w:pStyle w:val="ListBullet"/>
        <w:spacing w:after="40"/>
      </w:pPr>
      <w:r>
        <w:rPr>
          <w:rFonts w:ascii="Palatino Linotype" w:hAnsi="Palatino Linotype"/>
          <w:sz w:val="22"/>
        </w:rPr>
        <w:t>Tell students: "Don't Google. Don't open ChatGPT. Use what's on the page." The whole point is unmediated reading.</w:t>
      </w:r>
    </w:p>
    <w:p>
      <w:pPr>
        <w:pStyle w:val="ListBullet"/>
        <w:spacing w:after="40"/>
      </w:pPr>
      <w:r>
        <w:rPr>
          <w:rFonts w:ascii="Palatino Linotype" w:hAnsi="Palatino Linotype"/>
          <w:sz w:val="22"/>
        </w:rPr>
        <w:t>Print one A4 reflection-sheet template per student? Optional — the game prints the transcript at the end, but having a paper backup is useful.</w:t>
      </w:r>
    </w:p>
    <w:p>
      <w:pPr>
        <w:spacing w:before="280" w:after="80"/>
      </w:pPr>
      <w:r>
        <w:rPr>
          <w:rFonts w:ascii="Palatino Linotype" w:hAnsi="Palatino Linotype"/>
          <w:b/>
          <w:color w:val="B8543C"/>
          <w:sz w:val="28"/>
        </w:rPr>
        <w:t>Running it (50 minutes)</w:t>
      </w:r>
    </w:p>
    <w:p>
      <w:pPr>
        <w:spacing w:before="200" w:after="40"/>
      </w:pPr>
      <w:r>
        <w:rPr>
          <w:rFonts w:ascii="Palatino Linotype" w:hAnsi="Palatino Linotype"/>
          <w:b/>
          <w:color w:val="2A2520"/>
          <w:sz w:val="24"/>
        </w:rPr>
        <w:t>0–5 min: open and orient</w:t>
      </w:r>
    </w:p>
    <w:p>
      <w:pPr>
        <w:spacing w:after="120"/>
      </w:pPr>
      <w:r>
        <w:rPr>
          <w:rFonts w:ascii="Palatino Linotype" w:hAnsi="Palatino Linotype"/>
          <w:i w:val="0"/>
          <w:sz w:val="22"/>
        </w:rPr>
        <w:t>Project the title screen. Read it together. The opening claim (today's question is whether emotions can be a way of knowing) is the only context they need.</w:t>
      </w:r>
    </w:p>
    <w:p>
      <w:pPr>
        <w:spacing w:before="200" w:after="40"/>
      </w:pPr>
      <w:r>
        <w:rPr>
          <w:rFonts w:ascii="Palatino Linotype" w:hAnsi="Palatino Linotype"/>
          <w:b/>
          <w:color w:val="2A2520"/>
          <w:sz w:val="24"/>
        </w:rPr>
        <w:t>5–7 min: the Batson framing</w:t>
      </w:r>
    </w:p>
    <w:p>
      <w:pPr>
        <w:spacing w:after="120"/>
      </w:pPr>
      <w:r>
        <w:rPr>
          <w:rFonts w:ascii="Palatino Linotype" w:hAnsi="Palatino Linotype"/>
          <w:i w:val="0"/>
          <w:sz w:val="22"/>
        </w:rPr>
        <w:t>Click 'Begin'. The intro screen sketches the 1978 Batson 'Katie Banks' experiment — same audio, two listening modes, three-times-more help. Don't elaborate. The puzzle does the work.</w:t>
      </w:r>
    </w:p>
    <w:p>
      <w:pPr>
        <w:spacing w:before="200" w:after="40"/>
      </w:pPr>
      <w:r>
        <w:rPr>
          <w:rFonts w:ascii="Palatino Linotype" w:hAnsi="Palatino Linotype"/>
          <w:b/>
          <w:color w:val="2A2520"/>
          <w:sz w:val="24"/>
        </w:rPr>
        <w:t>7–45 min: four rounds</w:t>
      </w:r>
    </w:p>
    <w:p>
      <w:pPr>
        <w:spacing w:after="120"/>
      </w:pPr>
      <w:r>
        <w:rPr>
          <w:rFonts w:ascii="Palatino Linotype" w:hAnsi="Palatino Linotype"/>
          <w:i w:val="0"/>
          <w:sz w:val="22"/>
        </w:rPr>
        <w:t>Students work alone, at their own pace. Most will finish in 35–40 min. Walk the room. Don't answer 'what's the right answer' — say 'point at the line in the text that made you think that'.</w:t>
      </w:r>
    </w:p>
    <w:p>
      <w:pPr>
        <w:spacing w:before="200" w:after="40"/>
      </w:pPr>
      <w:r>
        <w:rPr>
          <w:rFonts w:ascii="Palatino Linotype" w:hAnsi="Palatino Linotype"/>
          <w:b/>
          <w:color w:val="2A2520"/>
          <w:sz w:val="24"/>
        </w:rPr>
        <w:t>45–55 min: reflection screen + class debrief</w:t>
      </w:r>
    </w:p>
    <w:p>
      <w:pPr>
        <w:spacing w:after="120"/>
      </w:pPr>
      <w:r>
        <w:rPr>
          <w:rFonts w:ascii="Palatino Linotype" w:hAnsi="Palatino Linotype"/>
          <w:i w:val="0"/>
          <w:sz w:val="22"/>
        </w:rPr>
        <w:t>When students hit the reflection screen, gather attention briefly. The screen names Nussbaum and Siegel for the first time. Ask:</w:t>
      </w:r>
    </w:p>
    <w:p>
      <w:pPr>
        <w:pStyle w:val="ListBullet"/>
        <w:spacing w:after="40"/>
      </w:pPr>
      <w:r>
        <w:rPr>
          <w:rFonts w:ascii="Palatino Linotype" w:hAnsi="Palatino Linotype"/>
          <w:sz w:val="22"/>
        </w:rPr>
        <w:t>"Round 4 had a heads-up before the scenario that turned out to be misleading. What did you do with it?"</w:t>
      </w:r>
    </w:p>
    <w:p>
      <w:pPr>
        <w:pStyle w:val="ListBullet"/>
        <w:spacing w:after="40"/>
      </w:pPr>
      <w:r>
        <w:rPr>
          <w:rFonts w:ascii="Palatino Linotype" w:hAnsi="Palatino Linotype"/>
          <w:sz w:val="22"/>
        </w:rPr>
        <w:t>"Was there a round where Iris pushed back and you thought she was wrong?"</w:t>
      </w:r>
    </w:p>
    <w:p>
      <w:pPr>
        <w:pStyle w:val="ListBullet"/>
        <w:spacing w:after="40"/>
      </w:pPr>
      <w:r>
        <w:rPr>
          <w:rFonts w:ascii="Palatino Linotype" w:hAnsi="Palatino Linotype"/>
          <w:sz w:val="22"/>
        </w:rPr>
        <w:t>"What's one phrase from any of the texts that you're still thinking about?"</w:t>
      </w:r>
    </w:p>
    <w:p>
      <w:pPr>
        <w:spacing w:after="120"/>
      </w:pPr>
      <w:r>
        <w:rPr>
          <w:rFonts w:ascii="Palatino Linotype" w:hAnsi="Palatino Linotype"/>
          <w:i w:val="0"/>
          <w:sz w:val="22"/>
        </w:rPr>
        <w:t>Students should print their transcript and bring it to the next lesson. The transcript becomes raw material for Prompt 2.</w:t>
      </w:r>
    </w:p>
    <w:p>
      <w:pPr>
        <w:spacing w:before="280" w:after="80"/>
      </w:pPr>
      <w:r>
        <w:rPr>
          <w:rFonts w:ascii="Palatino Linotype" w:hAnsi="Palatino Linotype"/>
          <w:b/>
          <w:color w:val="B8543C"/>
          <w:sz w:val="28"/>
        </w:rPr>
        <w:t>What Iris is doing</w:t>
      </w:r>
    </w:p>
    <w:p>
      <w:pPr>
        <w:spacing w:after="120"/>
      </w:pPr>
      <w:r>
        <w:rPr>
          <w:rFonts w:ascii="Palatino Linotype" w:hAnsi="Palatino Linotype"/>
          <w:i w:val="0"/>
          <w:sz w:val="22"/>
        </w:rPr>
        <w:t>Iris is Claude Haiku 4.5 with a system prompt that knows all four scenarios verbatim. She returns either '[EVIDENCE_CHECK_PASS]' (your read is grounded in what the text actually says) or '[EVIDENCE_CHECK_FAIL]' (you've imported a story OR missed an obvious emotional truth). The badge the student sees translates this into 'You read what was there' or 'Iris pushed back'.</w:t>
      </w:r>
    </w:p>
    <w:p>
      <w:pPr>
        <w:spacing w:after="120"/>
      </w:pPr>
      <w:r>
        <w:rPr>
          <w:rFonts w:ascii="Palatino Linotype" w:hAnsi="Palatino Linotype"/>
          <w:i w:val="0"/>
          <w:sz w:val="22"/>
        </w:rPr>
        <w:t>Iris is anti-sycophantic by design. She does not flatter. On a FAIL she finds one thing the student noticed correctly before redirecting — that's the only softening built in.</w:t>
      </w:r>
    </w:p>
    <w:p>
      <w:pPr>
        <w:spacing w:after="120"/>
      </w:pPr>
      <w:r>
        <w:rPr>
          <w:rFonts w:ascii="Palatino Linotype" w:hAnsi="Palatino Linotype"/>
          <w:i w:val="0"/>
          <w:sz w:val="22"/>
        </w:rPr>
        <w:t>Common student response patterns and what Iris does with them:</w:t>
      </w:r>
    </w:p>
    <w:p>
      <w:pPr>
        <w:pStyle w:val="ListBullet"/>
        <w:spacing w:after="40"/>
      </w:pPr>
      <w:r>
        <w:rPr>
          <w:rFonts w:ascii="Palatino Linotype" w:hAnsi="Palatino Linotype"/>
          <w:sz w:val="22"/>
        </w:rPr>
        <w:t>Round 1 — projecting 'denial' onto Katie: FAIL. The text shows fatigue and structural unavailability of help, not denial.</w:t>
      </w:r>
    </w:p>
    <w:p>
      <w:pPr>
        <w:pStyle w:val="ListBullet"/>
        <w:spacing w:after="40"/>
      </w:pPr>
      <w:r>
        <w:rPr>
          <w:rFonts w:ascii="Palatino Linotype" w:hAnsi="Palatino Linotype"/>
          <w:sz w:val="22"/>
        </w:rPr>
        <w:t>Round 2 — diagnosing Jay (depression, ADHD, etc.): FAIL. The text doesn't go that far.</w:t>
      </w:r>
    </w:p>
    <w:p>
      <w:pPr>
        <w:pStyle w:val="ListBullet"/>
        <w:spacing w:after="40"/>
      </w:pPr>
      <w:r>
        <w:rPr>
          <w:rFonts w:ascii="Palatino Linotype" w:hAnsi="Palatino Linotype"/>
          <w:sz w:val="22"/>
        </w:rPr>
        <w:t>Round 3 — taking Mr Doan's email at face value as a small admin request: FAIL. The carefulness is the data.</w:t>
      </w:r>
    </w:p>
    <w:p>
      <w:pPr>
        <w:pStyle w:val="ListBullet"/>
        <w:spacing w:after="40"/>
      </w:pPr>
      <w:r>
        <w:rPr>
          <w:rFonts w:ascii="Palatino Linotype" w:hAnsi="Palatino Linotype"/>
          <w:sz w:val="22"/>
        </w:rPr>
        <w:t>Round 4 — agreeing Sam is exaggerating because the priming line said so: FAIL. Sam's actual words are the opposite.</w:t>
      </w:r>
    </w:p>
    <w:p>
      <w:pPr>
        <w:pStyle w:val="ListBullet"/>
        <w:spacing w:after="40"/>
      </w:pPr>
      <w:r>
        <w:rPr>
          <w:rFonts w:ascii="Palatino Linotype" w:hAnsi="Palatino Linotype"/>
          <w:sz w:val="22"/>
        </w:rPr>
        <w:t>All rounds — quoting specific words from the text and reasoning from them: PASS.</w:t>
      </w:r>
    </w:p>
    <w:p>
      <w:pPr>
        <w:spacing w:before="280" w:after="80"/>
      </w:pPr>
      <w:r>
        <w:rPr>
          <w:rFonts w:ascii="Palatino Linotype" w:hAnsi="Palatino Linotype"/>
          <w:b/>
          <w:color w:val="B8543C"/>
          <w:sz w:val="28"/>
        </w:rPr>
        <w:t>If something breaks</w:t>
      </w:r>
    </w:p>
    <w:p>
      <w:pPr>
        <w:spacing w:before="200" w:after="40"/>
      </w:pPr>
      <w:r>
        <w:rPr>
          <w:rFonts w:ascii="Palatino Linotype" w:hAnsi="Palatino Linotype"/>
          <w:b/>
          <w:color w:val="2A2520"/>
          <w:sz w:val="24"/>
        </w:rPr>
        <w:t>Iris doesn't respond / network error</w:t>
      </w:r>
    </w:p>
    <w:p>
      <w:pPr>
        <w:spacing w:after="120"/>
      </w:pPr>
      <w:r>
        <w:rPr>
          <w:rFonts w:ascii="Palatino Linotype" w:hAnsi="Palatino Linotype"/>
          <w:i w:val="0"/>
          <w:sz w:val="22"/>
        </w:rPr>
        <w:t>The game still runs. Each round will show a generic offline message and a small note saying 'Iris is offline. The teacher will debrief this round in person.' Just walk the room and have the conversation Iris would have had — quote a line from the text and ask the student why they read it the way they did.</w:t>
      </w:r>
    </w:p>
    <w:p>
      <w:pPr>
        <w:spacing w:before="200" w:after="40"/>
      </w:pPr>
      <w:r>
        <w:rPr>
          <w:rFonts w:ascii="Palatino Linotype" w:hAnsi="Palatino Linotype"/>
          <w:b/>
          <w:color w:val="2A2520"/>
          <w:sz w:val="24"/>
        </w:rPr>
        <w:t>A student gets stuck</w:t>
      </w:r>
    </w:p>
    <w:p>
      <w:pPr>
        <w:spacing w:after="120"/>
      </w:pPr>
      <w:r>
        <w:rPr>
          <w:rFonts w:ascii="Palatino Linotype" w:hAnsi="Palatino Linotype"/>
          <w:i w:val="0"/>
          <w:sz w:val="22"/>
        </w:rPr>
        <w:t>Three things that almost always work: (1) 'Read it again, slower.' (2) 'Point at one specific line that made you think that.' (3) 'What word did they use? Why that word?'</w:t>
      </w:r>
    </w:p>
    <w:p>
      <w:pPr>
        <w:spacing w:before="200" w:after="40"/>
      </w:pPr>
      <w:r>
        <w:rPr>
          <w:rFonts w:ascii="Palatino Linotype" w:hAnsi="Palatino Linotype"/>
          <w:b/>
          <w:color w:val="2A2520"/>
          <w:sz w:val="24"/>
        </w:rPr>
        <w:t>Round 4 — students are angry about the priming line</w:t>
      </w:r>
    </w:p>
    <w:p>
      <w:pPr>
        <w:spacing w:after="120"/>
      </w:pPr>
      <w:r>
        <w:rPr>
          <w:rFonts w:ascii="Palatino Linotype" w:hAnsi="Palatino Linotype"/>
          <w:i w:val="0"/>
          <w:sz w:val="22"/>
        </w:rPr>
        <w:t>Good. That's the lesson. The whole point is they were given a misleading prior and had to read past it. The Siegel hijack is real — once we expect a story, our perception conforms to it. Lean into the discomfort.</w:t>
      </w:r>
    </w:p>
    <w:p>
      <w:pPr>
        <w:spacing w:before="280" w:after="80"/>
      </w:pPr>
      <w:r>
        <w:rPr>
          <w:rFonts w:ascii="Palatino Linotype" w:hAnsi="Palatino Linotype"/>
          <w:b/>
          <w:color w:val="B8543C"/>
          <w:sz w:val="28"/>
        </w:rPr>
        <w:t>Differentiation</w:t>
      </w:r>
    </w:p>
    <w:p>
      <w:pPr>
        <w:pStyle w:val="ListBullet"/>
        <w:spacing w:after="40"/>
      </w:pPr>
      <w:r>
        <w:rPr>
          <w:rFonts w:ascii="Palatino Linotype" w:hAnsi="Palatino Linotype"/>
          <w:sz w:val="22"/>
        </w:rPr>
        <w:t>Quick finishers — ask them to write a paragraph linking what they noticed in Round 1 to Round 4. The same skill, different pressures.</w:t>
      </w:r>
    </w:p>
    <w:p>
      <w:pPr>
        <w:pStyle w:val="ListBullet"/>
        <w:spacing w:after="40"/>
      </w:pPr>
      <w:r>
        <w:rPr>
          <w:rFonts w:ascii="Palatino Linotype" w:hAnsi="Palatino Linotype"/>
          <w:sz w:val="22"/>
        </w:rPr>
        <w:t>Strugglers — sit beside them for Round 1 only. Read it aloud together. Ask them to point at one moment where Katie surprised them. Then let them go solo on rounds 2–4.</w:t>
      </w:r>
    </w:p>
    <w:p>
      <w:pPr>
        <w:pStyle w:val="ListBullet"/>
        <w:spacing w:after="40"/>
      </w:pPr>
      <w:r>
        <w:rPr>
          <w:rFonts w:ascii="Palatino Linotype" w:hAnsi="Palatino Linotype"/>
          <w:sz w:val="22"/>
        </w:rPr>
        <w:t>Students who want to argue with Iris — encourage them. Have them write a paragraph for the reflection sheet titled "Where I think Iris was wrong, and why." That paragraph is sometimes the strongest essay material.</w:t>
      </w:r>
    </w:p>
    <w:p>
      <w:pPr>
        <w:spacing w:before="280" w:after="80"/>
      </w:pPr>
      <w:r>
        <w:rPr>
          <w:rFonts w:ascii="Palatino Linotype" w:hAnsi="Palatino Linotype"/>
          <w:b/>
          <w:color w:val="B8543C"/>
          <w:sz w:val="28"/>
        </w:rPr>
        <w:t>Cost and privacy</w:t>
      </w:r>
    </w:p>
    <w:p>
      <w:pPr>
        <w:spacing w:after="120"/>
      </w:pPr>
      <w:r>
        <w:rPr>
          <w:rFonts w:ascii="Palatino Linotype" w:hAnsi="Palatino Linotype"/>
          <w:i w:val="0"/>
          <w:sz w:val="22"/>
        </w:rPr>
        <w:t>Per student per full play-through: roughly 0.07 cents (yes, less than one cent), assuming Haiku 4.5 + 1-hour prompt cache. Class of 30 ≈ 7 cents.</w:t>
      </w:r>
    </w:p>
    <w:p>
      <w:pPr>
        <w:spacing w:after="120"/>
      </w:pPr>
      <w:r>
        <w:rPr>
          <w:rFonts w:ascii="Palatino Linotype" w:hAnsi="Palatino Linotype"/>
          <w:i w:val="0"/>
          <w:sz w:val="22"/>
        </w:rPr>
        <w:t>Student responses are sent to the Cloudflare Worker which forwards them to Anthropic's API. The Worker logs nothing. Anthropic's own retention is governed by their terms — by default no training on API data. If you have any students whose data must not leave the school's systems, run them in offline-fallback mode (just don't have them connect, or take the tablet offline).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color w:val="2A25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