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1C7F" w14:textId="32BBA261" w:rsidR="00796CA3" w:rsidRPr="009856A5" w:rsidRDefault="00796CA3" w:rsidP="009856A5">
      <w:pPr>
        <w:rPr>
          <w:b/>
          <w:bCs/>
          <w:lang w:val="nl-NL"/>
        </w:rPr>
      </w:pPr>
      <w:r w:rsidRPr="009856A5">
        <w:rPr>
          <w:b/>
          <w:bCs/>
          <w:lang w:val="nl-NL"/>
        </w:rPr>
        <w:t xml:space="preserve">Resultaten Salaris Onderzoek </w:t>
      </w:r>
      <w:r w:rsidR="001A0DC4" w:rsidRPr="009856A5">
        <w:rPr>
          <w:b/>
          <w:bCs/>
          <w:lang w:val="nl-NL"/>
        </w:rPr>
        <w:t>Financiele Sector</w:t>
      </w:r>
    </w:p>
    <w:p w14:paraId="1A568378" w14:textId="39EF95F7" w:rsidR="009856A5" w:rsidRPr="009856A5" w:rsidRDefault="009856A5" w:rsidP="009856A5">
      <w:pPr>
        <w:rPr>
          <w:lang w:val="nl-NL"/>
        </w:rPr>
      </w:pPr>
      <w:r w:rsidRPr="009856A5">
        <w:rPr>
          <w:lang w:val="nl-NL"/>
        </w:rPr>
        <w:t>De drukte op de woningmarkt zorgt ervoor dat financiële branche enorm in beweging is. De prijzen en de verkoopaantallen van huizen stijgen nog steeds en verwacht wordt dat deze curve zich in 202</w:t>
      </w:r>
      <w:r>
        <w:rPr>
          <w:lang w:val="nl-NL"/>
        </w:rPr>
        <w:t>1</w:t>
      </w:r>
      <w:r w:rsidRPr="009856A5">
        <w:rPr>
          <w:lang w:val="nl-NL"/>
        </w:rPr>
        <w:t xml:space="preserve"> doorzet. De woningprijzen stijgen, maar hoe zit het anno </w:t>
      </w:r>
      <w:r>
        <w:rPr>
          <w:lang w:val="nl-NL"/>
        </w:rPr>
        <w:t>2021</w:t>
      </w:r>
      <w:r w:rsidRPr="009856A5">
        <w:rPr>
          <w:lang w:val="nl-NL"/>
        </w:rPr>
        <w:t xml:space="preserve"> met het salaris van een Nederlandse Hypotheekadviseur?</w:t>
      </w:r>
    </w:p>
    <w:p w14:paraId="03FE5788" w14:textId="77777777" w:rsidR="009856A5" w:rsidRPr="009856A5" w:rsidRDefault="009856A5" w:rsidP="009856A5">
      <w:pPr>
        <w:rPr>
          <w:lang w:val="nl-NL"/>
        </w:rPr>
      </w:pPr>
      <w:r w:rsidRPr="009856A5">
        <w:rPr>
          <w:lang w:val="nl-NL"/>
        </w:rPr>
        <w:t>2B Connected heeft onderzoek gedaan naar het beloningsbeleid binnen de financiële sector. In deze blog bespreken we de resultaten op het gebied van salarisverschillen, maar ook voor welk bedrag een hypotheekadviseur zou overstappen naar een ander kantoor en wat deze cijfers voor jou als hypotheekadviseur kunnen betekenen.</w:t>
      </w:r>
    </w:p>
    <w:p w14:paraId="4F70B414" w14:textId="05DE4F75" w:rsidR="009856A5" w:rsidRPr="009856A5" w:rsidRDefault="009856A5" w:rsidP="009856A5">
      <w:pPr>
        <w:rPr>
          <w:lang w:val="nl-NL"/>
        </w:rPr>
      </w:pPr>
      <w:r w:rsidRPr="009856A5">
        <w:rPr>
          <w:lang w:val="nl-NL"/>
        </w:rPr>
        <w:t>Het onderzoek van 2B Connected bestaat uit een </w:t>
      </w:r>
      <w:r w:rsidRPr="009856A5">
        <w:rPr>
          <w:rStyle w:val="Strong"/>
          <w:rFonts w:cstheme="minorHAnsi"/>
          <w:lang w:val="nl-NL"/>
        </w:rPr>
        <w:t xml:space="preserve">vragenlijst die is ingevuld door </w:t>
      </w:r>
      <w:r>
        <w:rPr>
          <w:rStyle w:val="Strong"/>
          <w:rFonts w:cstheme="minorHAnsi"/>
          <w:lang w:val="nl-NL"/>
        </w:rPr>
        <w:t>135</w:t>
      </w:r>
      <w:r w:rsidRPr="009856A5">
        <w:rPr>
          <w:rStyle w:val="Strong"/>
          <w:rFonts w:cstheme="minorHAnsi"/>
          <w:lang w:val="nl-NL"/>
        </w:rPr>
        <w:t xml:space="preserve"> hypotheek professionals. </w:t>
      </w:r>
      <w:r w:rsidRPr="009856A5">
        <w:rPr>
          <w:lang w:val="nl-NL"/>
        </w:rPr>
        <w:t>Van de deelnemers aan dit onderzoek was het overgrote deel werkzaam als hypotheek adviseur / financieel adviseur (</w:t>
      </w:r>
      <w:r>
        <w:rPr>
          <w:lang w:val="nl-NL"/>
        </w:rPr>
        <w:t>88</w:t>
      </w:r>
      <w:r w:rsidRPr="009856A5">
        <w:rPr>
          <w:lang w:val="nl-NL"/>
        </w:rPr>
        <w:t xml:space="preserve">%). Doel van het onderzoek is geweest om inzicht te krijgen in de verschillen in beloning die Financieel adviseurs ontvangen voor hun diensten’, legt directeur Olof Raas uit. ‘We willen antwoord kunnen geven op de vraag wat de hypotheekadviseur zelf nu precies belangrijk vindt binnen zijn werk. Dergelijk onderzoek is niet eerder uitgevoerd, dit is dus voor het eerst dat hier cijfers over naar voren komen.’ De resultaten van de </w:t>
      </w:r>
      <w:r>
        <w:rPr>
          <w:lang w:val="nl-NL"/>
        </w:rPr>
        <w:t>135</w:t>
      </w:r>
      <w:r w:rsidRPr="009856A5">
        <w:rPr>
          <w:lang w:val="nl-NL"/>
        </w:rPr>
        <w:t xml:space="preserve"> respondenten vind je hieronder.</w:t>
      </w:r>
    </w:p>
    <w:p w14:paraId="287AD268" w14:textId="3C9AF619" w:rsidR="00796CA3" w:rsidRPr="009856A5" w:rsidRDefault="00796CA3" w:rsidP="009856A5">
      <w:pPr>
        <w:rPr>
          <w:rFonts w:cstheme="minorHAnsi"/>
          <w:b/>
          <w:bCs/>
          <w:i/>
          <w:iCs/>
          <w:lang w:val="nl-NL"/>
        </w:rPr>
      </w:pPr>
      <w:r w:rsidRPr="009856A5">
        <w:rPr>
          <w:rFonts w:cstheme="minorHAnsi"/>
          <w:b/>
          <w:bCs/>
          <w:i/>
          <w:iCs/>
          <w:lang w:val="nl-NL"/>
        </w:rPr>
        <w:t>Vraag 1: Functie</w:t>
      </w:r>
    </w:p>
    <w:p w14:paraId="4FE93293" w14:textId="219CBB43" w:rsidR="00CE28A9" w:rsidRPr="009856A5" w:rsidRDefault="00CE28A9" w:rsidP="009856A5">
      <w:pPr>
        <w:rPr>
          <w:rFonts w:cstheme="minorHAnsi"/>
          <w:lang w:val="nl-NL"/>
        </w:rPr>
      </w:pPr>
      <w:r w:rsidRPr="009856A5">
        <w:rPr>
          <w:rFonts w:cstheme="minorHAnsi"/>
          <w:lang w:val="nl-NL"/>
        </w:rPr>
        <w:t>Van de deelnemers aan dit onderzoek was het overgrote deel werkzaam als hypotheek adviseur/ finaniceel adviseur (</w:t>
      </w:r>
      <w:r w:rsidR="00B13372" w:rsidRPr="009856A5">
        <w:rPr>
          <w:rFonts w:cstheme="minorHAnsi"/>
          <w:lang w:val="nl-NL"/>
        </w:rPr>
        <w:t>8</w:t>
      </w:r>
      <w:r w:rsidRPr="009856A5">
        <w:rPr>
          <w:rFonts w:cstheme="minorHAnsi"/>
          <w:lang w:val="nl-NL"/>
        </w:rPr>
        <w:t>8%)</w:t>
      </w:r>
    </w:p>
    <w:p w14:paraId="25C2BA0F" w14:textId="19228E77" w:rsidR="00A8261F" w:rsidRPr="009856A5" w:rsidRDefault="00A8261F" w:rsidP="009856A5">
      <w:pPr>
        <w:rPr>
          <w:rFonts w:cstheme="minorHAnsi"/>
          <w:lang w:val="nl-NL"/>
        </w:rPr>
      </w:pPr>
      <w:r w:rsidRPr="009856A5">
        <w:rPr>
          <w:rFonts w:cstheme="minorHAnsi"/>
          <w:lang w:val="nl-NL"/>
        </w:rPr>
        <w:t>Verdeling functies binnen onderzoek</w:t>
      </w:r>
    </w:p>
    <w:p w14:paraId="77E08C30" w14:textId="77777777" w:rsidR="008C4844" w:rsidRPr="009856A5" w:rsidRDefault="00DD2B22" w:rsidP="009856A5">
      <w:pPr>
        <w:rPr>
          <w:rFonts w:cstheme="minorHAnsi"/>
          <w:i/>
          <w:iCs/>
          <w:lang w:val="nl-NL"/>
        </w:rPr>
      </w:pPr>
      <w:r w:rsidRPr="009856A5">
        <w:rPr>
          <w:rFonts w:cstheme="minorHAnsi"/>
          <w:noProof/>
          <w:lang w:val="en-GB"/>
        </w:rPr>
        <w:drawing>
          <wp:inline distT="0" distB="0" distL="0" distR="0" wp14:anchorId="2CA2899D" wp14:editId="39D35867">
            <wp:extent cx="5731510" cy="3479165"/>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C4BCD8" w14:textId="464C7459" w:rsidR="008C4844" w:rsidRPr="009856A5" w:rsidRDefault="008C4844" w:rsidP="009856A5">
      <w:pPr>
        <w:rPr>
          <w:rFonts w:cstheme="minorHAnsi"/>
          <w:i/>
          <w:iCs/>
          <w:lang w:val="nl-NL"/>
        </w:rPr>
      </w:pPr>
    </w:p>
    <w:p w14:paraId="7E185B49" w14:textId="07730160" w:rsidR="0075528A" w:rsidRPr="009856A5" w:rsidRDefault="0075528A" w:rsidP="009856A5">
      <w:pPr>
        <w:rPr>
          <w:rFonts w:cstheme="minorHAnsi"/>
          <w:i/>
          <w:iCs/>
          <w:lang w:val="nl-NL"/>
        </w:rPr>
      </w:pPr>
      <w:r w:rsidRPr="009856A5">
        <w:rPr>
          <w:rFonts w:cstheme="minorHAnsi"/>
          <w:i/>
          <w:iCs/>
          <w:lang w:val="nl-NL"/>
        </w:rPr>
        <w:br w:type="page"/>
      </w:r>
    </w:p>
    <w:p w14:paraId="1F22A306" w14:textId="00E31F0F" w:rsidR="006A6A8B" w:rsidRPr="009856A5" w:rsidRDefault="00932DA6" w:rsidP="009856A5">
      <w:pPr>
        <w:rPr>
          <w:rFonts w:cstheme="minorHAnsi"/>
          <w:lang w:val="nl-NL"/>
        </w:rPr>
      </w:pPr>
      <w:r w:rsidRPr="009856A5">
        <w:rPr>
          <w:rFonts w:cstheme="minorHAnsi"/>
          <w:i/>
          <w:iCs/>
          <w:lang w:val="nl-NL"/>
        </w:rPr>
        <w:lastRenderedPageBreak/>
        <w:t xml:space="preserve">Vraag 2: </w:t>
      </w:r>
      <w:r w:rsidR="006A6A8B" w:rsidRPr="009856A5">
        <w:rPr>
          <w:rFonts w:cstheme="minorHAnsi"/>
          <w:i/>
          <w:iCs/>
          <w:lang w:val="nl-NL"/>
        </w:rPr>
        <w:t xml:space="preserve">Aantal werkuren per week </w:t>
      </w:r>
    </w:p>
    <w:p w14:paraId="14143C4C" w14:textId="447B7824" w:rsidR="007A13FA" w:rsidRPr="009856A5" w:rsidRDefault="00CE28A9" w:rsidP="009856A5">
      <w:pPr>
        <w:rPr>
          <w:rFonts w:cstheme="minorHAnsi"/>
          <w:lang w:val="nl-NL"/>
        </w:rPr>
      </w:pPr>
      <w:r w:rsidRPr="009856A5">
        <w:rPr>
          <w:rFonts w:cstheme="minorHAnsi"/>
          <w:lang w:val="nl-NL"/>
        </w:rPr>
        <w:t>1</w:t>
      </w:r>
      <w:r w:rsidR="00B13372" w:rsidRPr="009856A5">
        <w:rPr>
          <w:rFonts w:cstheme="minorHAnsi"/>
          <w:lang w:val="nl-NL"/>
        </w:rPr>
        <w:t>1</w:t>
      </w:r>
      <w:r w:rsidR="00B31A9A" w:rsidRPr="009856A5">
        <w:rPr>
          <w:rFonts w:cstheme="minorHAnsi"/>
          <w:lang w:val="nl-NL"/>
        </w:rPr>
        <w:t xml:space="preserve">% </w:t>
      </w:r>
      <w:r w:rsidRPr="009856A5">
        <w:rPr>
          <w:rFonts w:cstheme="minorHAnsi"/>
          <w:lang w:val="nl-NL"/>
        </w:rPr>
        <w:t>van de deelnemers geeft aan</w:t>
      </w:r>
      <w:r w:rsidR="00B31A9A" w:rsidRPr="009856A5">
        <w:rPr>
          <w:rFonts w:cstheme="minorHAnsi"/>
          <w:lang w:val="nl-NL"/>
        </w:rPr>
        <w:t xml:space="preserve"> gemiddeld meer dan 40 uur per week te werken</w:t>
      </w:r>
      <w:r w:rsidRPr="009856A5">
        <w:rPr>
          <w:rFonts w:cstheme="minorHAnsi"/>
          <w:lang w:val="nl-NL"/>
        </w:rPr>
        <w:t>, 7</w:t>
      </w:r>
      <w:r w:rsidR="00B13372" w:rsidRPr="009856A5">
        <w:rPr>
          <w:rFonts w:cstheme="minorHAnsi"/>
          <w:lang w:val="nl-NL"/>
        </w:rPr>
        <w:t>3</w:t>
      </w:r>
      <w:r w:rsidRPr="009856A5">
        <w:rPr>
          <w:rFonts w:cstheme="minorHAnsi"/>
          <w:lang w:val="nl-NL"/>
        </w:rPr>
        <w:t xml:space="preserve">% werkt tussen de </w:t>
      </w:r>
      <w:r w:rsidR="00895D00" w:rsidRPr="009856A5">
        <w:rPr>
          <w:rFonts w:cstheme="minorHAnsi"/>
          <w:lang w:val="nl-NL"/>
        </w:rPr>
        <w:t>33 t/m 40 uur en 1</w:t>
      </w:r>
      <w:r w:rsidR="003D06B8">
        <w:rPr>
          <w:rFonts w:cstheme="minorHAnsi"/>
          <w:lang w:val="nl-NL"/>
        </w:rPr>
        <w:t>6</w:t>
      </w:r>
      <w:r w:rsidR="00895D00" w:rsidRPr="009856A5">
        <w:rPr>
          <w:rFonts w:cstheme="minorHAnsi"/>
          <w:lang w:val="nl-NL"/>
        </w:rPr>
        <w:t>% werkt 32 uur of minder.</w:t>
      </w:r>
    </w:p>
    <w:p w14:paraId="7EF0AE95" w14:textId="7AF533FC" w:rsidR="007A13FA" w:rsidRPr="009856A5" w:rsidRDefault="007A13FA" w:rsidP="009856A5">
      <w:pPr>
        <w:rPr>
          <w:rFonts w:cstheme="minorHAnsi"/>
          <w:lang w:val="nl-NL"/>
        </w:rPr>
      </w:pPr>
      <w:r w:rsidRPr="009856A5">
        <w:rPr>
          <w:rFonts w:cstheme="minorHAnsi"/>
          <w:noProof/>
          <w:lang w:val="en-GB"/>
        </w:rPr>
        <w:drawing>
          <wp:inline distT="0" distB="0" distL="0" distR="0" wp14:anchorId="627C948F" wp14:editId="1C87B049">
            <wp:extent cx="5731510" cy="3052652"/>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8A5B90" w14:textId="248B511E" w:rsidR="00A04E9A" w:rsidRPr="009856A5" w:rsidRDefault="00A04E9A" w:rsidP="009856A5">
      <w:pPr>
        <w:rPr>
          <w:rFonts w:cstheme="minorHAnsi"/>
          <w:i/>
          <w:iCs/>
          <w:lang w:val="nl-NL"/>
        </w:rPr>
      </w:pPr>
      <w:r w:rsidRPr="009856A5">
        <w:rPr>
          <w:rFonts w:cstheme="minorHAnsi"/>
          <w:i/>
          <w:iCs/>
          <w:lang w:val="nl-NL"/>
        </w:rPr>
        <w:t>Vraag 3 aantaljaren ervaring:</w:t>
      </w:r>
    </w:p>
    <w:p w14:paraId="7F22BDFF" w14:textId="2C19FD9A" w:rsidR="00A04E9A" w:rsidRPr="009856A5" w:rsidRDefault="003D06B8" w:rsidP="009856A5">
      <w:pPr>
        <w:rPr>
          <w:rFonts w:cstheme="minorHAnsi"/>
          <w:lang w:val="nl-NL"/>
        </w:rPr>
      </w:pPr>
      <w:r>
        <w:rPr>
          <w:rFonts w:cstheme="minorHAnsi"/>
          <w:lang w:val="nl-NL"/>
        </w:rPr>
        <w:t xml:space="preserve">Gemiddeld hadden de deelnemers 11 jaar ervaring. </w:t>
      </w:r>
      <w:r w:rsidR="00A04E9A" w:rsidRPr="009856A5">
        <w:rPr>
          <w:rFonts w:cstheme="minorHAnsi"/>
          <w:lang w:val="nl-NL"/>
        </w:rPr>
        <w:t xml:space="preserve">We zien dat </w:t>
      </w:r>
      <w:r w:rsidR="00895D00" w:rsidRPr="009856A5">
        <w:rPr>
          <w:rFonts w:cstheme="minorHAnsi"/>
          <w:lang w:val="nl-NL"/>
        </w:rPr>
        <w:t>een groot</w:t>
      </w:r>
      <w:r w:rsidR="00A04E9A" w:rsidRPr="009856A5">
        <w:rPr>
          <w:rFonts w:cstheme="minorHAnsi"/>
          <w:lang w:val="nl-NL"/>
        </w:rPr>
        <w:t xml:space="preserve"> deel van de respondenten </w:t>
      </w:r>
      <w:r w:rsidR="00B13372" w:rsidRPr="009856A5">
        <w:rPr>
          <w:rFonts w:cstheme="minorHAnsi"/>
          <w:lang w:val="nl-NL"/>
        </w:rPr>
        <w:t>(53%)</w:t>
      </w:r>
      <w:r>
        <w:rPr>
          <w:rFonts w:cstheme="minorHAnsi"/>
          <w:lang w:val="nl-NL"/>
        </w:rPr>
        <w:t xml:space="preserve"> dan ook</w:t>
      </w:r>
      <w:r w:rsidR="009856A5">
        <w:rPr>
          <w:rFonts w:cstheme="minorHAnsi"/>
          <w:lang w:val="nl-NL"/>
        </w:rPr>
        <w:t xml:space="preserve"> </w:t>
      </w:r>
      <w:r w:rsidR="00895D00" w:rsidRPr="009856A5">
        <w:rPr>
          <w:rFonts w:cstheme="minorHAnsi"/>
          <w:lang w:val="nl-NL"/>
        </w:rPr>
        <w:t>al meer</w:t>
      </w:r>
      <w:r w:rsidR="00A04E9A" w:rsidRPr="009856A5">
        <w:rPr>
          <w:rFonts w:cstheme="minorHAnsi"/>
          <w:lang w:val="nl-NL"/>
        </w:rPr>
        <w:t xml:space="preserve"> dan </w:t>
      </w:r>
      <w:r w:rsidR="00895D00" w:rsidRPr="009856A5">
        <w:rPr>
          <w:rFonts w:cstheme="minorHAnsi"/>
          <w:lang w:val="nl-NL"/>
        </w:rPr>
        <w:t>8</w:t>
      </w:r>
      <w:r w:rsidR="00A04E9A" w:rsidRPr="009856A5">
        <w:rPr>
          <w:rFonts w:cstheme="minorHAnsi"/>
          <w:lang w:val="nl-NL"/>
        </w:rPr>
        <w:t xml:space="preserve"> jaar werkzaam </w:t>
      </w:r>
      <w:r w:rsidR="00B5216A" w:rsidRPr="009856A5">
        <w:rPr>
          <w:rFonts w:cstheme="minorHAnsi"/>
          <w:lang w:val="nl-NL"/>
        </w:rPr>
        <w:t>is</w:t>
      </w:r>
      <w:r w:rsidR="00A04E9A" w:rsidRPr="009856A5">
        <w:rPr>
          <w:rFonts w:cstheme="minorHAnsi"/>
          <w:lang w:val="nl-NL"/>
        </w:rPr>
        <w:t xml:space="preserve"> in de bran</w:t>
      </w:r>
      <w:r w:rsidR="001E6655">
        <w:rPr>
          <w:rFonts w:cstheme="minorHAnsi"/>
          <w:lang w:val="nl-NL"/>
        </w:rPr>
        <w:t>ch</w:t>
      </w:r>
      <w:r w:rsidR="00A04E9A" w:rsidRPr="009856A5">
        <w:rPr>
          <w:rFonts w:cstheme="minorHAnsi"/>
          <w:lang w:val="nl-NL"/>
        </w:rPr>
        <w:t xml:space="preserve">e terwijl </w:t>
      </w:r>
      <w:r w:rsidR="00895D00" w:rsidRPr="009856A5">
        <w:rPr>
          <w:rFonts w:cstheme="minorHAnsi"/>
          <w:lang w:val="nl-NL"/>
        </w:rPr>
        <w:t xml:space="preserve">iets </w:t>
      </w:r>
      <w:r w:rsidR="00B13372" w:rsidRPr="009856A5">
        <w:rPr>
          <w:rFonts w:cstheme="minorHAnsi"/>
          <w:lang w:val="nl-NL"/>
        </w:rPr>
        <w:t>meer</w:t>
      </w:r>
      <w:r w:rsidR="00895D00" w:rsidRPr="009856A5">
        <w:rPr>
          <w:rFonts w:cstheme="minorHAnsi"/>
          <w:lang w:val="nl-NL"/>
        </w:rPr>
        <w:t xml:space="preserve"> dan </w:t>
      </w:r>
      <w:r w:rsidR="00A04E9A" w:rsidRPr="009856A5">
        <w:rPr>
          <w:rFonts w:cstheme="minorHAnsi"/>
          <w:lang w:val="nl-NL"/>
        </w:rPr>
        <w:t xml:space="preserve">een kwart </w:t>
      </w:r>
      <w:r w:rsidR="00895D00" w:rsidRPr="009856A5">
        <w:rPr>
          <w:rFonts w:cstheme="minorHAnsi"/>
          <w:lang w:val="nl-NL"/>
        </w:rPr>
        <w:t>(2</w:t>
      </w:r>
      <w:r>
        <w:rPr>
          <w:rFonts w:cstheme="minorHAnsi"/>
          <w:lang w:val="nl-NL"/>
        </w:rPr>
        <w:t>7</w:t>
      </w:r>
      <w:r w:rsidR="00895D00" w:rsidRPr="009856A5">
        <w:rPr>
          <w:rFonts w:cstheme="minorHAnsi"/>
          <w:lang w:val="nl-NL"/>
        </w:rPr>
        <w:t xml:space="preserve">%) </w:t>
      </w:r>
      <w:r w:rsidR="00A04E9A" w:rsidRPr="009856A5">
        <w:rPr>
          <w:rFonts w:cstheme="minorHAnsi"/>
          <w:lang w:val="nl-NL"/>
        </w:rPr>
        <w:t xml:space="preserve">van de respondenten </w:t>
      </w:r>
      <w:r w:rsidR="00895D00" w:rsidRPr="009856A5">
        <w:rPr>
          <w:rFonts w:cstheme="minorHAnsi"/>
          <w:lang w:val="nl-NL"/>
        </w:rPr>
        <w:t xml:space="preserve">pas </w:t>
      </w:r>
      <w:r w:rsidR="00B13372" w:rsidRPr="009856A5">
        <w:rPr>
          <w:rFonts w:cstheme="minorHAnsi"/>
          <w:lang w:val="nl-NL"/>
        </w:rPr>
        <w:t>minder dan 4</w:t>
      </w:r>
      <w:r w:rsidR="00895D00" w:rsidRPr="009856A5">
        <w:rPr>
          <w:rFonts w:cstheme="minorHAnsi"/>
          <w:lang w:val="nl-NL"/>
        </w:rPr>
        <w:t xml:space="preserve"> jaar</w:t>
      </w:r>
      <w:r w:rsidR="00A04E9A" w:rsidRPr="009856A5">
        <w:rPr>
          <w:rFonts w:cstheme="minorHAnsi"/>
          <w:lang w:val="nl-NL"/>
        </w:rPr>
        <w:t xml:space="preserve"> in de branche werkte. </w:t>
      </w:r>
    </w:p>
    <w:p w14:paraId="526D42ED" w14:textId="44AD4CB3" w:rsidR="00A33B73" w:rsidRPr="009856A5" w:rsidRDefault="00A33B73" w:rsidP="009856A5">
      <w:pPr>
        <w:rPr>
          <w:rFonts w:cstheme="minorHAnsi"/>
          <w:lang w:val="nl-NL"/>
        </w:rPr>
      </w:pPr>
    </w:p>
    <w:p w14:paraId="639798DC" w14:textId="4C72AE2D" w:rsidR="00B31A9A" w:rsidRPr="009856A5" w:rsidRDefault="00981758" w:rsidP="009856A5">
      <w:pPr>
        <w:rPr>
          <w:rFonts w:cstheme="minorHAnsi"/>
          <w:lang w:val="nl-NL"/>
        </w:rPr>
      </w:pPr>
      <w:r w:rsidRPr="009856A5">
        <w:rPr>
          <w:rFonts w:cstheme="minorHAnsi"/>
          <w:noProof/>
          <w:lang w:val="en-GB"/>
        </w:rPr>
        <w:drawing>
          <wp:inline distT="0" distB="0" distL="0" distR="0" wp14:anchorId="339AB1B5" wp14:editId="6E3E1060">
            <wp:extent cx="5731510" cy="3052445"/>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43991" w14:textId="75402AB1" w:rsidR="00B31A9A" w:rsidRPr="009856A5" w:rsidRDefault="00B31A9A" w:rsidP="009856A5">
      <w:pPr>
        <w:rPr>
          <w:rFonts w:cstheme="minorHAnsi"/>
          <w:lang w:val="nl-NL"/>
        </w:rPr>
      </w:pPr>
    </w:p>
    <w:p w14:paraId="19E97A52" w14:textId="77777777" w:rsidR="007342E2" w:rsidRDefault="007342E2" w:rsidP="009856A5">
      <w:pPr>
        <w:rPr>
          <w:rFonts w:cstheme="minorHAnsi"/>
          <w:i/>
          <w:iCs/>
          <w:lang w:val="nl-NL"/>
        </w:rPr>
      </w:pPr>
    </w:p>
    <w:p w14:paraId="0527A681" w14:textId="66946FF1" w:rsidR="006A6A8B" w:rsidRDefault="00A04E9A" w:rsidP="009856A5">
      <w:pPr>
        <w:rPr>
          <w:rFonts w:cstheme="minorHAnsi"/>
          <w:i/>
          <w:iCs/>
          <w:lang w:val="nl-NL"/>
        </w:rPr>
      </w:pPr>
      <w:r w:rsidRPr="009856A5">
        <w:rPr>
          <w:rFonts w:cstheme="minorHAnsi"/>
          <w:i/>
          <w:iCs/>
          <w:lang w:val="nl-NL"/>
        </w:rPr>
        <w:lastRenderedPageBreak/>
        <w:t>Vraag 4: Bruto salaris</w:t>
      </w:r>
    </w:p>
    <w:p w14:paraId="67975CAC" w14:textId="35379EDB" w:rsidR="007342E2" w:rsidRPr="007342E2" w:rsidRDefault="007342E2" w:rsidP="009856A5">
      <w:pPr>
        <w:rPr>
          <w:rFonts w:cstheme="minorHAnsi"/>
          <w:lang w:val="nl-NL"/>
        </w:rPr>
      </w:pPr>
      <w:r>
        <w:rPr>
          <w:rFonts w:cstheme="minorHAnsi"/>
          <w:lang w:val="nl-NL"/>
        </w:rPr>
        <w:t>Het gemiddelde bruto salaris van een Hypotheek professional in 2021l was 4323,13 euro.  Kijkend naar de onderstaande tabel moet in gedachten genomen worden dat er</w:t>
      </w:r>
      <w:r w:rsidR="0039611B">
        <w:rPr>
          <w:rFonts w:cstheme="minorHAnsi"/>
          <w:lang w:val="nl-NL"/>
        </w:rPr>
        <w:t xml:space="preserve"> in het onderzoek van 2021</w:t>
      </w:r>
      <w:r>
        <w:rPr>
          <w:rFonts w:cstheme="minorHAnsi"/>
          <w:lang w:val="nl-NL"/>
        </w:rPr>
        <w:t xml:space="preserve"> </w:t>
      </w:r>
      <w:r w:rsidR="0039611B">
        <w:rPr>
          <w:rFonts w:cstheme="minorHAnsi"/>
          <w:lang w:val="nl-NL"/>
        </w:rPr>
        <w:t>weinig</w:t>
      </w:r>
      <w:r>
        <w:rPr>
          <w:rFonts w:cstheme="minorHAnsi"/>
          <w:lang w:val="nl-NL"/>
        </w:rPr>
        <w:t xml:space="preserve"> deelnemers waren die </w:t>
      </w:r>
      <w:r w:rsidR="0039611B">
        <w:rPr>
          <w:rFonts w:cstheme="minorHAnsi"/>
          <w:lang w:val="nl-NL"/>
        </w:rPr>
        <w:t xml:space="preserve">een functie Commerciele Binnendienst, Financieel Planner of Hypotheek Acceptant hadden en dat de gemiddelde ervaring in het onderzoek van 2021 aanzienlijk  hoger was dan in het onderzoek van 2020. </w:t>
      </w:r>
    </w:p>
    <w:tbl>
      <w:tblPr>
        <w:tblpPr w:leftFromText="180" w:rightFromText="180" w:vertAnchor="text" w:horzAnchor="margin" w:tblpXSpec="center" w:tblpY="326"/>
        <w:tblW w:w="9639" w:type="dxa"/>
        <w:tblLook w:val="04A0" w:firstRow="1" w:lastRow="0" w:firstColumn="1" w:lastColumn="0" w:noHBand="0" w:noVBand="1"/>
      </w:tblPr>
      <w:tblGrid>
        <w:gridCol w:w="1394"/>
        <w:gridCol w:w="663"/>
        <w:gridCol w:w="1110"/>
        <w:gridCol w:w="1381"/>
        <w:gridCol w:w="1065"/>
        <w:gridCol w:w="1065"/>
        <w:gridCol w:w="1065"/>
        <w:gridCol w:w="1065"/>
        <w:gridCol w:w="873"/>
      </w:tblGrid>
      <w:tr w:rsidR="007342E2" w:rsidRPr="009856A5" w14:paraId="1DF8D3F3" w14:textId="1D286AAB" w:rsidTr="007342E2">
        <w:trPr>
          <w:trHeight w:val="261"/>
        </w:trPr>
        <w:tc>
          <w:tcPr>
            <w:tcW w:w="1394" w:type="dxa"/>
            <w:tcBorders>
              <w:top w:val="single" w:sz="8" w:space="0" w:color="7F7F7F"/>
              <w:left w:val="nil"/>
              <w:bottom w:val="single" w:sz="8" w:space="0" w:color="auto"/>
              <w:right w:val="nil"/>
            </w:tcBorders>
            <w:shd w:val="clear" w:color="auto" w:fill="auto"/>
            <w:noWrap/>
            <w:vAlign w:val="center"/>
            <w:hideMark/>
          </w:tcPr>
          <w:p w14:paraId="2CC1128B" w14:textId="36CECA80" w:rsidR="007342E2" w:rsidRPr="009856A5" w:rsidRDefault="007342E2" w:rsidP="007342E2">
            <w:pPr>
              <w:rPr>
                <w:rFonts w:eastAsia="Times New Roman" w:cstheme="minorHAnsi"/>
              </w:rPr>
            </w:pPr>
          </w:p>
        </w:tc>
        <w:tc>
          <w:tcPr>
            <w:tcW w:w="663" w:type="dxa"/>
            <w:tcBorders>
              <w:top w:val="single" w:sz="8" w:space="0" w:color="7F7F7F"/>
              <w:left w:val="nil"/>
              <w:bottom w:val="single" w:sz="8" w:space="0" w:color="auto"/>
              <w:right w:val="nil"/>
            </w:tcBorders>
          </w:tcPr>
          <w:p w14:paraId="0658786C" w14:textId="22A82F09" w:rsidR="007342E2" w:rsidRPr="009856A5" w:rsidRDefault="007342E2" w:rsidP="007342E2">
            <w:pPr>
              <w:rPr>
                <w:rFonts w:eastAsia="Times New Roman" w:cstheme="minorHAnsi"/>
                <w:lang w:val="nl-NL"/>
              </w:rPr>
            </w:pPr>
            <w:r>
              <w:rPr>
                <w:rFonts w:eastAsia="Times New Roman" w:cstheme="minorHAnsi"/>
                <w:lang w:val="nl-NL"/>
              </w:rPr>
              <w:t>jaar</w:t>
            </w:r>
          </w:p>
        </w:tc>
        <w:tc>
          <w:tcPr>
            <w:tcW w:w="1110" w:type="dxa"/>
            <w:tcBorders>
              <w:top w:val="single" w:sz="8" w:space="0" w:color="7F7F7F"/>
              <w:left w:val="nil"/>
              <w:bottom w:val="single" w:sz="8" w:space="0" w:color="auto"/>
              <w:right w:val="nil"/>
            </w:tcBorders>
            <w:shd w:val="clear" w:color="auto" w:fill="auto"/>
            <w:noWrap/>
            <w:vAlign w:val="center"/>
            <w:hideMark/>
          </w:tcPr>
          <w:p w14:paraId="05F12E4C" w14:textId="2C063CD5" w:rsidR="007342E2" w:rsidRPr="009856A5" w:rsidRDefault="007342E2" w:rsidP="007342E2">
            <w:pPr>
              <w:rPr>
                <w:rFonts w:eastAsia="Times New Roman" w:cstheme="minorHAnsi"/>
              </w:rPr>
            </w:pPr>
            <w:r w:rsidRPr="009856A5">
              <w:rPr>
                <w:rFonts w:eastAsia="Times New Roman" w:cstheme="minorHAnsi"/>
                <w:lang w:val="nl-NL"/>
              </w:rPr>
              <w:t>0 t/m 2 jaar</w:t>
            </w:r>
          </w:p>
        </w:tc>
        <w:tc>
          <w:tcPr>
            <w:tcW w:w="1381" w:type="dxa"/>
            <w:tcBorders>
              <w:top w:val="single" w:sz="8" w:space="0" w:color="7F7F7F"/>
              <w:left w:val="nil"/>
              <w:bottom w:val="single" w:sz="8" w:space="0" w:color="auto"/>
              <w:right w:val="nil"/>
            </w:tcBorders>
            <w:shd w:val="clear" w:color="auto" w:fill="auto"/>
            <w:noWrap/>
            <w:vAlign w:val="center"/>
            <w:hideMark/>
          </w:tcPr>
          <w:p w14:paraId="1089DE3F" w14:textId="77777777" w:rsidR="007342E2" w:rsidRPr="009856A5" w:rsidRDefault="007342E2" w:rsidP="007342E2">
            <w:pPr>
              <w:rPr>
                <w:rFonts w:eastAsia="Times New Roman" w:cstheme="minorHAnsi"/>
              </w:rPr>
            </w:pPr>
            <w:r w:rsidRPr="009856A5">
              <w:rPr>
                <w:rFonts w:eastAsia="Times New Roman" w:cstheme="minorHAnsi"/>
                <w:lang w:val="nl-NL"/>
              </w:rPr>
              <w:t>2 t/m 4 jaar</w:t>
            </w:r>
          </w:p>
        </w:tc>
        <w:tc>
          <w:tcPr>
            <w:tcW w:w="1065" w:type="dxa"/>
            <w:tcBorders>
              <w:top w:val="single" w:sz="8" w:space="0" w:color="7F7F7F"/>
              <w:left w:val="nil"/>
              <w:bottom w:val="single" w:sz="8" w:space="0" w:color="auto"/>
              <w:right w:val="nil"/>
            </w:tcBorders>
            <w:shd w:val="clear" w:color="auto" w:fill="auto"/>
            <w:noWrap/>
            <w:vAlign w:val="center"/>
            <w:hideMark/>
          </w:tcPr>
          <w:p w14:paraId="141FD90D" w14:textId="77777777" w:rsidR="007342E2" w:rsidRPr="009856A5" w:rsidRDefault="007342E2" w:rsidP="007342E2">
            <w:pPr>
              <w:rPr>
                <w:rFonts w:eastAsia="Times New Roman" w:cstheme="minorHAnsi"/>
              </w:rPr>
            </w:pPr>
            <w:r w:rsidRPr="009856A5">
              <w:rPr>
                <w:rFonts w:eastAsia="Times New Roman" w:cstheme="minorHAnsi"/>
                <w:lang w:val="nl-NL"/>
              </w:rPr>
              <w:t>4 t/m 6 jaar</w:t>
            </w:r>
          </w:p>
        </w:tc>
        <w:tc>
          <w:tcPr>
            <w:tcW w:w="1065" w:type="dxa"/>
            <w:tcBorders>
              <w:top w:val="single" w:sz="8" w:space="0" w:color="7F7F7F"/>
              <w:left w:val="nil"/>
              <w:bottom w:val="single" w:sz="8" w:space="0" w:color="auto"/>
              <w:right w:val="nil"/>
            </w:tcBorders>
            <w:shd w:val="clear" w:color="auto" w:fill="auto"/>
            <w:noWrap/>
            <w:vAlign w:val="center"/>
            <w:hideMark/>
          </w:tcPr>
          <w:p w14:paraId="24D68A1C" w14:textId="77777777" w:rsidR="007342E2" w:rsidRPr="009856A5" w:rsidRDefault="007342E2" w:rsidP="007342E2">
            <w:pPr>
              <w:rPr>
                <w:rFonts w:eastAsia="Times New Roman" w:cstheme="minorHAnsi"/>
              </w:rPr>
            </w:pPr>
            <w:r w:rsidRPr="009856A5">
              <w:rPr>
                <w:rFonts w:eastAsia="Times New Roman" w:cstheme="minorHAnsi"/>
                <w:lang w:val="nl-NL"/>
              </w:rPr>
              <w:t>6 t/m 8 jaar</w:t>
            </w:r>
          </w:p>
        </w:tc>
        <w:tc>
          <w:tcPr>
            <w:tcW w:w="1065" w:type="dxa"/>
            <w:tcBorders>
              <w:top w:val="single" w:sz="8" w:space="0" w:color="7F7F7F"/>
              <w:left w:val="nil"/>
              <w:bottom w:val="single" w:sz="8" w:space="0" w:color="auto"/>
              <w:right w:val="nil"/>
            </w:tcBorders>
            <w:shd w:val="clear" w:color="auto" w:fill="auto"/>
            <w:noWrap/>
            <w:vAlign w:val="center"/>
            <w:hideMark/>
          </w:tcPr>
          <w:p w14:paraId="557D2B76" w14:textId="77777777" w:rsidR="007342E2" w:rsidRPr="009856A5" w:rsidRDefault="007342E2" w:rsidP="007342E2">
            <w:pPr>
              <w:rPr>
                <w:rFonts w:eastAsia="Times New Roman" w:cstheme="minorHAnsi"/>
              </w:rPr>
            </w:pPr>
            <w:r w:rsidRPr="009856A5">
              <w:rPr>
                <w:rFonts w:eastAsia="Times New Roman" w:cstheme="minorHAnsi"/>
                <w:lang w:val="nl-NL"/>
              </w:rPr>
              <w:t>8 of meer</w:t>
            </w:r>
          </w:p>
        </w:tc>
        <w:tc>
          <w:tcPr>
            <w:tcW w:w="1065" w:type="dxa"/>
            <w:tcBorders>
              <w:top w:val="single" w:sz="8" w:space="0" w:color="7F7F7F"/>
              <w:left w:val="nil"/>
              <w:bottom w:val="single" w:sz="8" w:space="0" w:color="auto"/>
              <w:right w:val="nil"/>
            </w:tcBorders>
            <w:shd w:val="clear" w:color="auto" w:fill="auto"/>
            <w:noWrap/>
            <w:vAlign w:val="center"/>
            <w:hideMark/>
          </w:tcPr>
          <w:p w14:paraId="3DF93F29" w14:textId="798C9783" w:rsidR="007342E2" w:rsidRPr="003D06B8" w:rsidRDefault="007342E2" w:rsidP="007342E2">
            <w:pPr>
              <w:rPr>
                <w:rFonts w:eastAsia="Times New Roman" w:cstheme="minorHAnsi"/>
                <w:lang w:val="en-GB"/>
              </w:rPr>
            </w:pPr>
            <w:r w:rsidRPr="009856A5">
              <w:rPr>
                <w:rFonts w:eastAsia="Times New Roman" w:cstheme="minorHAnsi"/>
              </w:rPr>
              <w:t>Gem</w:t>
            </w:r>
            <w:r>
              <w:rPr>
                <w:rFonts w:eastAsia="Times New Roman" w:cstheme="minorHAnsi"/>
                <w:lang w:val="en-GB"/>
              </w:rPr>
              <w:t>.</w:t>
            </w:r>
          </w:p>
        </w:tc>
        <w:tc>
          <w:tcPr>
            <w:tcW w:w="831" w:type="dxa"/>
            <w:tcBorders>
              <w:top w:val="single" w:sz="8" w:space="0" w:color="7F7F7F"/>
              <w:left w:val="nil"/>
              <w:bottom w:val="single" w:sz="8" w:space="0" w:color="auto"/>
              <w:right w:val="nil"/>
            </w:tcBorders>
          </w:tcPr>
          <w:p w14:paraId="3290F6DE" w14:textId="548611E1" w:rsidR="007342E2" w:rsidRPr="007342E2" w:rsidRDefault="007342E2" w:rsidP="007342E2">
            <w:pPr>
              <w:rPr>
                <w:rFonts w:eastAsia="Times New Roman" w:cstheme="minorHAnsi"/>
                <w:lang w:val="en-GB"/>
              </w:rPr>
            </w:pPr>
            <w:r w:rsidRPr="007342E2">
              <w:rPr>
                <w:rFonts w:eastAsia="Times New Roman" w:cstheme="minorHAnsi"/>
                <w:lang w:val="en-GB"/>
              </w:rPr>
              <w:t xml:space="preserve">% </w:t>
            </w:r>
            <w:r>
              <w:rPr>
                <w:rFonts w:eastAsia="Times New Roman" w:cstheme="minorHAnsi"/>
                <w:lang w:val="en-GB"/>
              </w:rPr>
              <w:t>g</w:t>
            </w:r>
            <w:r w:rsidR="0039611B">
              <w:rPr>
                <w:rFonts w:eastAsia="Times New Roman" w:cstheme="minorHAnsi"/>
                <w:lang w:val="en-GB"/>
              </w:rPr>
              <w:t>r</w:t>
            </w:r>
            <w:r>
              <w:rPr>
                <w:rFonts w:eastAsia="Times New Roman" w:cstheme="minorHAnsi"/>
                <w:lang w:val="en-GB"/>
              </w:rPr>
              <w:t>oei</w:t>
            </w:r>
          </w:p>
        </w:tc>
      </w:tr>
      <w:tr w:rsidR="007342E2" w:rsidRPr="009856A5" w14:paraId="50A82B01" w14:textId="7E5B66D4" w:rsidTr="007342E2">
        <w:trPr>
          <w:trHeight w:val="261"/>
        </w:trPr>
        <w:tc>
          <w:tcPr>
            <w:tcW w:w="1394" w:type="dxa"/>
            <w:vMerge w:val="restart"/>
            <w:tcBorders>
              <w:top w:val="nil"/>
              <w:left w:val="nil"/>
              <w:right w:val="nil"/>
            </w:tcBorders>
            <w:shd w:val="clear" w:color="auto" w:fill="auto"/>
            <w:noWrap/>
            <w:vAlign w:val="center"/>
            <w:hideMark/>
          </w:tcPr>
          <w:p w14:paraId="6DE7D2C3" w14:textId="77777777" w:rsidR="007342E2" w:rsidRPr="009856A5" w:rsidRDefault="007342E2" w:rsidP="009856A5">
            <w:pPr>
              <w:rPr>
                <w:rFonts w:eastAsia="Times New Roman" w:cstheme="minorHAnsi"/>
              </w:rPr>
            </w:pPr>
            <w:r w:rsidRPr="009856A5">
              <w:rPr>
                <w:rFonts w:eastAsia="Times New Roman" w:cstheme="minorHAnsi"/>
                <w:lang w:val="nl-NL"/>
              </w:rPr>
              <w:t>Binnendienst</w:t>
            </w:r>
          </w:p>
        </w:tc>
        <w:tc>
          <w:tcPr>
            <w:tcW w:w="663" w:type="dxa"/>
            <w:tcBorders>
              <w:top w:val="single" w:sz="8" w:space="0" w:color="auto"/>
              <w:left w:val="nil"/>
              <w:bottom w:val="single" w:sz="4" w:space="0" w:color="auto"/>
              <w:right w:val="nil"/>
            </w:tcBorders>
          </w:tcPr>
          <w:p w14:paraId="10520009" w14:textId="62CC3D55" w:rsidR="007342E2" w:rsidRPr="009856A5" w:rsidRDefault="007342E2" w:rsidP="009856A5">
            <w:pPr>
              <w:rPr>
                <w:rFonts w:eastAsia="Times New Roman" w:cstheme="minorHAnsi"/>
                <w:lang w:val="en-GB"/>
              </w:rPr>
            </w:pPr>
            <w:r>
              <w:rPr>
                <w:rFonts w:eastAsia="Times New Roman" w:cstheme="minorHAnsi"/>
                <w:lang w:val="en-GB"/>
              </w:rPr>
              <w:t>2020</w:t>
            </w:r>
          </w:p>
        </w:tc>
        <w:tc>
          <w:tcPr>
            <w:tcW w:w="1110" w:type="dxa"/>
            <w:tcBorders>
              <w:top w:val="single" w:sz="8" w:space="0" w:color="auto"/>
              <w:left w:val="nil"/>
              <w:bottom w:val="single" w:sz="4" w:space="0" w:color="auto"/>
              <w:right w:val="nil"/>
            </w:tcBorders>
            <w:shd w:val="clear" w:color="auto" w:fill="auto"/>
            <w:noWrap/>
            <w:vAlign w:val="center"/>
            <w:hideMark/>
          </w:tcPr>
          <w:p w14:paraId="718D7999" w14:textId="2D27D095" w:rsidR="007342E2" w:rsidRPr="009856A5" w:rsidRDefault="007342E2" w:rsidP="009856A5">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2.853 </w:t>
            </w:r>
          </w:p>
        </w:tc>
        <w:tc>
          <w:tcPr>
            <w:tcW w:w="1381" w:type="dxa"/>
            <w:tcBorders>
              <w:top w:val="single" w:sz="8" w:space="0" w:color="auto"/>
              <w:left w:val="nil"/>
              <w:bottom w:val="single" w:sz="4" w:space="0" w:color="auto"/>
              <w:right w:val="nil"/>
            </w:tcBorders>
            <w:shd w:val="clear" w:color="auto" w:fill="auto"/>
            <w:noWrap/>
            <w:vAlign w:val="center"/>
            <w:hideMark/>
          </w:tcPr>
          <w:p w14:paraId="5B7EDF09" w14:textId="03630956" w:rsidR="007342E2" w:rsidRPr="009856A5" w:rsidRDefault="007342E2" w:rsidP="009856A5">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2.575 </w:t>
            </w:r>
          </w:p>
        </w:tc>
        <w:tc>
          <w:tcPr>
            <w:tcW w:w="1065" w:type="dxa"/>
            <w:tcBorders>
              <w:top w:val="single" w:sz="8" w:space="0" w:color="auto"/>
              <w:left w:val="nil"/>
              <w:bottom w:val="single" w:sz="4" w:space="0" w:color="auto"/>
              <w:right w:val="nil"/>
            </w:tcBorders>
            <w:shd w:val="clear" w:color="auto" w:fill="auto"/>
            <w:noWrap/>
            <w:vAlign w:val="center"/>
            <w:hideMark/>
          </w:tcPr>
          <w:p w14:paraId="2D3F513C" w14:textId="36DBB764" w:rsidR="007342E2" w:rsidRPr="009856A5" w:rsidRDefault="007342E2" w:rsidP="009856A5">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3.387 </w:t>
            </w:r>
          </w:p>
        </w:tc>
        <w:tc>
          <w:tcPr>
            <w:tcW w:w="1065" w:type="dxa"/>
            <w:tcBorders>
              <w:top w:val="single" w:sz="8" w:space="0" w:color="auto"/>
              <w:left w:val="nil"/>
              <w:bottom w:val="single" w:sz="4" w:space="0" w:color="auto"/>
              <w:right w:val="nil"/>
            </w:tcBorders>
            <w:shd w:val="clear" w:color="auto" w:fill="auto"/>
            <w:noWrap/>
            <w:vAlign w:val="center"/>
            <w:hideMark/>
          </w:tcPr>
          <w:p w14:paraId="711C3306" w14:textId="6C91F708" w:rsidR="007342E2" w:rsidRPr="009856A5" w:rsidRDefault="007342E2" w:rsidP="009856A5">
            <w:pPr>
              <w:rPr>
                <w:rFonts w:eastAsia="Times New Roman" w:cstheme="minorHAnsi"/>
              </w:rPr>
            </w:pPr>
            <w:r w:rsidRPr="009856A5">
              <w:rPr>
                <w:rFonts w:eastAsia="Times New Roman" w:cstheme="minorHAnsi"/>
                <w:lang w:val="nl-NL"/>
              </w:rPr>
              <w:t> </w:t>
            </w:r>
          </w:p>
        </w:tc>
        <w:tc>
          <w:tcPr>
            <w:tcW w:w="1065" w:type="dxa"/>
            <w:tcBorders>
              <w:top w:val="single" w:sz="8" w:space="0" w:color="auto"/>
              <w:left w:val="nil"/>
              <w:bottom w:val="single" w:sz="4" w:space="0" w:color="auto"/>
              <w:right w:val="nil"/>
            </w:tcBorders>
            <w:shd w:val="clear" w:color="auto" w:fill="auto"/>
            <w:noWrap/>
            <w:vAlign w:val="center"/>
            <w:hideMark/>
          </w:tcPr>
          <w:p w14:paraId="61DE7147" w14:textId="647853FC" w:rsidR="007342E2" w:rsidRPr="009856A5" w:rsidRDefault="007342E2" w:rsidP="009856A5">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3.069 </w:t>
            </w:r>
          </w:p>
        </w:tc>
        <w:tc>
          <w:tcPr>
            <w:tcW w:w="1065" w:type="dxa"/>
            <w:tcBorders>
              <w:top w:val="single" w:sz="8" w:space="0" w:color="auto"/>
              <w:left w:val="nil"/>
              <w:bottom w:val="single" w:sz="4" w:space="0" w:color="auto"/>
              <w:right w:val="nil"/>
            </w:tcBorders>
            <w:shd w:val="clear" w:color="auto" w:fill="auto"/>
            <w:noWrap/>
            <w:vAlign w:val="center"/>
            <w:hideMark/>
          </w:tcPr>
          <w:p w14:paraId="2DAC93A0" w14:textId="2835F17A" w:rsidR="007342E2" w:rsidRPr="009856A5" w:rsidRDefault="007342E2" w:rsidP="009856A5">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3.013 </w:t>
            </w:r>
          </w:p>
        </w:tc>
        <w:tc>
          <w:tcPr>
            <w:tcW w:w="831" w:type="dxa"/>
            <w:tcBorders>
              <w:top w:val="single" w:sz="8" w:space="0" w:color="auto"/>
              <w:left w:val="nil"/>
              <w:bottom w:val="single" w:sz="4" w:space="0" w:color="auto"/>
              <w:right w:val="nil"/>
            </w:tcBorders>
          </w:tcPr>
          <w:p w14:paraId="1384DE76" w14:textId="77777777" w:rsidR="007342E2" w:rsidRPr="007342E2" w:rsidRDefault="007342E2" w:rsidP="009856A5">
            <w:pPr>
              <w:rPr>
                <w:rFonts w:eastAsia="Times New Roman" w:cstheme="minorHAnsi"/>
                <w:i/>
                <w:iCs/>
                <w:lang w:val="en-GB"/>
              </w:rPr>
            </w:pPr>
          </w:p>
        </w:tc>
      </w:tr>
      <w:tr w:rsidR="007342E2" w:rsidRPr="009856A5" w14:paraId="0F994FA3" w14:textId="6B5709B0" w:rsidTr="007342E2">
        <w:trPr>
          <w:trHeight w:val="261"/>
        </w:trPr>
        <w:tc>
          <w:tcPr>
            <w:tcW w:w="1394" w:type="dxa"/>
            <w:vMerge/>
            <w:tcBorders>
              <w:left w:val="nil"/>
              <w:bottom w:val="single" w:sz="4" w:space="0" w:color="auto"/>
              <w:right w:val="nil"/>
            </w:tcBorders>
            <w:shd w:val="clear" w:color="auto" w:fill="auto"/>
            <w:noWrap/>
            <w:vAlign w:val="center"/>
          </w:tcPr>
          <w:p w14:paraId="38677257" w14:textId="77777777" w:rsidR="007342E2" w:rsidRPr="009856A5" w:rsidRDefault="007342E2" w:rsidP="003D06B8">
            <w:pPr>
              <w:rPr>
                <w:rFonts w:eastAsia="Times New Roman" w:cstheme="minorHAnsi"/>
                <w:lang w:val="nl-NL"/>
              </w:rPr>
            </w:pPr>
          </w:p>
        </w:tc>
        <w:tc>
          <w:tcPr>
            <w:tcW w:w="663" w:type="dxa"/>
            <w:tcBorders>
              <w:top w:val="single" w:sz="4" w:space="0" w:color="auto"/>
              <w:left w:val="nil"/>
              <w:bottom w:val="single" w:sz="4" w:space="0" w:color="auto"/>
              <w:right w:val="nil"/>
            </w:tcBorders>
          </w:tcPr>
          <w:p w14:paraId="6219EE47" w14:textId="056D44FA" w:rsidR="007342E2" w:rsidRPr="009856A5" w:rsidRDefault="007342E2" w:rsidP="003D06B8">
            <w:pPr>
              <w:rPr>
                <w:rFonts w:eastAsia="Times New Roman" w:cstheme="minorHAnsi"/>
                <w:lang w:val="en-GB"/>
              </w:rPr>
            </w:pPr>
            <w:r>
              <w:rPr>
                <w:rFonts w:eastAsia="Times New Roman" w:cstheme="minorHAnsi"/>
                <w:lang w:val="en-GB"/>
              </w:rPr>
              <w:t>2021</w:t>
            </w:r>
          </w:p>
        </w:tc>
        <w:tc>
          <w:tcPr>
            <w:tcW w:w="1110" w:type="dxa"/>
            <w:tcBorders>
              <w:top w:val="single" w:sz="4" w:space="0" w:color="auto"/>
              <w:left w:val="nil"/>
              <w:bottom w:val="single" w:sz="4" w:space="0" w:color="auto"/>
              <w:right w:val="nil"/>
            </w:tcBorders>
            <w:shd w:val="clear" w:color="auto" w:fill="auto"/>
            <w:noWrap/>
            <w:vAlign w:val="center"/>
          </w:tcPr>
          <w:p w14:paraId="739A4401" w14:textId="0E8FB546" w:rsidR="007342E2" w:rsidRPr="009856A5" w:rsidRDefault="007342E2" w:rsidP="003D06B8">
            <w:pPr>
              <w:rPr>
                <w:rFonts w:eastAsia="Times New Roman" w:cstheme="minorHAnsi"/>
                <w:lang w:val="en-GB"/>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2.600</w:t>
            </w:r>
            <w:r w:rsidRPr="009856A5">
              <w:rPr>
                <w:rFonts w:eastAsia="Times New Roman" w:cstheme="minorHAnsi"/>
                <w:lang w:val="nl-NL"/>
              </w:rPr>
              <w:t xml:space="preserve"> </w:t>
            </w:r>
          </w:p>
        </w:tc>
        <w:tc>
          <w:tcPr>
            <w:tcW w:w="1381" w:type="dxa"/>
            <w:tcBorders>
              <w:top w:val="single" w:sz="4" w:space="0" w:color="auto"/>
              <w:left w:val="nil"/>
              <w:bottom w:val="single" w:sz="4" w:space="0" w:color="auto"/>
              <w:right w:val="nil"/>
            </w:tcBorders>
            <w:shd w:val="clear" w:color="auto" w:fill="auto"/>
            <w:noWrap/>
            <w:vAlign w:val="center"/>
          </w:tcPr>
          <w:p w14:paraId="002FBE06" w14:textId="394B2818"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2.757</w:t>
            </w:r>
            <w:r w:rsidRPr="009856A5">
              <w:rPr>
                <w:rFonts w:eastAsia="Times New Roman" w:cstheme="minorHAnsi"/>
                <w:lang w:val="nl-NL"/>
              </w:rPr>
              <w:t xml:space="preserve"> </w:t>
            </w:r>
          </w:p>
        </w:tc>
        <w:tc>
          <w:tcPr>
            <w:tcW w:w="1065" w:type="dxa"/>
            <w:tcBorders>
              <w:top w:val="single" w:sz="4" w:space="0" w:color="auto"/>
              <w:left w:val="nil"/>
              <w:bottom w:val="single" w:sz="4" w:space="0" w:color="auto"/>
              <w:right w:val="nil"/>
            </w:tcBorders>
            <w:shd w:val="clear" w:color="auto" w:fill="auto"/>
            <w:noWrap/>
            <w:vAlign w:val="center"/>
          </w:tcPr>
          <w:p w14:paraId="42998FC5" w14:textId="36BEE771"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p>
        </w:tc>
        <w:tc>
          <w:tcPr>
            <w:tcW w:w="1065" w:type="dxa"/>
            <w:tcBorders>
              <w:top w:val="single" w:sz="4" w:space="0" w:color="auto"/>
              <w:left w:val="nil"/>
              <w:bottom w:val="single" w:sz="4" w:space="0" w:color="auto"/>
              <w:right w:val="nil"/>
            </w:tcBorders>
            <w:shd w:val="clear" w:color="auto" w:fill="auto"/>
            <w:noWrap/>
            <w:vAlign w:val="center"/>
          </w:tcPr>
          <w:p w14:paraId="182D5D20" w14:textId="0CD1ED86" w:rsidR="007342E2" w:rsidRPr="009856A5" w:rsidRDefault="007342E2" w:rsidP="003D06B8">
            <w:pPr>
              <w:rPr>
                <w:rFonts w:eastAsia="Times New Roman" w:cstheme="minorHAnsi"/>
                <w:lang w:val="nl-NL"/>
              </w:rPr>
            </w:pPr>
          </w:p>
        </w:tc>
        <w:tc>
          <w:tcPr>
            <w:tcW w:w="1065" w:type="dxa"/>
            <w:tcBorders>
              <w:top w:val="single" w:sz="4" w:space="0" w:color="auto"/>
              <w:left w:val="nil"/>
              <w:bottom w:val="single" w:sz="4" w:space="0" w:color="auto"/>
              <w:right w:val="nil"/>
            </w:tcBorders>
            <w:shd w:val="clear" w:color="auto" w:fill="auto"/>
            <w:noWrap/>
            <w:vAlign w:val="center"/>
          </w:tcPr>
          <w:p w14:paraId="1F5A4D59" w14:textId="5E983D71"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sidRPr="009856A5">
              <w:rPr>
                <w:rFonts w:eastAsia="Times New Roman" w:cstheme="minorHAnsi"/>
                <w:lang w:val="en-GB"/>
              </w:rPr>
              <w:t xml:space="preserve"> €</w:t>
            </w:r>
            <w:r>
              <w:rPr>
                <w:rFonts w:eastAsia="Times New Roman" w:cstheme="minorHAnsi"/>
                <w:lang w:val="en-GB"/>
              </w:rPr>
              <w:t xml:space="preserve"> </w:t>
            </w:r>
            <w:r>
              <w:rPr>
                <w:rFonts w:eastAsia="Times New Roman" w:cstheme="minorHAnsi"/>
                <w:lang w:val="en-GB"/>
              </w:rPr>
              <w:t>4.000</w:t>
            </w:r>
            <w:r w:rsidRPr="009856A5">
              <w:rPr>
                <w:rFonts w:eastAsia="Times New Roman" w:cstheme="minorHAnsi"/>
                <w:lang w:val="nl-NL"/>
              </w:rPr>
              <w:t xml:space="preserve"> </w:t>
            </w:r>
          </w:p>
        </w:tc>
        <w:tc>
          <w:tcPr>
            <w:tcW w:w="1065" w:type="dxa"/>
            <w:tcBorders>
              <w:top w:val="single" w:sz="4" w:space="0" w:color="auto"/>
              <w:left w:val="nil"/>
              <w:bottom w:val="single" w:sz="4" w:space="0" w:color="auto"/>
              <w:right w:val="nil"/>
            </w:tcBorders>
            <w:shd w:val="clear" w:color="auto" w:fill="auto"/>
            <w:noWrap/>
            <w:vAlign w:val="center"/>
          </w:tcPr>
          <w:p w14:paraId="66561610" w14:textId="617BCA00" w:rsidR="007342E2" w:rsidRPr="009856A5" w:rsidRDefault="007342E2" w:rsidP="003D06B8">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w:t>
            </w:r>
            <w:r>
              <w:rPr>
                <w:rFonts w:eastAsia="Times New Roman" w:cstheme="minorHAnsi"/>
                <w:lang w:val="en-GB"/>
              </w:rPr>
              <w:t>2.992</w:t>
            </w:r>
          </w:p>
        </w:tc>
        <w:tc>
          <w:tcPr>
            <w:tcW w:w="831" w:type="dxa"/>
            <w:tcBorders>
              <w:top w:val="single" w:sz="4" w:space="0" w:color="auto"/>
              <w:left w:val="nil"/>
              <w:bottom w:val="single" w:sz="4" w:space="0" w:color="auto"/>
              <w:right w:val="nil"/>
            </w:tcBorders>
          </w:tcPr>
          <w:p w14:paraId="051BA751" w14:textId="3454DABE" w:rsidR="007342E2" w:rsidRPr="007342E2" w:rsidRDefault="007342E2" w:rsidP="003D06B8">
            <w:pPr>
              <w:rPr>
                <w:rFonts w:eastAsia="Times New Roman" w:cstheme="minorHAnsi"/>
                <w:i/>
                <w:iCs/>
                <w:lang w:val="en-GB"/>
              </w:rPr>
            </w:pPr>
            <w:r w:rsidRPr="007342E2">
              <w:rPr>
                <w:rFonts w:eastAsia="Times New Roman" w:cstheme="minorHAnsi"/>
                <w:i/>
                <w:iCs/>
                <w:lang w:val="en-GB"/>
              </w:rPr>
              <w:t>-1%</w:t>
            </w:r>
          </w:p>
        </w:tc>
      </w:tr>
      <w:tr w:rsidR="007342E2" w:rsidRPr="009856A5" w14:paraId="43CCE632" w14:textId="10EE8401" w:rsidTr="007342E2">
        <w:trPr>
          <w:trHeight w:val="261"/>
        </w:trPr>
        <w:tc>
          <w:tcPr>
            <w:tcW w:w="1394" w:type="dxa"/>
            <w:vMerge w:val="restart"/>
            <w:tcBorders>
              <w:top w:val="single" w:sz="4" w:space="0" w:color="auto"/>
              <w:left w:val="nil"/>
              <w:right w:val="nil"/>
            </w:tcBorders>
            <w:shd w:val="clear" w:color="auto" w:fill="auto"/>
            <w:noWrap/>
            <w:vAlign w:val="center"/>
            <w:hideMark/>
          </w:tcPr>
          <w:p w14:paraId="5E86A2F2" w14:textId="77777777" w:rsidR="007342E2" w:rsidRPr="009856A5" w:rsidRDefault="007342E2" w:rsidP="003D06B8">
            <w:pPr>
              <w:rPr>
                <w:rFonts w:eastAsia="Times New Roman" w:cstheme="minorHAnsi"/>
              </w:rPr>
            </w:pPr>
            <w:r w:rsidRPr="009856A5">
              <w:rPr>
                <w:rFonts w:eastAsia="Times New Roman" w:cstheme="minorHAnsi"/>
                <w:lang w:val="nl-NL"/>
              </w:rPr>
              <w:t>Financieel Planner</w:t>
            </w:r>
          </w:p>
        </w:tc>
        <w:tc>
          <w:tcPr>
            <w:tcW w:w="663" w:type="dxa"/>
            <w:tcBorders>
              <w:top w:val="single" w:sz="4" w:space="0" w:color="auto"/>
              <w:left w:val="nil"/>
              <w:bottom w:val="nil"/>
              <w:right w:val="nil"/>
            </w:tcBorders>
          </w:tcPr>
          <w:p w14:paraId="2EBA4397" w14:textId="6C2BE7BD" w:rsidR="007342E2" w:rsidRPr="009856A5" w:rsidRDefault="007342E2" w:rsidP="003D06B8">
            <w:pPr>
              <w:rPr>
                <w:rFonts w:eastAsia="Times New Roman" w:cstheme="minorHAnsi"/>
                <w:lang w:val="nl-NL"/>
              </w:rPr>
            </w:pPr>
            <w:r>
              <w:rPr>
                <w:rFonts w:eastAsia="Times New Roman" w:cstheme="minorHAnsi"/>
                <w:lang w:val="nl-NL"/>
              </w:rPr>
              <w:t>2020</w:t>
            </w:r>
          </w:p>
        </w:tc>
        <w:tc>
          <w:tcPr>
            <w:tcW w:w="1110" w:type="dxa"/>
            <w:tcBorders>
              <w:top w:val="single" w:sz="4" w:space="0" w:color="auto"/>
              <w:left w:val="nil"/>
              <w:bottom w:val="nil"/>
              <w:right w:val="nil"/>
            </w:tcBorders>
            <w:shd w:val="clear" w:color="auto" w:fill="auto"/>
            <w:noWrap/>
            <w:vAlign w:val="center"/>
            <w:hideMark/>
          </w:tcPr>
          <w:p w14:paraId="6E261918" w14:textId="48878BA3"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3.173 </w:t>
            </w:r>
          </w:p>
        </w:tc>
        <w:tc>
          <w:tcPr>
            <w:tcW w:w="1381" w:type="dxa"/>
            <w:tcBorders>
              <w:top w:val="single" w:sz="4" w:space="0" w:color="auto"/>
              <w:left w:val="nil"/>
              <w:bottom w:val="nil"/>
              <w:right w:val="nil"/>
            </w:tcBorders>
            <w:shd w:val="clear" w:color="auto" w:fill="auto"/>
            <w:noWrap/>
            <w:vAlign w:val="center"/>
            <w:hideMark/>
          </w:tcPr>
          <w:p w14:paraId="469D9F3C" w14:textId="377FAC28"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3.555 </w:t>
            </w:r>
          </w:p>
        </w:tc>
        <w:tc>
          <w:tcPr>
            <w:tcW w:w="1065" w:type="dxa"/>
            <w:tcBorders>
              <w:top w:val="single" w:sz="4" w:space="0" w:color="auto"/>
              <w:left w:val="nil"/>
              <w:bottom w:val="nil"/>
              <w:right w:val="nil"/>
            </w:tcBorders>
            <w:shd w:val="clear" w:color="auto" w:fill="auto"/>
            <w:noWrap/>
            <w:vAlign w:val="center"/>
            <w:hideMark/>
          </w:tcPr>
          <w:p w14:paraId="27F2A1D5" w14:textId="66D30B75"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4.800 </w:t>
            </w:r>
          </w:p>
        </w:tc>
        <w:tc>
          <w:tcPr>
            <w:tcW w:w="1065" w:type="dxa"/>
            <w:tcBorders>
              <w:top w:val="single" w:sz="4" w:space="0" w:color="auto"/>
              <w:left w:val="nil"/>
              <w:bottom w:val="nil"/>
              <w:right w:val="nil"/>
            </w:tcBorders>
            <w:shd w:val="clear" w:color="auto" w:fill="auto"/>
            <w:noWrap/>
            <w:vAlign w:val="center"/>
            <w:hideMark/>
          </w:tcPr>
          <w:p w14:paraId="22372479" w14:textId="39D26400"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5.000 </w:t>
            </w:r>
          </w:p>
        </w:tc>
        <w:tc>
          <w:tcPr>
            <w:tcW w:w="1065" w:type="dxa"/>
            <w:tcBorders>
              <w:top w:val="single" w:sz="4" w:space="0" w:color="auto"/>
              <w:left w:val="nil"/>
              <w:bottom w:val="nil"/>
              <w:right w:val="nil"/>
            </w:tcBorders>
            <w:shd w:val="clear" w:color="auto" w:fill="auto"/>
            <w:noWrap/>
            <w:vAlign w:val="center"/>
            <w:hideMark/>
          </w:tcPr>
          <w:p w14:paraId="387F035C" w14:textId="2C436C17"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6.167 </w:t>
            </w:r>
          </w:p>
        </w:tc>
        <w:tc>
          <w:tcPr>
            <w:tcW w:w="1065" w:type="dxa"/>
            <w:tcBorders>
              <w:top w:val="single" w:sz="4" w:space="0" w:color="auto"/>
              <w:left w:val="nil"/>
              <w:bottom w:val="nil"/>
              <w:right w:val="nil"/>
            </w:tcBorders>
            <w:shd w:val="clear" w:color="auto" w:fill="auto"/>
            <w:noWrap/>
            <w:vAlign w:val="center"/>
            <w:hideMark/>
          </w:tcPr>
          <w:p w14:paraId="7BB0AC3F" w14:textId="755B8A32" w:rsidR="007342E2" w:rsidRPr="009856A5" w:rsidRDefault="007342E2" w:rsidP="003D06B8">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4.682 </w:t>
            </w:r>
          </w:p>
        </w:tc>
        <w:tc>
          <w:tcPr>
            <w:tcW w:w="831" w:type="dxa"/>
            <w:tcBorders>
              <w:top w:val="single" w:sz="4" w:space="0" w:color="auto"/>
              <w:left w:val="nil"/>
              <w:bottom w:val="nil"/>
              <w:right w:val="nil"/>
            </w:tcBorders>
          </w:tcPr>
          <w:p w14:paraId="294AC8F8" w14:textId="77777777" w:rsidR="007342E2" w:rsidRPr="007342E2" w:rsidRDefault="007342E2" w:rsidP="003D06B8">
            <w:pPr>
              <w:rPr>
                <w:rFonts w:eastAsia="Times New Roman" w:cstheme="minorHAnsi"/>
                <w:i/>
                <w:iCs/>
                <w:lang w:val="en-GB"/>
              </w:rPr>
            </w:pPr>
          </w:p>
        </w:tc>
      </w:tr>
      <w:tr w:rsidR="007342E2" w:rsidRPr="009856A5" w14:paraId="519B7C75" w14:textId="350CAB2F" w:rsidTr="007342E2">
        <w:trPr>
          <w:trHeight w:val="261"/>
        </w:trPr>
        <w:tc>
          <w:tcPr>
            <w:tcW w:w="1394" w:type="dxa"/>
            <w:vMerge/>
            <w:tcBorders>
              <w:left w:val="nil"/>
              <w:bottom w:val="nil"/>
              <w:right w:val="nil"/>
            </w:tcBorders>
            <w:shd w:val="clear" w:color="auto" w:fill="auto"/>
            <w:noWrap/>
            <w:vAlign w:val="center"/>
          </w:tcPr>
          <w:p w14:paraId="778868B8" w14:textId="77777777" w:rsidR="007342E2" w:rsidRPr="009856A5" w:rsidRDefault="007342E2" w:rsidP="003D06B8">
            <w:pPr>
              <w:rPr>
                <w:rFonts w:eastAsia="Times New Roman" w:cstheme="minorHAnsi"/>
                <w:lang w:val="nl-NL"/>
              </w:rPr>
            </w:pPr>
          </w:p>
        </w:tc>
        <w:tc>
          <w:tcPr>
            <w:tcW w:w="663" w:type="dxa"/>
            <w:tcBorders>
              <w:top w:val="single" w:sz="4" w:space="0" w:color="auto"/>
              <w:left w:val="nil"/>
              <w:bottom w:val="nil"/>
              <w:right w:val="nil"/>
            </w:tcBorders>
          </w:tcPr>
          <w:p w14:paraId="4726458B" w14:textId="35093608" w:rsidR="007342E2" w:rsidRDefault="007342E2" w:rsidP="003D06B8">
            <w:pPr>
              <w:rPr>
                <w:rFonts w:eastAsia="Times New Roman" w:cstheme="minorHAnsi"/>
                <w:lang w:val="nl-NL"/>
              </w:rPr>
            </w:pPr>
            <w:r>
              <w:rPr>
                <w:rFonts w:eastAsia="Times New Roman" w:cstheme="minorHAnsi"/>
                <w:lang w:val="nl-NL"/>
              </w:rPr>
              <w:t>2021</w:t>
            </w:r>
          </w:p>
        </w:tc>
        <w:tc>
          <w:tcPr>
            <w:tcW w:w="1110" w:type="dxa"/>
            <w:tcBorders>
              <w:top w:val="single" w:sz="4" w:space="0" w:color="auto"/>
              <w:left w:val="nil"/>
              <w:bottom w:val="nil"/>
              <w:right w:val="nil"/>
            </w:tcBorders>
            <w:shd w:val="clear" w:color="auto" w:fill="auto"/>
            <w:noWrap/>
            <w:vAlign w:val="center"/>
          </w:tcPr>
          <w:p w14:paraId="2246B226" w14:textId="03862235"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p>
        </w:tc>
        <w:tc>
          <w:tcPr>
            <w:tcW w:w="1381" w:type="dxa"/>
            <w:tcBorders>
              <w:top w:val="single" w:sz="4" w:space="0" w:color="auto"/>
              <w:left w:val="nil"/>
              <w:bottom w:val="nil"/>
              <w:right w:val="nil"/>
            </w:tcBorders>
            <w:shd w:val="clear" w:color="auto" w:fill="auto"/>
            <w:noWrap/>
            <w:vAlign w:val="center"/>
          </w:tcPr>
          <w:p w14:paraId="0D2D2EAE" w14:textId="514CA519"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4.196</w:t>
            </w:r>
          </w:p>
        </w:tc>
        <w:tc>
          <w:tcPr>
            <w:tcW w:w="1065" w:type="dxa"/>
            <w:tcBorders>
              <w:top w:val="single" w:sz="4" w:space="0" w:color="auto"/>
              <w:left w:val="nil"/>
              <w:bottom w:val="nil"/>
              <w:right w:val="nil"/>
            </w:tcBorders>
            <w:shd w:val="clear" w:color="auto" w:fill="auto"/>
            <w:noWrap/>
            <w:vAlign w:val="center"/>
          </w:tcPr>
          <w:p w14:paraId="196478A5" w14:textId="4ADA31EF"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5.475</w:t>
            </w:r>
            <w:r w:rsidRPr="009856A5">
              <w:rPr>
                <w:rFonts w:eastAsia="Times New Roman" w:cstheme="minorHAnsi"/>
                <w:lang w:val="nl-NL"/>
              </w:rPr>
              <w:t xml:space="preserve"> </w:t>
            </w:r>
          </w:p>
        </w:tc>
        <w:tc>
          <w:tcPr>
            <w:tcW w:w="1065" w:type="dxa"/>
            <w:tcBorders>
              <w:top w:val="single" w:sz="4" w:space="0" w:color="auto"/>
              <w:left w:val="nil"/>
              <w:bottom w:val="nil"/>
              <w:right w:val="nil"/>
            </w:tcBorders>
            <w:shd w:val="clear" w:color="auto" w:fill="auto"/>
            <w:noWrap/>
            <w:vAlign w:val="center"/>
          </w:tcPr>
          <w:p w14:paraId="3E750498" w14:textId="15AF3EBD"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p>
        </w:tc>
        <w:tc>
          <w:tcPr>
            <w:tcW w:w="1065" w:type="dxa"/>
            <w:tcBorders>
              <w:top w:val="single" w:sz="4" w:space="0" w:color="auto"/>
              <w:left w:val="nil"/>
              <w:bottom w:val="nil"/>
              <w:right w:val="nil"/>
            </w:tcBorders>
            <w:shd w:val="clear" w:color="auto" w:fill="auto"/>
            <w:noWrap/>
            <w:vAlign w:val="center"/>
          </w:tcPr>
          <w:p w14:paraId="2A3E0CF8" w14:textId="55AEBC7C"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3.817</w:t>
            </w:r>
          </w:p>
        </w:tc>
        <w:tc>
          <w:tcPr>
            <w:tcW w:w="1065" w:type="dxa"/>
            <w:tcBorders>
              <w:top w:val="single" w:sz="4" w:space="0" w:color="auto"/>
              <w:left w:val="nil"/>
              <w:bottom w:val="nil"/>
              <w:right w:val="nil"/>
            </w:tcBorders>
            <w:shd w:val="clear" w:color="auto" w:fill="auto"/>
            <w:noWrap/>
            <w:vAlign w:val="center"/>
          </w:tcPr>
          <w:p w14:paraId="29844017" w14:textId="09005942" w:rsidR="007342E2" w:rsidRPr="009856A5" w:rsidRDefault="007342E2" w:rsidP="003D06B8">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4.433</w:t>
            </w:r>
          </w:p>
        </w:tc>
        <w:tc>
          <w:tcPr>
            <w:tcW w:w="831" w:type="dxa"/>
            <w:tcBorders>
              <w:top w:val="single" w:sz="4" w:space="0" w:color="auto"/>
              <w:left w:val="nil"/>
              <w:bottom w:val="nil"/>
              <w:right w:val="nil"/>
            </w:tcBorders>
          </w:tcPr>
          <w:p w14:paraId="421002CA" w14:textId="04A99DC6" w:rsidR="007342E2" w:rsidRPr="007342E2" w:rsidRDefault="007342E2" w:rsidP="003D06B8">
            <w:pPr>
              <w:rPr>
                <w:rFonts w:eastAsia="Times New Roman" w:cstheme="minorHAnsi"/>
                <w:i/>
                <w:iCs/>
                <w:lang w:val="en-GB"/>
              </w:rPr>
            </w:pPr>
            <w:r w:rsidRPr="007342E2">
              <w:rPr>
                <w:rFonts w:eastAsia="Times New Roman" w:cstheme="minorHAnsi"/>
                <w:i/>
                <w:iCs/>
                <w:lang w:val="en-GB"/>
              </w:rPr>
              <w:t>-5,5%</w:t>
            </w:r>
          </w:p>
        </w:tc>
      </w:tr>
      <w:tr w:rsidR="007342E2" w:rsidRPr="009856A5" w14:paraId="39A35F6A" w14:textId="7B47DB9E" w:rsidTr="007342E2">
        <w:trPr>
          <w:trHeight w:val="261"/>
        </w:trPr>
        <w:tc>
          <w:tcPr>
            <w:tcW w:w="1394" w:type="dxa"/>
            <w:vMerge w:val="restart"/>
            <w:tcBorders>
              <w:top w:val="single" w:sz="8" w:space="0" w:color="7F7F7F"/>
              <w:left w:val="nil"/>
              <w:right w:val="nil"/>
            </w:tcBorders>
            <w:shd w:val="clear" w:color="auto" w:fill="auto"/>
            <w:noWrap/>
            <w:vAlign w:val="center"/>
            <w:hideMark/>
          </w:tcPr>
          <w:p w14:paraId="26A7E901" w14:textId="77777777" w:rsidR="007342E2" w:rsidRPr="009856A5" w:rsidRDefault="007342E2" w:rsidP="003D06B8">
            <w:pPr>
              <w:rPr>
                <w:rFonts w:eastAsia="Times New Roman" w:cstheme="minorHAnsi"/>
              </w:rPr>
            </w:pPr>
            <w:r w:rsidRPr="009856A5">
              <w:rPr>
                <w:rFonts w:eastAsia="Times New Roman" w:cstheme="minorHAnsi"/>
                <w:lang w:val="nl-NL"/>
              </w:rPr>
              <w:t>Hypotheek Acceptant</w:t>
            </w:r>
          </w:p>
        </w:tc>
        <w:tc>
          <w:tcPr>
            <w:tcW w:w="663" w:type="dxa"/>
            <w:tcBorders>
              <w:top w:val="single" w:sz="8" w:space="0" w:color="7F7F7F"/>
              <w:left w:val="nil"/>
              <w:bottom w:val="single" w:sz="8" w:space="0" w:color="7F7F7F"/>
              <w:right w:val="nil"/>
            </w:tcBorders>
          </w:tcPr>
          <w:p w14:paraId="6AA0398F" w14:textId="50E1E2B8" w:rsidR="007342E2" w:rsidRPr="009856A5" w:rsidRDefault="007342E2" w:rsidP="003D06B8">
            <w:pPr>
              <w:rPr>
                <w:rFonts w:eastAsia="Times New Roman" w:cstheme="minorHAnsi"/>
                <w:lang w:val="nl-NL"/>
              </w:rPr>
            </w:pPr>
            <w:r>
              <w:rPr>
                <w:rFonts w:eastAsia="Times New Roman" w:cstheme="minorHAnsi"/>
                <w:lang w:val="nl-NL"/>
              </w:rPr>
              <w:t>2020</w:t>
            </w:r>
          </w:p>
        </w:tc>
        <w:tc>
          <w:tcPr>
            <w:tcW w:w="1110" w:type="dxa"/>
            <w:tcBorders>
              <w:top w:val="single" w:sz="8" w:space="0" w:color="7F7F7F"/>
              <w:left w:val="nil"/>
              <w:bottom w:val="single" w:sz="8" w:space="0" w:color="7F7F7F"/>
              <w:right w:val="nil"/>
            </w:tcBorders>
            <w:shd w:val="clear" w:color="auto" w:fill="auto"/>
            <w:noWrap/>
            <w:vAlign w:val="center"/>
            <w:hideMark/>
          </w:tcPr>
          <w:p w14:paraId="12A280DD" w14:textId="2D6677DC"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3.429 </w:t>
            </w:r>
          </w:p>
        </w:tc>
        <w:tc>
          <w:tcPr>
            <w:tcW w:w="1381" w:type="dxa"/>
            <w:tcBorders>
              <w:top w:val="single" w:sz="8" w:space="0" w:color="7F7F7F"/>
              <w:left w:val="nil"/>
              <w:bottom w:val="single" w:sz="8" w:space="0" w:color="7F7F7F"/>
              <w:right w:val="nil"/>
            </w:tcBorders>
            <w:shd w:val="clear" w:color="auto" w:fill="auto"/>
            <w:noWrap/>
            <w:vAlign w:val="center"/>
            <w:hideMark/>
          </w:tcPr>
          <w:p w14:paraId="7F366C48" w14:textId="5B461078"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3.750 </w:t>
            </w:r>
          </w:p>
        </w:tc>
        <w:tc>
          <w:tcPr>
            <w:tcW w:w="1065" w:type="dxa"/>
            <w:tcBorders>
              <w:top w:val="single" w:sz="8" w:space="0" w:color="7F7F7F"/>
              <w:left w:val="nil"/>
              <w:bottom w:val="single" w:sz="8" w:space="0" w:color="7F7F7F"/>
              <w:right w:val="nil"/>
            </w:tcBorders>
            <w:shd w:val="clear" w:color="auto" w:fill="auto"/>
            <w:noWrap/>
            <w:vAlign w:val="center"/>
            <w:hideMark/>
          </w:tcPr>
          <w:p w14:paraId="65E509BA" w14:textId="5E3FB3CB"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3.150 </w:t>
            </w:r>
          </w:p>
        </w:tc>
        <w:tc>
          <w:tcPr>
            <w:tcW w:w="1065" w:type="dxa"/>
            <w:tcBorders>
              <w:top w:val="single" w:sz="8" w:space="0" w:color="7F7F7F"/>
              <w:left w:val="nil"/>
              <w:bottom w:val="single" w:sz="8" w:space="0" w:color="7F7F7F"/>
              <w:right w:val="nil"/>
            </w:tcBorders>
            <w:shd w:val="clear" w:color="auto" w:fill="auto"/>
            <w:noWrap/>
            <w:vAlign w:val="center"/>
            <w:hideMark/>
          </w:tcPr>
          <w:p w14:paraId="1EB32347" w14:textId="7E4BD9BC"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3.675 </w:t>
            </w:r>
          </w:p>
        </w:tc>
        <w:tc>
          <w:tcPr>
            <w:tcW w:w="1065" w:type="dxa"/>
            <w:tcBorders>
              <w:top w:val="single" w:sz="8" w:space="0" w:color="7F7F7F"/>
              <w:left w:val="nil"/>
              <w:bottom w:val="single" w:sz="8" w:space="0" w:color="7F7F7F"/>
              <w:right w:val="nil"/>
            </w:tcBorders>
            <w:shd w:val="clear" w:color="auto" w:fill="auto"/>
            <w:noWrap/>
            <w:vAlign w:val="center"/>
            <w:hideMark/>
          </w:tcPr>
          <w:p w14:paraId="595D1430" w14:textId="220F6353"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3.358 </w:t>
            </w:r>
          </w:p>
        </w:tc>
        <w:tc>
          <w:tcPr>
            <w:tcW w:w="1065" w:type="dxa"/>
            <w:tcBorders>
              <w:top w:val="single" w:sz="8" w:space="0" w:color="7F7F7F"/>
              <w:left w:val="nil"/>
              <w:bottom w:val="single" w:sz="8" w:space="0" w:color="7F7F7F"/>
              <w:right w:val="nil"/>
            </w:tcBorders>
            <w:shd w:val="clear" w:color="auto" w:fill="auto"/>
            <w:noWrap/>
            <w:vAlign w:val="center"/>
            <w:hideMark/>
          </w:tcPr>
          <w:p w14:paraId="62DC5485" w14:textId="2989D749" w:rsidR="007342E2" w:rsidRPr="009856A5" w:rsidRDefault="007342E2" w:rsidP="003D06B8">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3.453 </w:t>
            </w:r>
          </w:p>
        </w:tc>
        <w:tc>
          <w:tcPr>
            <w:tcW w:w="831" w:type="dxa"/>
            <w:tcBorders>
              <w:top w:val="single" w:sz="8" w:space="0" w:color="7F7F7F"/>
              <w:left w:val="nil"/>
              <w:bottom w:val="single" w:sz="8" w:space="0" w:color="7F7F7F"/>
              <w:right w:val="nil"/>
            </w:tcBorders>
          </w:tcPr>
          <w:p w14:paraId="0EC12D3E" w14:textId="77777777" w:rsidR="007342E2" w:rsidRPr="007342E2" w:rsidRDefault="007342E2" w:rsidP="003D06B8">
            <w:pPr>
              <w:rPr>
                <w:rFonts w:eastAsia="Times New Roman" w:cstheme="minorHAnsi"/>
                <w:i/>
                <w:iCs/>
                <w:lang w:val="en-GB"/>
              </w:rPr>
            </w:pPr>
          </w:p>
        </w:tc>
      </w:tr>
      <w:tr w:rsidR="007342E2" w:rsidRPr="009856A5" w14:paraId="1A91CE43" w14:textId="23F16C48" w:rsidTr="007342E2">
        <w:trPr>
          <w:trHeight w:val="261"/>
        </w:trPr>
        <w:tc>
          <w:tcPr>
            <w:tcW w:w="1394" w:type="dxa"/>
            <w:vMerge/>
            <w:tcBorders>
              <w:left w:val="nil"/>
              <w:bottom w:val="single" w:sz="8" w:space="0" w:color="7F7F7F"/>
              <w:right w:val="nil"/>
            </w:tcBorders>
            <w:shd w:val="clear" w:color="auto" w:fill="auto"/>
            <w:noWrap/>
            <w:vAlign w:val="center"/>
          </w:tcPr>
          <w:p w14:paraId="59FF1760" w14:textId="77777777" w:rsidR="007342E2" w:rsidRPr="009856A5" w:rsidRDefault="007342E2" w:rsidP="003D06B8">
            <w:pPr>
              <w:rPr>
                <w:rFonts w:eastAsia="Times New Roman" w:cstheme="minorHAnsi"/>
                <w:lang w:val="nl-NL"/>
              </w:rPr>
            </w:pPr>
          </w:p>
        </w:tc>
        <w:tc>
          <w:tcPr>
            <w:tcW w:w="663" w:type="dxa"/>
            <w:tcBorders>
              <w:top w:val="single" w:sz="8" w:space="0" w:color="7F7F7F"/>
              <w:left w:val="nil"/>
              <w:bottom w:val="single" w:sz="8" w:space="0" w:color="7F7F7F"/>
              <w:right w:val="nil"/>
            </w:tcBorders>
          </w:tcPr>
          <w:p w14:paraId="2A30AD98" w14:textId="55E3D1BC" w:rsidR="007342E2" w:rsidRPr="009856A5" w:rsidRDefault="007342E2" w:rsidP="003D06B8">
            <w:pPr>
              <w:rPr>
                <w:rFonts w:eastAsia="Times New Roman" w:cstheme="minorHAnsi"/>
                <w:lang w:val="nl-NL"/>
              </w:rPr>
            </w:pPr>
            <w:r>
              <w:rPr>
                <w:rFonts w:eastAsia="Times New Roman" w:cstheme="minorHAnsi"/>
                <w:lang w:val="nl-NL"/>
              </w:rPr>
              <w:t>2021</w:t>
            </w:r>
          </w:p>
        </w:tc>
        <w:tc>
          <w:tcPr>
            <w:tcW w:w="1110" w:type="dxa"/>
            <w:tcBorders>
              <w:top w:val="single" w:sz="8" w:space="0" w:color="7F7F7F"/>
              <w:left w:val="nil"/>
              <w:bottom w:val="single" w:sz="8" w:space="0" w:color="7F7F7F"/>
              <w:right w:val="nil"/>
            </w:tcBorders>
            <w:shd w:val="clear" w:color="auto" w:fill="auto"/>
            <w:noWrap/>
            <w:vAlign w:val="center"/>
          </w:tcPr>
          <w:p w14:paraId="28807364" w14:textId="29737EE4"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4.148</w:t>
            </w:r>
            <w:r w:rsidRPr="009856A5">
              <w:rPr>
                <w:rFonts w:eastAsia="Times New Roman" w:cstheme="minorHAnsi"/>
                <w:lang w:val="nl-NL"/>
              </w:rPr>
              <w:t xml:space="preserve"> </w:t>
            </w:r>
          </w:p>
        </w:tc>
        <w:tc>
          <w:tcPr>
            <w:tcW w:w="1381" w:type="dxa"/>
            <w:tcBorders>
              <w:top w:val="single" w:sz="8" w:space="0" w:color="7F7F7F"/>
              <w:left w:val="nil"/>
              <w:bottom w:val="single" w:sz="8" w:space="0" w:color="7F7F7F"/>
              <w:right w:val="nil"/>
            </w:tcBorders>
            <w:shd w:val="clear" w:color="auto" w:fill="auto"/>
            <w:noWrap/>
            <w:vAlign w:val="center"/>
          </w:tcPr>
          <w:p w14:paraId="62D78EA1" w14:textId="783E7629"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2.950</w:t>
            </w:r>
            <w:r w:rsidRPr="009856A5">
              <w:rPr>
                <w:rFonts w:eastAsia="Times New Roman" w:cstheme="minorHAnsi"/>
                <w:lang w:val="nl-NL"/>
              </w:rPr>
              <w:t xml:space="preserve"> </w:t>
            </w:r>
          </w:p>
        </w:tc>
        <w:tc>
          <w:tcPr>
            <w:tcW w:w="1065" w:type="dxa"/>
            <w:tcBorders>
              <w:top w:val="single" w:sz="8" w:space="0" w:color="7F7F7F"/>
              <w:left w:val="nil"/>
              <w:bottom w:val="single" w:sz="8" w:space="0" w:color="7F7F7F"/>
              <w:right w:val="nil"/>
            </w:tcBorders>
            <w:shd w:val="clear" w:color="auto" w:fill="auto"/>
            <w:noWrap/>
            <w:vAlign w:val="center"/>
          </w:tcPr>
          <w:p w14:paraId="0287A563" w14:textId="7C7CCF5C"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p>
        </w:tc>
        <w:tc>
          <w:tcPr>
            <w:tcW w:w="1065" w:type="dxa"/>
            <w:tcBorders>
              <w:top w:val="single" w:sz="8" w:space="0" w:color="7F7F7F"/>
              <w:left w:val="nil"/>
              <w:bottom w:val="single" w:sz="8" w:space="0" w:color="7F7F7F"/>
              <w:right w:val="nil"/>
            </w:tcBorders>
            <w:shd w:val="clear" w:color="auto" w:fill="auto"/>
            <w:noWrap/>
            <w:vAlign w:val="center"/>
          </w:tcPr>
          <w:p w14:paraId="28E073D9" w14:textId="5B2BFB20"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p>
        </w:tc>
        <w:tc>
          <w:tcPr>
            <w:tcW w:w="1065" w:type="dxa"/>
            <w:tcBorders>
              <w:top w:val="single" w:sz="8" w:space="0" w:color="7F7F7F"/>
              <w:left w:val="nil"/>
              <w:bottom w:val="single" w:sz="8" w:space="0" w:color="7F7F7F"/>
              <w:right w:val="nil"/>
            </w:tcBorders>
            <w:shd w:val="clear" w:color="auto" w:fill="auto"/>
            <w:noWrap/>
            <w:vAlign w:val="center"/>
          </w:tcPr>
          <w:p w14:paraId="45C91E1B" w14:textId="414DDA75" w:rsidR="007342E2" w:rsidRPr="009856A5" w:rsidRDefault="007342E2" w:rsidP="003D06B8">
            <w:pPr>
              <w:rPr>
                <w:rFonts w:eastAsia="Times New Roman" w:cstheme="minorHAnsi"/>
                <w:lang w:val="nl-NL"/>
              </w:rPr>
            </w:pPr>
          </w:p>
        </w:tc>
        <w:tc>
          <w:tcPr>
            <w:tcW w:w="1065" w:type="dxa"/>
            <w:tcBorders>
              <w:top w:val="single" w:sz="8" w:space="0" w:color="7F7F7F"/>
              <w:left w:val="nil"/>
              <w:bottom w:val="single" w:sz="8" w:space="0" w:color="7F7F7F"/>
              <w:right w:val="nil"/>
            </w:tcBorders>
            <w:shd w:val="clear" w:color="auto" w:fill="auto"/>
            <w:noWrap/>
            <w:vAlign w:val="center"/>
          </w:tcPr>
          <w:p w14:paraId="4F94CD38" w14:textId="442D8FFA" w:rsidR="007342E2" w:rsidRPr="009856A5" w:rsidRDefault="007342E2" w:rsidP="003D06B8">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3.749</w:t>
            </w:r>
          </w:p>
        </w:tc>
        <w:tc>
          <w:tcPr>
            <w:tcW w:w="831" w:type="dxa"/>
            <w:tcBorders>
              <w:top w:val="single" w:sz="8" w:space="0" w:color="7F7F7F"/>
              <w:left w:val="nil"/>
              <w:bottom w:val="single" w:sz="8" w:space="0" w:color="7F7F7F"/>
              <w:right w:val="nil"/>
            </w:tcBorders>
          </w:tcPr>
          <w:p w14:paraId="7FD3C7F1" w14:textId="6A523B68" w:rsidR="007342E2" w:rsidRPr="007342E2" w:rsidRDefault="007342E2" w:rsidP="003D06B8">
            <w:pPr>
              <w:rPr>
                <w:rFonts w:eastAsia="Times New Roman" w:cstheme="minorHAnsi"/>
                <w:i/>
                <w:iCs/>
                <w:lang w:val="en-GB"/>
              </w:rPr>
            </w:pPr>
            <w:r w:rsidRPr="007342E2">
              <w:rPr>
                <w:rFonts w:eastAsia="Times New Roman" w:cstheme="minorHAnsi"/>
                <w:i/>
                <w:iCs/>
                <w:lang w:val="en-GB"/>
              </w:rPr>
              <w:t>+8,6%</w:t>
            </w:r>
          </w:p>
        </w:tc>
      </w:tr>
      <w:tr w:rsidR="007342E2" w:rsidRPr="009856A5" w14:paraId="47174332" w14:textId="7AAA54D2" w:rsidTr="007342E2">
        <w:trPr>
          <w:trHeight w:val="261"/>
        </w:trPr>
        <w:tc>
          <w:tcPr>
            <w:tcW w:w="1394" w:type="dxa"/>
            <w:vMerge w:val="restart"/>
            <w:tcBorders>
              <w:top w:val="nil"/>
              <w:left w:val="nil"/>
              <w:right w:val="nil"/>
            </w:tcBorders>
            <w:shd w:val="clear" w:color="auto" w:fill="auto"/>
            <w:noWrap/>
            <w:vAlign w:val="center"/>
            <w:hideMark/>
          </w:tcPr>
          <w:p w14:paraId="4B902AF7" w14:textId="77777777" w:rsidR="007342E2" w:rsidRPr="009856A5" w:rsidRDefault="007342E2" w:rsidP="003D06B8">
            <w:pPr>
              <w:rPr>
                <w:rFonts w:eastAsia="Times New Roman" w:cstheme="minorHAnsi"/>
              </w:rPr>
            </w:pPr>
            <w:r w:rsidRPr="009856A5">
              <w:rPr>
                <w:rFonts w:eastAsia="Times New Roman" w:cstheme="minorHAnsi"/>
                <w:lang w:val="nl-NL"/>
              </w:rPr>
              <w:t>Hypotheek Adviseur</w:t>
            </w:r>
          </w:p>
        </w:tc>
        <w:tc>
          <w:tcPr>
            <w:tcW w:w="663" w:type="dxa"/>
            <w:tcBorders>
              <w:top w:val="single" w:sz="8" w:space="0" w:color="7F7F7F"/>
              <w:left w:val="nil"/>
              <w:bottom w:val="single" w:sz="4" w:space="0" w:color="auto"/>
              <w:right w:val="nil"/>
            </w:tcBorders>
          </w:tcPr>
          <w:p w14:paraId="1AAAEDC6" w14:textId="75AAC183" w:rsidR="007342E2" w:rsidRPr="009856A5" w:rsidRDefault="007342E2" w:rsidP="003D06B8">
            <w:pPr>
              <w:rPr>
                <w:rFonts w:eastAsia="Times New Roman" w:cstheme="minorHAnsi"/>
                <w:lang w:val="nl-NL"/>
              </w:rPr>
            </w:pPr>
            <w:r>
              <w:rPr>
                <w:rFonts w:eastAsia="Times New Roman" w:cstheme="minorHAnsi"/>
                <w:lang w:val="nl-NL"/>
              </w:rPr>
              <w:t>2020</w:t>
            </w:r>
          </w:p>
        </w:tc>
        <w:tc>
          <w:tcPr>
            <w:tcW w:w="1110" w:type="dxa"/>
            <w:tcBorders>
              <w:top w:val="single" w:sz="8" w:space="0" w:color="7F7F7F"/>
              <w:left w:val="nil"/>
              <w:bottom w:val="single" w:sz="4" w:space="0" w:color="auto"/>
              <w:right w:val="nil"/>
            </w:tcBorders>
            <w:shd w:val="clear" w:color="auto" w:fill="auto"/>
            <w:noWrap/>
            <w:vAlign w:val="center"/>
            <w:hideMark/>
          </w:tcPr>
          <w:p w14:paraId="74CD2E2D" w14:textId="43093F1B"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3.636 </w:t>
            </w:r>
          </w:p>
        </w:tc>
        <w:tc>
          <w:tcPr>
            <w:tcW w:w="1381" w:type="dxa"/>
            <w:tcBorders>
              <w:top w:val="single" w:sz="8" w:space="0" w:color="7F7F7F"/>
              <w:left w:val="nil"/>
              <w:bottom w:val="single" w:sz="4" w:space="0" w:color="auto"/>
              <w:right w:val="nil"/>
            </w:tcBorders>
            <w:shd w:val="clear" w:color="auto" w:fill="auto"/>
            <w:noWrap/>
            <w:vAlign w:val="center"/>
            <w:hideMark/>
          </w:tcPr>
          <w:p w14:paraId="7E717C7D" w14:textId="67C78897"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3.707 </w:t>
            </w:r>
          </w:p>
        </w:tc>
        <w:tc>
          <w:tcPr>
            <w:tcW w:w="1065" w:type="dxa"/>
            <w:tcBorders>
              <w:top w:val="single" w:sz="8" w:space="0" w:color="7F7F7F"/>
              <w:left w:val="nil"/>
              <w:bottom w:val="single" w:sz="4" w:space="0" w:color="auto"/>
              <w:right w:val="nil"/>
            </w:tcBorders>
            <w:shd w:val="clear" w:color="auto" w:fill="auto"/>
            <w:noWrap/>
            <w:vAlign w:val="center"/>
            <w:hideMark/>
          </w:tcPr>
          <w:p w14:paraId="62C1C942" w14:textId="7EF36FED"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4.083 </w:t>
            </w:r>
          </w:p>
        </w:tc>
        <w:tc>
          <w:tcPr>
            <w:tcW w:w="1065" w:type="dxa"/>
            <w:tcBorders>
              <w:top w:val="single" w:sz="8" w:space="0" w:color="7F7F7F"/>
              <w:left w:val="nil"/>
              <w:bottom w:val="single" w:sz="4" w:space="0" w:color="auto"/>
              <w:right w:val="nil"/>
            </w:tcBorders>
            <w:shd w:val="clear" w:color="auto" w:fill="auto"/>
            <w:noWrap/>
            <w:vAlign w:val="center"/>
            <w:hideMark/>
          </w:tcPr>
          <w:p w14:paraId="3F52E0F0" w14:textId="6670F633"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3.805 </w:t>
            </w:r>
          </w:p>
        </w:tc>
        <w:tc>
          <w:tcPr>
            <w:tcW w:w="1065" w:type="dxa"/>
            <w:tcBorders>
              <w:top w:val="single" w:sz="8" w:space="0" w:color="7F7F7F"/>
              <w:left w:val="nil"/>
              <w:bottom w:val="single" w:sz="4" w:space="0" w:color="auto"/>
              <w:right w:val="nil"/>
            </w:tcBorders>
            <w:shd w:val="clear" w:color="auto" w:fill="auto"/>
            <w:noWrap/>
            <w:vAlign w:val="center"/>
            <w:hideMark/>
          </w:tcPr>
          <w:p w14:paraId="698C299B" w14:textId="5ED142CE" w:rsidR="007342E2" w:rsidRPr="009856A5" w:rsidRDefault="007342E2" w:rsidP="003D06B8">
            <w:pPr>
              <w:rPr>
                <w:rFonts w:eastAsia="Times New Roman" w:cstheme="minorHAnsi"/>
              </w:rPr>
            </w:pPr>
            <w:r w:rsidRPr="009856A5">
              <w:rPr>
                <w:rFonts w:eastAsia="Times New Roman" w:cstheme="minorHAnsi"/>
                <w:lang w:val="nl-NL"/>
              </w:rPr>
              <w:t xml:space="preserve"> €</w:t>
            </w:r>
            <w:r>
              <w:rPr>
                <w:rFonts w:eastAsia="Times New Roman" w:cstheme="minorHAnsi"/>
                <w:lang w:val="nl-NL"/>
              </w:rPr>
              <w:t xml:space="preserve"> </w:t>
            </w:r>
            <w:r w:rsidRPr="009856A5">
              <w:rPr>
                <w:rFonts w:eastAsia="Times New Roman" w:cstheme="minorHAnsi"/>
                <w:lang w:val="nl-NL"/>
              </w:rPr>
              <w:t xml:space="preserve">4.232 </w:t>
            </w:r>
          </w:p>
        </w:tc>
        <w:tc>
          <w:tcPr>
            <w:tcW w:w="1065" w:type="dxa"/>
            <w:tcBorders>
              <w:top w:val="single" w:sz="8" w:space="0" w:color="7F7F7F"/>
              <w:left w:val="nil"/>
              <w:bottom w:val="single" w:sz="4" w:space="0" w:color="auto"/>
              <w:right w:val="nil"/>
            </w:tcBorders>
            <w:shd w:val="clear" w:color="auto" w:fill="auto"/>
            <w:noWrap/>
            <w:vAlign w:val="center"/>
            <w:hideMark/>
          </w:tcPr>
          <w:p w14:paraId="41251805" w14:textId="26F4B649" w:rsidR="007342E2" w:rsidRPr="009856A5" w:rsidRDefault="007342E2" w:rsidP="003D06B8">
            <w:pPr>
              <w:rPr>
                <w:rFonts w:eastAsia="Times New Roman" w:cstheme="minorHAnsi"/>
              </w:rPr>
            </w:pPr>
            <w:r w:rsidRPr="009856A5">
              <w:rPr>
                <w:rFonts w:eastAsia="Times New Roman" w:cstheme="minorHAnsi"/>
                <w:lang w:val="en-GB"/>
              </w:rPr>
              <w:t xml:space="preserve"> €</w:t>
            </w:r>
            <w:r>
              <w:rPr>
                <w:rFonts w:eastAsia="Times New Roman" w:cstheme="minorHAnsi"/>
                <w:lang w:val="en-GB"/>
              </w:rPr>
              <w:t xml:space="preserve"> </w:t>
            </w:r>
            <w:r w:rsidRPr="009856A5">
              <w:rPr>
                <w:rFonts w:eastAsia="Times New Roman" w:cstheme="minorHAnsi"/>
                <w:lang w:val="en-GB"/>
              </w:rPr>
              <w:t xml:space="preserve">3.979 </w:t>
            </w:r>
          </w:p>
        </w:tc>
        <w:tc>
          <w:tcPr>
            <w:tcW w:w="831" w:type="dxa"/>
            <w:tcBorders>
              <w:top w:val="single" w:sz="8" w:space="0" w:color="7F7F7F"/>
              <w:left w:val="nil"/>
              <w:bottom w:val="single" w:sz="4" w:space="0" w:color="auto"/>
              <w:right w:val="nil"/>
            </w:tcBorders>
          </w:tcPr>
          <w:p w14:paraId="7384E842" w14:textId="77777777" w:rsidR="007342E2" w:rsidRPr="007342E2" w:rsidRDefault="007342E2" w:rsidP="003D06B8">
            <w:pPr>
              <w:rPr>
                <w:rFonts w:eastAsia="Times New Roman" w:cstheme="minorHAnsi"/>
                <w:i/>
                <w:iCs/>
                <w:lang w:val="en-GB"/>
              </w:rPr>
            </w:pPr>
          </w:p>
        </w:tc>
      </w:tr>
      <w:tr w:rsidR="007342E2" w:rsidRPr="009856A5" w14:paraId="2FC54815" w14:textId="4CCF2270" w:rsidTr="007342E2">
        <w:trPr>
          <w:trHeight w:val="261"/>
        </w:trPr>
        <w:tc>
          <w:tcPr>
            <w:tcW w:w="1394" w:type="dxa"/>
            <w:vMerge/>
            <w:tcBorders>
              <w:left w:val="nil"/>
              <w:bottom w:val="single" w:sz="8" w:space="0" w:color="7F7F7F"/>
              <w:right w:val="nil"/>
            </w:tcBorders>
            <w:shd w:val="clear" w:color="auto" w:fill="auto"/>
            <w:noWrap/>
            <w:vAlign w:val="center"/>
          </w:tcPr>
          <w:p w14:paraId="108C057D" w14:textId="77777777" w:rsidR="007342E2" w:rsidRPr="009856A5" w:rsidRDefault="007342E2" w:rsidP="003D06B8">
            <w:pPr>
              <w:rPr>
                <w:rFonts w:eastAsia="Times New Roman" w:cstheme="minorHAnsi"/>
                <w:lang w:val="nl-NL"/>
              </w:rPr>
            </w:pPr>
          </w:p>
        </w:tc>
        <w:tc>
          <w:tcPr>
            <w:tcW w:w="663" w:type="dxa"/>
            <w:tcBorders>
              <w:top w:val="single" w:sz="4" w:space="0" w:color="auto"/>
              <w:left w:val="nil"/>
              <w:bottom w:val="single" w:sz="8" w:space="0" w:color="7F7F7F"/>
              <w:right w:val="nil"/>
            </w:tcBorders>
          </w:tcPr>
          <w:p w14:paraId="66BB571D" w14:textId="5ACFC0DE" w:rsidR="007342E2" w:rsidRDefault="007342E2" w:rsidP="003D06B8">
            <w:pPr>
              <w:rPr>
                <w:rFonts w:eastAsia="Times New Roman" w:cstheme="minorHAnsi"/>
                <w:lang w:val="nl-NL"/>
              </w:rPr>
            </w:pPr>
            <w:r>
              <w:rPr>
                <w:rFonts w:eastAsia="Times New Roman" w:cstheme="minorHAnsi"/>
                <w:lang w:val="nl-NL"/>
              </w:rPr>
              <w:t>2021</w:t>
            </w:r>
          </w:p>
        </w:tc>
        <w:tc>
          <w:tcPr>
            <w:tcW w:w="1110" w:type="dxa"/>
            <w:tcBorders>
              <w:top w:val="single" w:sz="4" w:space="0" w:color="auto"/>
              <w:left w:val="nil"/>
              <w:bottom w:val="single" w:sz="8" w:space="0" w:color="7F7F7F"/>
              <w:right w:val="nil"/>
            </w:tcBorders>
            <w:shd w:val="clear" w:color="auto" w:fill="auto"/>
            <w:noWrap/>
            <w:vAlign w:val="center"/>
          </w:tcPr>
          <w:p w14:paraId="3C09D10C" w14:textId="7552A0E3"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3814</w:t>
            </w:r>
            <w:r w:rsidRPr="009856A5">
              <w:rPr>
                <w:rFonts w:eastAsia="Times New Roman" w:cstheme="minorHAnsi"/>
                <w:lang w:val="nl-NL"/>
              </w:rPr>
              <w:t xml:space="preserve"> </w:t>
            </w:r>
          </w:p>
        </w:tc>
        <w:tc>
          <w:tcPr>
            <w:tcW w:w="1381" w:type="dxa"/>
            <w:tcBorders>
              <w:top w:val="single" w:sz="4" w:space="0" w:color="auto"/>
              <w:left w:val="nil"/>
              <w:bottom w:val="single" w:sz="8" w:space="0" w:color="7F7F7F"/>
              <w:right w:val="nil"/>
            </w:tcBorders>
            <w:shd w:val="clear" w:color="auto" w:fill="auto"/>
            <w:noWrap/>
            <w:vAlign w:val="center"/>
          </w:tcPr>
          <w:p w14:paraId="5FA58735" w14:textId="4608215A"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4312</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6C40F1E4" w14:textId="62A4ED6E"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4185</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128C986A" w14:textId="2B68BD64"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4806</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36BFD33B" w14:textId="50821754" w:rsidR="007342E2" w:rsidRPr="009856A5" w:rsidRDefault="007342E2" w:rsidP="003D06B8">
            <w:pPr>
              <w:rPr>
                <w:rFonts w:eastAsia="Times New Roman" w:cstheme="minorHAnsi"/>
                <w:lang w:val="nl-NL"/>
              </w:rPr>
            </w:pPr>
            <w:r w:rsidRPr="009856A5">
              <w:rPr>
                <w:rFonts w:eastAsia="Times New Roman" w:cstheme="minorHAnsi"/>
                <w:lang w:val="nl-NL"/>
              </w:rPr>
              <w:t xml:space="preserve"> €</w:t>
            </w:r>
            <w:r>
              <w:rPr>
                <w:rFonts w:eastAsia="Times New Roman" w:cstheme="minorHAnsi"/>
                <w:lang w:val="nl-NL"/>
              </w:rPr>
              <w:t xml:space="preserve"> </w:t>
            </w:r>
            <w:r>
              <w:rPr>
                <w:rFonts w:eastAsia="Times New Roman" w:cstheme="minorHAnsi"/>
                <w:lang w:val="nl-NL"/>
              </w:rPr>
              <w:t>4560</w:t>
            </w:r>
            <w:r w:rsidRPr="009856A5">
              <w:rPr>
                <w:rFonts w:eastAsia="Times New Roman" w:cstheme="minorHAnsi"/>
                <w:lang w:val="nl-NL"/>
              </w:rPr>
              <w:t xml:space="preserve"> </w:t>
            </w:r>
          </w:p>
        </w:tc>
        <w:tc>
          <w:tcPr>
            <w:tcW w:w="1065" w:type="dxa"/>
            <w:tcBorders>
              <w:top w:val="single" w:sz="4" w:space="0" w:color="auto"/>
              <w:left w:val="nil"/>
              <w:bottom w:val="single" w:sz="8" w:space="0" w:color="7F7F7F"/>
              <w:right w:val="nil"/>
            </w:tcBorders>
            <w:shd w:val="clear" w:color="auto" w:fill="auto"/>
            <w:noWrap/>
            <w:vAlign w:val="center"/>
          </w:tcPr>
          <w:p w14:paraId="7817452A" w14:textId="62F2218D" w:rsidR="007342E2" w:rsidRPr="009856A5" w:rsidRDefault="007342E2" w:rsidP="003D06B8">
            <w:pPr>
              <w:rPr>
                <w:rFonts w:eastAsia="Times New Roman" w:cstheme="minorHAnsi"/>
                <w:lang w:val="en-GB"/>
              </w:rPr>
            </w:pPr>
            <w:r w:rsidRPr="009856A5">
              <w:rPr>
                <w:rFonts w:eastAsia="Times New Roman" w:cstheme="minorHAnsi"/>
                <w:lang w:val="en-GB"/>
              </w:rPr>
              <w:t>€</w:t>
            </w:r>
            <w:r>
              <w:rPr>
                <w:rFonts w:eastAsia="Times New Roman" w:cstheme="minorHAnsi"/>
                <w:lang w:val="en-GB"/>
              </w:rPr>
              <w:t xml:space="preserve"> 4.401</w:t>
            </w:r>
          </w:p>
        </w:tc>
        <w:tc>
          <w:tcPr>
            <w:tcW w:w="831" w:type="dxa"/>
            <w:tcBorders>
              <w:top w:val="single" w:sz="4" w:space="0" w:color="auto"/>
              <w:left w:val="nil"/>
              <w:bottom w:val="single" w:sz="8" w:space="0" w:color="7F7F7F"/>
              <w:right w:val="nil"/>
            </w:tcBorders>
          </w:tcPr>
          <w:p w14:paraId="41690345" w14:textId="7ECA8964" w:rsidR="007342E2" w:rsidRPr="007342E2" w:rsidRDefault="007342E2" w:rsidP="003D06B8">
            <w:pPr>
              <w:rPr>
                <w:rFonts w:eastAsia="Times New Roman" w:cstheme="minorHAnsi"/>
                <w:i/>
                <w:iCs/>
                <w:lang w:val="en-GB"/>
              </w:rPr>
            </w:pPr>
            <w:r w:rsidRPr="007342E2">
              <w:rPr>
                <w:rFonts w:eastAsia="Times New Roman" w:cstheme="minorHAnsi"/>
                <w:i/>
                <w:iCs/>
                <w:lang w:val="en-GB"/>
              </w:rPr>
              <w:t>+10,6%</w:t>
            </w:r>
          </w:p>
        </w:tc>
      </w:tr>
    </w:tbl>
    <w:p w14:paraId="6E4E9C2C" w14:textId="6BD6FE14" w:rsidR="00EF3D58" w:rsidRDefault="00EF3D58" w:rsidP="009856A5">
      <w:pPr>
        <w:rPr>
          <w:rFonts w:cstheme="minorHAnsi"/>
          <w:lang w:val="nl-NL"/>
        </w:rPr>
      </w:pPr>
    </w:p>
    <w:p w14:paraId="31DE4266" w14:textId="77777777" w:rsidR="007342E2" w:rsidRPr="009856A5" w:rsidRDefault="007342E2" w:rsidP="009856A5">
      <w:pPr>
        <w:rPr>
          <w:rFonts w:cstheme="minorHAnsi"/>
          <w:lang w:val="nl-NL"/>
        </w:rPr>
      </w:pPr>
    </w:p>
    <w:p w14:paraId="4129BE83" w14:textId="0ABBC166" w:rsidR="0039611B" w:rsidRPr="009856A5" w:rsidRDefault="0039611B" w:rsidP="0039611B">
      <w:pPr>
        <w:rPr>
          <w:rFonts w:cstheme="minorHAnsi"/>
          <w:i/>
          <w:iCs/>
          <w:lang w:val="nl-NL"/>
        </w:rPr>
      </w:pPr>
      <w:r w:rsidRPr="009856A5">
        <w:rPr>
          <w:rFonts w:cstheme="minorHAnsi"/>
          <w:i/>
          <w:iCs/>
          <w:lang w:val="nl-NL"/>
        </w:rPr>
        <w:t xml:space="preserve">Vraag 5: </w:t>
      </w:r>
      <w:r>
        <w:rPr>
          <w:rFonts w:cstheme="minorHAnsi"/>
          <w:i/>
          <w:iCs/>
          <w:lang w:val="nl-NL"/>
        </w:rPr>
        <w:t>Krijgt u een pensioensvergoeding</w:t>
      </w:r>
      <w:r w:rsidRPr="009856A5">
        <w:rPr>
          <w:rFonts w:cstheme="minorHAnsi"/>
          <w:i/>
          <w:iCs/>
          <w:lang w:val="nl-NL"/>
        </w:rPr>
        <w:t>?</w:t>
      </w:r>
    </w:p>
    <w:p w14:paraId="797E773C" w14:textId="5CB33DC9" w:rsidR="0039611B" w:rsidRPr="009856A5" w:rsidRDefault="0039611B" w:rsidP="0039611B">
      <w:pPr>
        <w:rPr>
          <w:rFonts w:cstheme="minorHAnsi"/>
          <w:lang w:val="nl-NL"/>
        </w:rPr>
      </w:pPr>
      <w:r>
        <w:rPr>
          <w:rFonts w:cstheme="minorHAnsi"/>
          <w:lang w:val="nl-NL"/>
        </w:rPr>
        <w:t>84</w:t>
      </w:r>
      <w:r w:rsidRPr="009856A5">
        <w:rPr>
          <w:rFonts w:cstheme="minorHAnsi"/>
          <w:lang w:val="nl-NL"/>
        </w:rPr>
        <w:t>(6</w:t>
      </w:r>
      <w:r>
        <w:rPr>
          <w:rFonts w:cstheme="minorHAnsi"/>
          <w:lang w:val="nl-NL"/>
        </w:rPr>
        <w:t>2</w:t>
      </w:r>
      <w:r w:rsidRPr="009856A5">
        <w:rPr>
          <w:rFonts w:cstheme="minorHAnsi"/>
          <w:lang w:val="nl-NL"/>
        </w:rPr>
        <w:t xml:space="preserve">%) van de deelnemers ontving wel een </w:t>
      </w:r>
      <w:r>
        <w:rPr>
          <w:rFonts w:cstheme="minorHAnsi"/>
          <w:lang w:val="nl-NL"/>
        </w:rPr>
        <w:t>pensioensvergoeding</w:t>
      </w:r>
      <w:r w:rsidRPr="009856A5">
        <w:rPr>
          <w:rFonts w:cstheme="minorHAnsi"/>
          <w:lang w:val="nl-NL"/>
        </w:rPr>
        <w:t xml:space="preserve"> en </w:t>
      </w:r>
      <w:r>
        <w:rPr>
          <w:rFonts w:cstheme="minorHAnsi"/>
          <w:lang w:val="nl-NL"/>
        </w:rPr>
        <w:t>50</w:t>
      </w:r>
      <w:r w:rsidRPr="009856A5">
        <w:rPr>
          <w:rFonts w:cstheme="minorHAnsi"/>
          <w:lang w:val="nl-NL"/>
        </w:rPr>
        <w:t xml:space="preserve"> (3</w:t>
      </w:r>
      <w:r>
        <w:rPr>
          <w:rFonts w:cstheme="minorHAnsi"/>
          <w:lang w:val="nl-NL"/>
        </w:rPr>
        <w:t>7</w:t>
      </w:r>
      <w:r w:rsidRPr="009856A5">
        <w:rPr>
          <w:rFonts w:cstheme="minorHAnsi"/>
          <w:lang w:val="nl-NL"/>
        </w:rPr>
        <w:t xml:space="preserve">%) van de deelnemers ontving geen </w:t>
      </w:r>
      <w:r>
        <w:rPr>
          <w:rFonts w:cstheme="minorHAnsi"/>
          <w:lang w:val="nl-NL"/>
        </w:rPr>
        <w:t>pensioensvergoeding</w:t>
      </w:r>
      <w:r w:rsidRPr="009856A5">
        <w:rPr>
          <w:rFonts w:cstheme="minorHAnsi"/>
          <w:lang w:val="nl-NL"/>
        </w:rPr>
        <w:t xml:space="preserve">. </w:t>
      </w:r>
    </w:p>
    <w:p w14:paraId="03B13C3A" w14:textId="77777777" w:rsidR="0039611B" w:rsidRPr="009856A5" w:rsidRDefault="0039611B" w:rsidP="0039611B">
      <w:pPr>
        <w:rPr>
          <w:rFonts w:cstheme="minorHAnsi"/>
          <w:lang w:val="nl-NL"/>
        </w:rPr>
      </w:pPr>
      <w:r w:rsidRPr="009856A5">
        <w:rPr>
          <w:rFonts w:cstheme="minorHAnsi"/>
          <w:i/>
          <w:iCs/>
          <w:noProof/>
          <w:lang w:val="nl-NL"/>
        </w:rPr>
        <w:drawing>
          <wp:inline distT="0" distB="0" distL="0" distR="0" wp14:anchorId="41602143" wp14:editId="6C4F694E">
            <wp:extent cx="5629275" cy="1543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CCF5A2" w14:textId="77777777" w:rsidR="0039611B" w:rsidRDefault="0039611B" w:rsidP="009856A5">
      <w:pPr>
        <w:rPr>
          <w:rFonts w:cstheme="minorHAnsi"/>
          <w:i/>
          <w:iCs/>
          <w:lang w:val="nl-NL"/>
        </w:rPr>
      </w:pPr>
    </w:p>
    <w:p w14:paraId="783EE1C1" w14:textId="1B29CE25" w:rsidR="00562DCB" w:rsidRPr="009856A5" w:rsidRDefault="00562DCB" w:rsidP="009856A5">
      <w:pPr>
        <w:rPr>
          <w:rFonts w:cstheme="minorHAnsi"/>
          <w:i/>
          <w:iCs/>
          <w:lang w:val="nl-NL"/>
        </w:rPr>
      </w:pPr>
      <w:r w:rsidRPr="009856A5">
        <w:rPr>
          <w:rFonts w:cstheme="minorHAnsi"/>
          <w:i/>
          <w:iCs/>
          <w:lang w:val="nl-NL"/>
        </w:rPr>
        <w:t xml:space="preserve">Vraag </w:t>
      </w:r>
      <w:r w:rsidR="0039611B">
        <w:rPr>
          <w:rFonts w:cstheme="minorHAnsi"/>
          <w:i/>
          <w:iCs/>
          <w:lang w:val="nl-NL"/>
        </w:rPr>
        <w:t>6</w:t>
      </w:r>
      <w:r w:rsidRPr="009856A5">
        <w:rPr>
          <w:rFonts w:cstheme="minorHAnsi"/>
          <w:i/>
          <w:iCs/>
          <w:lang w:val="nl-NL"/>
        </w:rPr>
        <w:t>: Kreeg u een bonus?</w:t>
      </w:r>
    </w:p>
    <w:p w14:paraId="5AD2C76B" w14:textId="7C1623E5" w:rsidR="00562DCB" w:rsidRPr="009856A5" w:rsidRDefault="001E6655" w:rsidP="009856A5">
      <w:pPr>
        <w:rPr>
          <w:rFonts w:cstheme="minorHAnsi"/>
          <w:lang w:val="nl-NL"/>
        </w:rPr>
      </w:pPr>
      <w:r>
        <w:rPr>
          <w:rFonts w:cstheme="minorHAnsi"/>
          <w:lang w:val="nl-NL"/>
        </w:rPr>
        <w:t>85</w:t>
      </w:r>
      <w:r w:rsidR="000A741E" w:rsidRPr="009856A5">
        <w:rPr>
          <w:rFonts w:cstheme="minorHAnsi"/>
          <w:lang w:val="nl-NL"/>
        </w:rPr>
        <w:t>(</w:t>
      </w:r>
      <w:r w:rsidR="00A345BC" w:rsidRPr="009856A5">
        <w:rPr>
          <w:rFonts w:cstheme="minorHAnsi"/>
          <w:lang w:val="nl-NL"/>
        </w:rPr>
        <w:t>61%</w:t>
      </w:r>
      <w:r w:rsidR="000A741E" w:rsidRPr="009856A5">
        <w:rPr>
          <w:rFonts w:cstheme="minorHAnsi"/>
          <w:lang w:val="nl-NL"/>
        </w:rPr>
        <w:t xml:space="preserve">) van de deelnemers ontving wel een bonus en </w:t>
      </w:r>
      <w:r w:rsidR="00A345BC" w:rsidRPr="009856A5">
        <w:rPr>
          <w:rFonts w:cstheme="minorHAnsi"/>
          <w:lang w:val="nl-NL"/>
        </w:rPr>
        <w:t>74</w:t>
      </w:r>
      <w:r w:rsidR="000A741E" w:rsidRPr="009856A5">
        <w:rPr>
          <w:rFonts w:cstheme="minorHAnsi"/>
          <w:lang w:val="nl-NL"/>
        </w:rPr>
        <w:t xml:space="preserve"> (</w:t>
      </w:r>
      <w:r w:rsidR="00A345BC" w:rsidRPr="009856A5">
        <w:rPr>
          <w:rFonts w:cstheme="minorHAnsi"/>
          <w:lang w:val="nl-NL"/>
        </w:rPr>
        <w:t>39</w:t>
      </w:r>
      <w:r w:rsidR="000A741E" w:rsidRPr="009856A5">
        <w:rPr>
          <w:rFonts w:cstheme="minorHAnsi"/>
          <w:lang w:val="nl-NL"/>
        </w:rPr>
        <w:t xml:space="preserve">%) van de deelnemers ontving geen bonus. </w:t>
      </w:r>
    </w:p>
    <w:p w14:paraId="7F9DAE63" w14:textId="5EF8C070" w:rsidR="000A741E" w:rsidRPr="009856A5" w:rsidRDefault="00981758" w:rsidP="009856A5">
      <w:pPr>
        <w:rPr>
          <w:rFonts w:cstheme="minorHAnsi"/>
          <w:lang w:val="nl-NL"/>
        </w:rPr>
      </w:pPr>
      <w:r w:rsidRPr="009856A5">
        <w:rPr>
          <w:rFonts w:cstheme="minorHAnsi"/>
          <w:i/>
          <w:iCs/>
          <w:noProof/>
          <w:lang w:val="nl-NL"/>
        </w:rPr>
        <w:lastRenderedPageBreak/>
        <w:drawing>
          <wp:inline distT="0" distB="0" distL="0" distR="0" wp14:anchorId="67D4FD30" wp14:editId="382A271B">
            <wp:extent cx="5629275" cy="15430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C12D59" w14:textId="0D56FA39" w:rsidR="000A741E" w:rsidRPr="009856A5" w:rsidRDefault="000A741E" w:rsidP="009856A5">
      <w:pPr>
        <w:rPr>
          <w:rFonts w:cstheme="minorHAnsi"/>
          <w:i/>
          <w:iCs/>
          <w:lang w:val="nl-NL"/>
        </w:rPr>
      </w:pPr>
      <w:r w:rsidRPr="009856A5">
        <w:rPr>
          <w:rFonts w:cstheme="minorHAnsi"/>
          <w:i/>
          <w:iCs/>
          <w:lang w:val="nl-NL"/>
        </w:rPr>
        <w:t xml:space="preserve">Vraag </w:t>
      </w:r>
      <w:r w:rsidR="0039611B">
        <w:rPr>
          <w:rFonts w:cstheme="minorHAnsi"/>
          <w:i/>
          <w:iCs/>
          <w:lang w:val="nl-NL"/>
        </w:rPr>
        <w:t>7</w:t>
      </w:r>
      <w:r w:rsidRPr="009856A5">
        <w:rPr>
          <w:rFonts w:cstheme="minorHAnsi"/>
          <w:i/>
          <w:iCs/>
          <w:lang w:val="nl-NL"/>
        </w:rPr>
        <w:t>: Hoeveel bonus kreeg u?</w:t>
      </w:r>
    </w:p>
    <w:p w14:paraId="29583C11" w14:textId="09662015" w:rsidR="0069452A" w:rsidRPr="009856A5" w:rsidRDefault="000A741E" w:rsidP="009856A5">
      <w:pPr>
        <w:rPr>
          <w:rFonts w:cstheme="minorHAnsi"/>
          <w:lang w:val="nl-NL"/>
        </w:rPr>
      </w:pPr>
      <w:r w:rsidRPr="009856A5">
        <w:rPr>
          <w:rFonts w:cstheme="minorHAnsi"/>
          <w:lang w:val="nl-NL"/>
        </w:rPr>
        <w:t xml:space="preserve">De gemiddelde bonus bedroeg </w:t>
      </w:r>
      <w:r w:rsidR="001E6655">
        <w:rPr>
          <w:rFonts w:cstheme="minorHAnsi"/>
          <w:lang w:val="nl-NL"/>
        </w:rPr>
        <w:t>7536,79</w:t>
      </w:r>
      <w:r w:rsidRPr="009856A5">
        <w:rPr>
          <w:rFonts w:cstheme="minorHAnsi"/>
          <w:lang w:val="nl-NL"/>
        </w:rPr>
        <w:t xml:space="preserve"> euro </w:t>
      </w:r>
      <w:r w:rsidR="001E6655">
        <w:rPr>
          <w:rFonts w:cstheme="minorHAnsi"/>
          <w:lang w:val="nl-NL"/>
        </w:rPr>
        <w:t xml:space="preserve">per jaar. </w:t>
      </w:r>
    </w:p>
    <w:p w14:paraId="29559EFE" w14:textId="77777777" w:rsidR="0039611B" w:rsidRDefault="0039611B" w:rsidP="009856A5">
      <w:pPr>
        <w:rPr>
          <w:rFonts w:cstheme="minorHAnsi"/>
          <w:i/>
          <w:iCs/>
          <w:lang w:val="nl-NL"/>
        </w:rPr>
      </w:pPr>
    </w:p>
    <w:p w14:paraId="01F8B93D" w14:textId="7C49768B" w:rsidR="000A741E" w:rsidRPr="009856A5" w:rsidRDefault="000A741E" w:rsidP="009856A5">
      <w:pPr>
        <w:rPr>
          <w:rFonts w:cstheme="minorHAnsi"/>
          <w:i/>
          <w:iCs/>
          <w:lang w:val="nl-NL"/>
        </w:rPr>
      </w:pPr>
      <w:r w:rsidRPr="009856A5">
        <w:rPr>
          <w:rFonts w:cstheme="minorHAnsi"/>
          <w:i/>
          <w:iCs/>
          <w:lang w:val="nl-NL"/>
        </w:rPr>
        <w:t xml:space="preserve">Vraag </w:t>
      </w:r>
      <w:r w:rsidR="0039611B">
        <w:rPr>
          <w:rFonts w:cstheme="minorHAnsi"/>
          <w:i/>
          <w:iCs/>
          <w:lang w:val="nl-NL"/>
        </w:rPr>
        <w:t>8</w:t>
      </w:r>
      <w:r w:rsidRPr="009856A5">
        <w:rPr>
          <w:rFonts w:cstheme="minorHAnsi"/>
          <w:i/>
          <w:iCs/>
          <w:lang w:val="nl-NL"/>
        </w:rPr>
        <w:t>: Wat voor mobiliteitsbudget krijgt u?</w:t>
      </w:r>
    </w:p>
    <w:p w14:paraId="5D5F82D2" w14:textId="31B99094" w:rsidR="000A741E" w:rsidRPr="009856A5" w:rsidRDefault="000A741E" w:rsidP="009856A5">
      <w:pPr>
        <w:rPr>
          <w:rFonts w:cstheme="minorHAnsi"/>
          <w:lang w:val="nl-NL"/>
        </w:rPr>
      </w:pPr>
      <w:r w:rsidRPr="009856A5">
        <w:rPr>
          <w:rFonts w:cstheme="minorHAnsi"/>
          <w:lang w:val="nl-NL"/>
        </w:rPr>
        <w:t xml:space="preserve">Het grootste deel van de </w:t>
      </w:r>
      <w:r w:rsidR="001A3A51" w:rsidRPr="009856A5">
        <w:rPr>
          <w:rFonts w:cstheme="minorHAnsi"/>
          <w:lang w:val="nl-NL"/>
        </w:rPr>
        <w:t>deelnemers</w:t>
      </w:r>
      <w:r w:rsidR="008C156A" w:rsidRPr="009856A5">
        <w:rPr>
          <w:rFonts w:cstheme="minorHAnsi"/>
          <w:lang w:val="nl-NL"/>
        </w:rPr>
        <w:t xml:space="preserve"> (</w:t>
      </w:r>
      <w:r w:rsidR="001A3A51" w:rsidRPr="009856A5">
        <w:rPr>
          <w:rFonts w:cstheme="minorHAnsi"/>
          <w:lang w:val="nl-NL"/>
        </w:rPr>
        <w:t>4</w:t>
      </w:r>
      <w:r w:rsidR="00920621">
        <w:rPr>
          <w:rFonts w:cstheme="minorHAnsi"/>
          <w:lang w:val="nl-NL"/>
        </w:rPr>
        <w:t>1</w:t>
      </w:r>
      <w:r w:rsidR="008C156A" w:rsidRPr="009856A5">
        <w:rPr>
          <w:rFonts w:cstheme="minorHAnsi"/>
          <w:lang w:val="nl-NL"/>
        </w:rPr>
        <w:t>%)</w:t>
      </w:r>
      <w:r w:rsidRPr="009856A5">
        <w:rPr>
          <w:rFonts w:cstheme="minorHAnsi"/>
          <w:lang w:val="nl-NL"/>
        </w:rPr>
        <w:t xml:space="preserve"> krijgt een </w:t>
      </w:r>
      <w:r w:rsidR="001A3A51" w:rsidRPr="009856A5">
        <w:rPr>
          <w:rFonts w:cstheme="minorHAnsi"/>
          <w:lang w:val="nl-NL"/>
        </w:rPr>
        <w:t xml:space="preserve">kilometer vergoeding. </w:t>
      </w:r>
      <w:r w:rsidR="00920621">
        <w:rPr>
          <w:rFonts w:cstheme="minorHAnsi"/>
          <w:lang w:val="nl-NL"/>
        </w:rPr>
        <w:t>Iets meer dan een</w:t>
      </w:r>
      <w:r w:rsidR="001A3A51" w:rsidRPr="009856A5">
        <w:rPr>
          <w:rFonts w:cstheme="minorHAnsi"/>
          <w:lang w:val="nl-NL"/>
        </w:rPr>
        <w:t xml:space="preserve"> kwart van de deelnemers kreeg een auto van de zaak (2</w:t>
      </w:r>
      <w:r w:rsidR="00920621">
        <w:rPr>
          <w:rFonts w:cstheme="minorHAnsi"/>
          <w:lang w:val="nl-NL"/>
        </w:rPr>
        <w:t>9</w:t>
      </w:r>
      <w:r w:rsidR="001A3A51" w:rsidRPr="009856A5">
        <w:rPr>
          <w:rFonts w:cstheme="minorHAnsi"/>
          <w:lang w:val="nl-NL"/>
        </w:rPr>
        <w:t>%)</w:t>
      </w:r>
      <w:r w:rsidR="00920621">
        <w:rPr>
          <w:rFonts w:cstheme="minorHAnsi"/>
          <w:lang w:val="nl-NL"/>
        </w:rPr>
        <w:t>.</w:t>
      </w:r>
    </w:p>
    <w:p w14:paraId="79ACCA4B" w14:textId="2B93956C" w:rsidR="003A074F" w:rsidRPr="009856A5" w:rsidRDefault="00FA4040" w:rsidP="009856A5">
      <w:pPr>
        <w:rPr>
          <w:rFonts w:cstheme="minorHAnsi"/>
          <w:lang w:val="nl-NL"/>
        </w:rPr>
      </w:pPr>
      <w:r w:rsidRPr="009856A5">
        <w:rPr>
          <w:rFonts w:cstheme="minorHAnsi"/>
          <w:noProof/>
          <w:lang w:val="en-GB"/>
        </w:rPr>
        <w:drawing>
          <wp:inline distT="0" distB="0" distL="0" distR="0" wp14:anchorId="5BCC0239" wp14:editId="4E7FBAAA">
            <wp:extent cx="5731510" cy="3052445"/>
            <wp:effectExtent l="0" t="0" r="25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82A29" w14:textId="5F354E3A" w:rsidR="00562DCB" w:rsidRPr="009856A5" w:rsidRDefault="00562DCB" w:rsidP="009856A5">
      <w:pPr>
        <w:rPr>
          <w:rFonts w:cstheme="minorHAnsi"/>
          <w:i/>
          <w:iCs/>
          <w:lang w:val="nl-NL"/>
        </w:rPr>
      </w:pPr>
      <w:r w:rsidRPr="009856A5">
        <w:rPr>
          <w:rFonts w:cstheme="minorHAnsi"/>
          <w:i/>
          <w:iCs/>
          <w:lang w:val="nl-NL"/>
        </w:rPr>
        <w:t xml:space="preserve">Vraag </w:t>
      </w:r>
      <w:r w:rsidR="0039611B">
        <w:rPr>
          <w:rFonts w:cstheme="minorHAnsi"/>
          <w:i/>
          <w:iCs/>
          <w:lang w:val="nl-NL"/>
        </w:rPr>
        <w:t>9</w:t>
      </w:r>
      <w:r w:rsidRPr="009856A5">
        <w:rPr>
          <w:rFonts w:cstheme="minorHAnsi"/>
          <w:i/>
          <w:iCs/>
          <w:lang w:val="nl-NL"/>
        </w:rPr>
        <w:t xml:space="preserve">: Denkt u dat u salaris marktconform is? </w:t>
      </w:r>
    </w:p>
    <w:p w14:paraId="5E289EC7" w14:textId="40F52696" w:rsidR="00EC606F" w:rsidRPr="009856A5" w:rsidRDefault="00920621" w:rsidP="009856A5">
      <w:pPr>
        <w:rPr>
          <w:rFonts w:cstheme="minorHAnsi"/>
          <w:lang w:val="nl-NL"/>
        </w:rPr>
      </w:pPr>
      <w:r>
        <w:rPr>
          <w:rFonts w:cstheme="minorHAnsi"/>
          <w:lang w:val="nl-NL"/>
        </w:rPr>
        <w:t>Slechts 20</w:t>
      </w:r>
      <w:r w:rsidR="00562DCB" w:rsidRPr="009856A5">
        <w:rPr>
          <w:rFonts w:cstheme="minorHAnsi"/>
          <w:lang w:val="nl-NL"/>
        </w:rPr>
        <w:t>% van de deelnemers vind hun salaris ond</w:t>
      </w:r>
      <w:r w:rsidR="003A074F" w:rsidRPr="009856A5">
        <w:rPr>
          <w:rFonts w:cstheme="minorHAnsi"/>
          <w:lang w:val="nl-NL"/>
        </w:rPr>
        <w:t>er</w:t>
      </w:r>
      <w:r w:rsidR="00562DCB" w:rsidRPr="009856A5">
        <w:rPr>
          <w:rFonts w:cstheme="minorHAnsi"/>
          <w:lang w:val="nl-NL"/>
        </w:rPr>
        <w:t xml:space="preserve"> de </w:t>
      </w:r>
      <w:r w:rsidR="003A074F" w:rsidRPr="009856A5">
        <w:rPr>
          <w:rFonts w:cstheme="minorHAnsi"/>
          <w:lang w:val="nl-NL"/>
        </w:rPr>
        <w:t xml:space="preserve">normale </w:t>
      </w:r>
      <w:r w:rsidR="00562DCB" w:rsidRPr="009856A5">
        <w:rPr>
          <w:rFonts w:cstheme="minorHAnsi"/>
          <w:lang w:val="nl-NL"/>
        </w:rPr>
        <w:t xml:space="preserve">marktwaarde </w:t>
      </w:r>
      <w:r w:rsidR="003A074F" w:rsidRPr="009856A5">
        <w:rPr>
          <w:rFonts w:cstheme="minorHAnsi"/>
          <w:lang w:val="nl-NL"/>
        </w:rPr>
        <w:t>ligt</w:t>
      </w:r>
      <w:r>
        <w:rPr>
          <w:rFonts w:cstheme="minorHAnsi"/>
          <w:lang w:val="nl-NL"/>
        </w:rPr>
        <w:t xml:space="preserve">, terwijl 27% denkt dat hun salaris boven de marktwaarde ligt. </w:t>
      </w:r>
      <w:r w:rsidR="00562DCB" w:rsidRPr="009856A5">
        <w:rPr>
          <w:rFonts w:cstheme="minorHAnsi"/>
          <w:lang w:val="nl-NL"/>
        </w:rPr>
        <w:t xml:space="preserve"> </w:t>
      </w:r>
    </w:p>
    <w:p w14:paraId="42E4DDC4" w14:textId="50DF4FD9" w:rsidR="00BE0A88" w:rsidRPr="009856A5" w:rsidRDefault="00BE0A88" w:rsidP="009856A5">
      <w:pPr>
        <w:rPr>
          <w:rFonts w:cstheme="minorHAnsi"/>
          <w:lang w:val="nl-NL"/>
        </w:rPr>
      </w:pPr>
      <w:r w:rsidRPr="009856A5">
        <w:rPr>
          <w:rFonts w:cstheme="minorHAnsi"/>
          <w:noProof/>
          <w:lang w:val="en-GB"/>
        </w:rPr>
        <w:lastRenderedPageBreak/>
        <w:drawing>
          <wp:inline distT="0" distB="0" distL="0" distR="0" wp14:anchorId="22072514" wp14:editId="710416DA">
            <wp:extent cx="5731510" cy="3052445"/>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570173" w14:textId="77777777" w:rsidR="00BE0A88" w:rsidRPr="009856A5" w:rsidRDefault="00BE0A88" w:rsidP="009856A5">
      <w:pPr>
        <w:rPr>
          <w:rFonts w:cstheme="minorHAnsi"/>
          <w:lang w:val="nl-NL"/>
        </w:rPr>
      </w:pPr>
    </w:p>
    <w:p w14:paraId="0D7879EC" w14:textId="5F7EC5E5" w:rsidR="008C156A" w:rsidRPr="009856A5" w:rsidRDefault="008C156A" w:rsidP="009856A5">
      <w:pPr>
        <w:rPr>
          <w:rFonts w:cstheme="minorHAnsi"/>
          <w:i/>
          <w:iCs/>
          <w:lang w:val="nl-NL"/>
        </w:rPr>
      </w:pPr>
      <w:r w:rsidRPr="009856A5">
        <w:rPr>
          <w:rFonts w:cstheme="minorHAnsi"/>
          <w:i/>
          <w:iCs/>
          <w:lang w:val="nl-NL"/>
        </w:rPr>
        <w:t xml:space="preserve">Vraag </w:t>
      </w:r>
      <w:r w:rsidR="0039611B">
        <w:rPr>
          <w:rFonts w:cstheme="minorHAnsi"/>
          <w:i/>
          <w:iCs/>
          <w:lang w:val="nl-NL"/>
        </w:rPr>
        <w:t>10</w:t>
      </w:r>
      <w:r w:rsidRPr="009856A5">
        <w:rPr>
          <w:rFonts w:cstheme="minorHAnsi"/>
          <w:i/>
          <w:iCs/>
          <w:lang w:val="nl-NL"/>
        </w:rPr>
        <w:t>: Voor welke reden zou u eventueel willen overstappen van werk</w:t>
      </w:r>
      <w:r w:rsidR="003C3B0E" w:rsidRPr="009856A5">
        <w:rPr>
          <w:rFonts w:cstheme="minorHAnsi"/>
          <w:i/>
          <w:iCs/>
          <w:lang w:val="nl-NL"/>
        </w:rPr>
        <w:t>gev</w:t>
      </w:r>
      <w:r w:rsidRPr="009856A5">
        <w:rPr>
          <w:rFonts w:cstheme="minorHAnsi"/>
          <w:i/>
          <w:iCs/>
          <w:lang w:val="nl-NL"/>
        </w:rPr>
        <w:t>er?</w:t>
      </w:r>
    </w:p>
    <w:p w14:paraId="27FACE87" w14:textId="5195CFAE" w:rsidR="00FA4040" w:rsidRPr="009856A5" w:rsidRDefault="003A074F" w:rsidP="009856A5">
      <w:pPr>
        <w:rPr>
          <w:rFonts w:cstheme="minorHAnsi"/>
          <w:i/>
          <w:iCs/>
          <w:lang w:val="nl-NL"/>
        </w:rPr>
      </w:pPr>
      <w:r w:rsidRPr="009856A5">
        <w:rPr>
          <w:rFonts w:cstheme="minorHAnsi"/>
          <w:lang w:val="nl-NL"/>
        </w:rPr>
        <w:t>Als een van de deelnemers zou overstappen naar een andere werkgever dan zou</w:t>
      </w:r>
      <w:r w:rsidR="00974319">
        <w:rPr>
          <w:rFonts w:cstheme="minorHAnsi"/>
          <w:lang w:val="nl-NL"/>
        </w:rPr>
        <w:t xml:space="preserve"> het</w:t>
      </w:r>
      <w:r w:rsidRPr="009856A5">
        <w:rPr>
          <w:rFonts w:cstheme="minorHAnsi"/>
          <w:lang w:val="nl-NL"/>
        </w:rPr>
        <w:t xml:space="preserve"> </w:t>
      </w:r>
      <w:r w:rsidR="008C156A" w:rsidRPr="009856A5">
        <w:rPr>
          <w:rFonts w:cstheme="minorHAnsi"/>
          <w:lang w:val="nl-NL"/>
        </w:rPr>
        <w:t>grootste deel (5</w:t>
      </w:r>
      <w:r w:rsidR="00974319">
        <w:rPr>
          <w:rFonts w:cstheme="minorHAnsi"/>
          <w:lang w:val="nl-NL"/>
        </w:rPr>
        <w:t>2</w:t>
      </w:r>
      <w:r w:rsidR="008C156A" w:rsidRPr="009856A5">
        <w:rPr>
          <w:rFonts w:cstheme="minorHAnsi"/>
          <w:lang w:val="nl-NL"/>
        </w:rPr>
        <w:t>%) van de medewerkers een overstap overwegen</w:t>
      </w:r>
      <w:r w:rsidR="00974319">
        <w:rPr>
          <w:rFonts w:cstheme="minorHAnsi"/>
          <w:lang w:val="nl-NL"/>
        </w:rPr>
        <w:t xml:space="preserve"> voor </w:t>
      </w:r>
      <w:r w:rsidR="008C156A" w:rsidRPr="009856A5">
        <w:rPr>
          <w:rFonts w:cstheme="minorHAnsi"/>
          <w:lang w:val="nl-NL"/>
        </w:rPr>
        <w:t xml:space="preserve">betere </w:t>
      </w:r>
      <w:r w:rsidR="00A01455" w:rsidRPr="009856A5">
        <w:rPr>
          <w:rFonts w:cstheme="minorHAnsi"/>
          <w:lang w:val="nl-NL"/>
        </w:rPr>
        <w:t xml:space="preserve">primaire en secundaire </w:t>
      </w:r>
      <w:r w:rsidR="008C156A" w:rsidRPr="009856A5">
        <w:rPr>
          <w:rFonts w:cstheme="minorHAnsi"/>
          <w:lang w:val="nl-NL"/>
        </w:rPr>
        <w:t>arbeidsvoorwaar</w:t>
      </w:r>
      <w:r w:rsidR="00974319">
        <w:rPr>
          <w:rFonts w:cstheme="minorHAnsi"/>
          <w:lang w:val="nl-NL"/>
        </w:rPr>
        <w:t>den</w:t>
      </w:r>
      <w:r w:rsidR="008C156A" w:rsidRPr="009856A5">
        <w:rPr>
          <w:rFonts w:cstheme="minorHAnsi"/>
          <w:lang w:val="nl-NL"/>
        </w:rPr>
        <w:t>.</w:t>
      </w:r>
    </w:p>
    <w:p w14:paraId="09B4644C" w14:textId="0DC9DF49" w:rsidR="008C156A" w:rsidRPr="009856A5" w:rsidRDefault="00FA4040" w:rsidP="009856A5">
      <w:pPr>
        <w:rPr>
          <w:rFonts w:cstheme="minorHAnsi"/>
          <w:i/>
          <w:iCs/>
          <w:lang w:val="nl-NL"/>
        </w:rPr>
      </w:pPr>
      <w:r w:rsidRPr="009856A5">
        <w:rPr>
          <w:rFonts w:cstheme="minorHAnsi"/>
          <w:noProof/>
          <w:lang w:val="en-GB"/>
        </w:rPr>
        <w:drawing>
          <wp:inline distT="0" distB="0" distL="0" distR="0" wp14:anchorId="4688397F" wp14:editId="2EBBEDA3">
            <wp:extent cx="5731510" cy="3052445"/>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C156A" w:rsidRPr="009856A5">
        <w:rPr>
          <w:rFonts w:cstheme="minorHAnsi"/>
          <w:i/>
          <w:iCs/>
          <w:lang w:val="nl-NL"/>
        </w:rPr>
        <w:t xml:space="preserve">Vraag </w:t>
      </w:r>
      <w:r w:rsidR="0039611B">
        <w:rPr>
          <w:rFonts w:cstheme="minorHAnsi"/>
          <w:i/>
          <w:iCs/>
          <w:lang w:val="nl-NL"/>
        </w:rPr>
        <w:t>11</w:t>
      </w:r>
      <w:r w:rsidR="008C156A" w:rsidRPr="009856A5">
        <w:rPr>
          <w:rFonts w:cstheme="minorHAnsi"/>
          <w:i/>
          <w:iCs/>
          <w:lang w:val="nl-NL"/>
        </w:rPr>
        <w:t xml:space="preserve">: Voor hoeveel meer salaris zou u overwegen over te stappen? </w:t>
      </w:r>
    </w:p>
    <w:p w14:paraId="6C69108C" w14:textId="2ED64907" w:rsidR="006D49F5" w:rsidRDefault="006D49F5" w:rsidP="009856A5">
      <w:pPr>
        <w:rPr>
          <w:rFonts w:cstheme="minorHAnsi"/>
          <w:lang w:val="nl-NL"/>
        </w:rPr>
      </w:pPr>
      <w:r w:rsidRPr="009856A5">
        <w:rPr>
          <w:rFonts w:cstheme="minorHAnsi"/>
          <w:noProof/>
          <w:lang w:val="nl-NL"/>
        </w:rPr>
        <w:lastRenderedPageBreak/>
        <w:drawing>
          <wp:anchor distT="0" distB="0" distL="114300" distR="114300" simplePos="0" relativeHeight="251660288" behindDoc="0" locked="0" layoutInCell="1" allowOverlap="1" wp14:anchorId="2A617B2F" wp14:editId="6B5DD087">
            <wp:simplePos x="0" y="0"/>
            <wp:positionH relativeFrom="margin">
              <wp:align>right</wp:align>
            </wp:positionH>
            <wp:positionV relativeFrom="paragraph">
              <wp:posOffset>1277620</wp:posOffset>
            </wp:positionV>
            <wp:extent cx="5760085" cy="3924300"/>
            <wp:effectExtent l="0" t="0" r="1206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cstheme="minorHAnsi"/>
          <w:lang w:val="nl-NL"/>
        </w:rPr>
        <w:t>95</w:t>
      </w:r>
      <w:r w:rsidR="00F20967" w:rsidRPr="009856A5">
        <w:rPr>
          <w:rFonts w:cstheme="minorHAnsi"/>
          <w:lang w:val="nl-NL"/>
        </w:rPr>
        <w:t xml:space="preserve"> deelnemers gaven tevens aan bij welk</w:t>
      </w:r>
      <w:r w:rsidR="009C2057" w:rsidRPr="009856A5">
        <w:rPr>
          <w:rFonts w:cstheme="minorHAnsi"/>
          <w:lang w:val="nl-NL"/>
        </w:rPr>
        <w:t xml:space="preserve"> nieuw</w:t>
      </w:r>
      <w:r w:rsidR="00F20967" w:rsidRPr="009856A5">
        <w:rPr>
          <w:rFonts w:cstheme="minorHAnsi"/>
          <w:lang w:val="nl-NL"/>
        </w:rPr>
        <w:t xml:space="preserve"> salaris ze een overstap zouden overwegen. </w:t>
      </w:r>
      <w:r w:rsidR="00D81E8B" w:rsidRPr="009856A5">
        <w:rPr>
          <w:rFonts w:cstheme="minorHAnsi"/>
          <w:lang w:val="nl-NL"/>
        </w:rPr>
        <w:t>Van deze deeln</w:t>
      </w:r>
      <w:r>
        <w:rPr>
          <w:rFonts w:cstheme="minorHAnsi"/>
          <w:lang w:val="nl-NL"/>
        </w:rPr>
        <w:t>e</w:t>
      </w:r>
      <w:r w:rsidR="00D81E8B" w:rsidRPr="009856A5">
        <w:rPr>
          <w:rFonts w:cstheme="minorHAnsi"/>
          <w:lang w:val="nl-NL"/>
        </w:rPr>
        <w:t xml:space="preserve">mers gaf een </w:t>
      </w:r>
      <w:r>
        <w:rPr>
          <w:rFonts w:cstheme="minorHAnsi"/>
          <w:lang w:val="nl-NL"/>
        </w:rPr>
        <w:t>5</w:t>
      </w:r>
      <w:r w:rsidR="00D81E8B" w:rsidRPr="009856A5">
        <w:rPr>
          <w:rFonts w:cstheme="minorHAnsi"/>
          <w:lang w:val="nl-NL"/>
        </w:rPr>
        <w:t>% aan over te stappen bij een salaris dat tussen de 0 en 200</w:t>
      </w:r>
      <w:r w:rsidR="008C156A" w:rsidRPr="009856A5">
        <w:rPr>
          <w:rFonts w:cstheme="minorHAnsi"/>
          <w:lang w:val="nl-NL"/>
        </w:rPr>
        <w:t xml:space="preserve"> </w:t>
      </w:r>
      <w:r w:rsidR="00D81E8B" w:rsidRPr="009856A5">
        <w:rPr>
          <w:rFonts w:cstheme="minorHAnsi"/>
          <w:lang w:val="nl-NL"/>
        </w:rPr>
        <w:t xml:space="preserve">euro hoger lag en de rest overwoog pas bij een salaris wat meer dan 200 euro meer was dan hun huidige salaris over te stappen. Zelfs </w:t>
      </w:r>
      <w:r>
        <w:rPr>
          <w:rFonts w:cstheme="minorHAnsi"/>
          <w:lang w:val="nl-NL"/>
        </w:rPr>
        <w:t>57</w:t>
      </w:r>
      <w:r w:rsidR="00B94758" w:rsidRPr="009856A5">
        <w:rPr>
          <w:rFonts w:cstheme="minorHAnsi"/>
          <w:lang w:val="nl-NL"/>
        </w:rPr>
        <w:t>% zou pas overwegen over te stappen als minimaal 400 euro extra wordt geboden op hun salaris. Het lijkt er dus op dat veel mensen redelijk te vreden zijn in hun huidige functie en niet zomaa</w:t>
      </w:r>
      <w:r w:rsidR="00D81E8B" w:rsidRPr="009856A5">
        <w:rPr>
          <w:rFonts w:cstheme="minorHAnsi"/>
          <w:lang w:val="nl-NL"/>
        </w:rPr>
        <w:t xml:space="preserve"> </w:t>
      </w:r>
    </w:p>
    <w:p w14:paraId="566E60FF" w14:textId="632B04B3" w:rsidR="00B94758" w:rsidRPr="006D49F5" w:rsidRDefault="00B94758" w:rsidP="009856A5">
      <w:pPr>
        <w:rPr>
          <w:rFonts w:cstheme="minorHAnsi"/>
          <w:lang w:val="nl-NL"/>
        </w:rPr>
      </w:pPr>
    </w:p>
    <w:p w14:paraId="66704601" w14:textId="7C44B9AC" w:rsidR="00840D07" w:rsidRPr="009856A5" w:rsidRDefault="00840D07" w:rsidP="009856A5">
      <w:pPr>
        <w:rPr>
          <w:rFonts w:cstheme="minorHAnsi"/>
          <w:i/>
          <w:iCs/>
          <w:lang w:val="nl-NL"/>
        </w:rPr>
      </w:pPr>
      <w:r w:rsidRPr="009856A5">
        <w:rPr>
          <w:rFonts w:cstheme="minorHAnsi"/>
          <w:i/>
          <w:iCs/>
          <w:lang w:val="nl-NL"/>
        </w:rPr>
        <w:t xml:space="preserve">Vraag </w:t>
      </w:r>
      <w:r w:rsidR="0039611B">
        <w:rPr>
          <w:rFonts w:cstheme="minorHAnsi"/>
          <w:i/>
          <w:iCs/>
          <w:lang w:val="nl-NL"/>
        </w:rPr>
        <w:t>12</w:t>
      </w:r>
      <w:r w:rsidRPr="009856A5">
        <w:rPr>
          <w:rFonts w:cstheme="minorHAnsi"/>
          <w:i/>
          <w:iCs/>
          <w:lang w:val="nl-NL"/>
        </w:rPr>
        <w:t>: Ondernemer worden?</w:t>
      </w:r>
    </w:p>
    <w:p w14:paraId="0C0AF92F" w14:textId="3BD63812" w:rsidR="00B94758" w:rsidRPr="009856A5" w:rsidRDefault="00840D07" w:rsidP="009856A5">
      <w:pPr>
        <w:rPr>
          <w:rFonts w:cstheme="minorHAnsi"/>
          <w:lang w:val="nl-NL"/>
        </w:rPr>
      </w:pPr>
      <w:r w:rsidRPr="009856A5">
        <w:rPr>
          <w:rFonts w:cstheme="minorHAnsi"/>
          <w:lang w:val="nl-NL"/>
        </w:rPr>
        <w:t xml:space="preserve">Van de ondervraagden zijn er </w:t>
      </w:r>
      <w:r w:rsidR="006D49F5">
        <w:rPr>
          <w:rFonts w:cstheme="minorHAnsi"/>
          <w:lang w:val="nl-NL"/>
        </w:rPr>
        <w:t>34</w:t>
      </w:r>
      <w:r w:rsidRPr="009856A5">
        <w:rPr>
          <w:rFonts w:cstheme="minorHAnsi"/>
          <w:lang w:val="nl-NL"/>
        </w:rPr>
        <w:t xml:space="preserve"> (</w:t>
      </w:r>
      <w:r w:rsidR="00B94758" w:rsidRPr="009856A5">
        <w:rPr>
          <w:rFonts w:cstheme="minorHAnsi"/>
          <w:lang w:val="nl-NL"/>
        </w:rPr>
        <w:t>2</w:t>
      </w:r>
      <w:r w:rsidR="006D49F5">
        <w:rPr>
          <w:rFonts w:cstheme="minorHAnsi"/>
          <w:lang w:val="nl-NL"/>
        </w:rPr>
        <w:t>8</w:t>
      </w:r>
      <w:r w:rsidRPr="009856A5">
        <w:rPr>
          <w:rFonts w:cstheme="minorHAnsi"/>
          <w:lang w:val="nl-NL"/>
        </w:rPr>
        <w:t xml:space="preserve">%) zich aan het voorbereiden om ondernemer/zzper te worden. </w:t>
      </w:r>
    </w:p>
    <w:p w14:paraId="56A8CCC7" w14:textId="638BFA37" w:rsidR="00840D07" w:rsidRPr="009856A5" w:rsidRDefault="00B94758" w:rsidP="009856A5">
      <w:pPr>
        <w:rPr>
          <w:rFonts w:cstheme="minorHAnsi"/>
          <w:lang w:val="nl-NL"/>
        </w:rPr>
      </w:pPr>
      <w:r w:rsidRPr="009856A5">
        <w:rPr>
          <w:rFonts w:cstheme="minorHAnsi"/>
          <w:noProof/>
          <w:lang w:val="nl-NL"/>
        </w:rPr>
        <w:drawing>
          <wp:inline distT="0" distB="0" distL="0" distR="0" wp14:anchorId="5BB469C5" wp14:editId="7378994E">
            <wp:extent cx="4552950" cy="2590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82A6AE" w14:textId="45961BCA" w:rsidR="00366481" w:rsidRPr="009856A5" w:rsidRDefault="00366481" w:rsidP="009856A5">
      <w:pPr>
        <w:rPr>
          <w:rFonts w:cstheme="minorHAnsi"/>
          <w:lang w:val="nl-NL"/>
        </w:rPr>
      </w:pPr>
    </w:p>
    <w:p w14:paraId="3C629501" w14:textId="37CD46D8" w:rsidR="008E50F0" w:rsidRPr="009856A5" w:rsidRDefault="008E50F0" w:rsidP="009856A5">
      <w:pPr>
        <w:rPr>
          <w:rFonts w:cstheme="minorHAnsi"/>
          <w:i/>
          <w:iCs/>
          <w:lang w:val="nl-NL"/>
        </w:rPr>
      </w:pPr>
      <w:r w:rsidRPr="009856A5">
        <w:rPr>
          <w:rFonts w:cstheme="minorHAnsi"/>
          <w:i/>
          <w:iCs/>
          <w:lang w:val="nl-NL"/>
        </w:rPr>
        <w:t xml:space="preserve">Vraag </w:t>
      </w:r>
      <w:r w:rsidR="0039611B">
        <w:rPr>
          <w:rFonts w:cstheme="minorHAnsi"/>
          <w:i/>
          <w:iCs/>
          <w:lang w:val="nl-NL"/>
        </w:rPr>
        <w:t>13</w:t>
      </w:r>
      <w:r w:rsidRPr="009856A5">
        <w:rPr>
          <w:rFonts w:cstheme="minorHAnsi"/>
          <w:i/>
          <w:iCs/>
          <w:lang w:val="nl-NL"/>
        </w:rPr>
        <w:t>:</w:t>
      </w:r>
      <w:r w:rsidR="003D06B8">
        <w:rPr>
          <w:rFonts w:cstheme="minorHAnsi"/>
          <w:i/>
          <w:iCs/>
          <w:lang w:val="nl-NL"/>
        </w:rPr>
        <w:t xml:space="preserve"> </w:t>
      </w:r>
      <w:r w:rsidRPr="009856A5">
        <w:rPr>
          <w:rFonts w:cstheme="minorHAnsi"/>
          <w:i/>
          <w:iCs/>
          <w:lang w:val="nl-NL"/>
        </w:rPr>
        <w:t xml:space="preserve">Waarom wil je ondernemer worden? </w:t>
      </w:r>
    </w:p>
    <w:p w14:paraId="599D9D03" w14:textId="5FD75CF5" w:rsidR="006D49F5" w:rsidRPr="009856A5" w:rsidRDefault="00840D07" w:rsidP="009856A5">
      <w:pPr>
        <w:rPr>
          <w:rFonts w:cstheme="minorHAnsi"/>
          <w:lang w:val="nl-NL"/>
        </w:rPr>
      </w:pPr>
      <w:r w:rsidRPr="009856A5">
        <w:rPr>
          <w:rFonts w:cstheme="minorHAnsi"/>
          <w:lang w:val="nl-NL"/>
        </w:rPr>
        <w:t>Deze mensen gaven</w:t>
      </w:r>
      <w:r w:rsidR="007342E2" w:rsidRPr="007342E2">
        <w:rPr>
          <w:rFonts w:cstheme="minorHAnsi"/>
          <w:lang w:val="nl-NL"/>
        </w:rPr>
        <w:t xml:space="preserve"> </w:t>
      </w:r>
      <w:r w:rsidR="007342E2">
        <w:rPr>
          <w:rFonts w:cstheme="minorHAnsi"/>
          <w:lang w:val="nl-NL"/>
        </w:rPr>
        <w:t>in eerste instantie</w:t>
      </w:r>
      <w:r w:rsidRPr="009856A5">
        <w:rPr>
          <w:rFonts w:cstheme="minorHAnsi"/>
          <w:lang w:val="nl-NL"/>
        </w:rPr>
        <w:t xml:space="preserve"> aan zelf ondernemer te willen worden </w:t>
      </w:r>
      <w:r w:rsidR="007342E2">
        <w:rPr>
          <w:rFonts w:cstheme="minorHAnsi"/>
          <w:lang w:val="nl-NL"/>
        </w:rPr>
        <w:t xml:space="preserve">voor </w:t>
      </w:r>
      <w:r w:rsidR="00415171" w:rsidRPr="009856A5">
        <w:rPr>
          <w:rFonts w:cstheme="minorHAnsi"/>
          <w:lang w:val="nl-NL"/>
        </w:rPr>
        <w:t xml:space="preserve">meer flexibiliteit te hebben </w:t>
      </w:r>
      <w:r w:rsidR="007342E2">
        <w:rPr>
          <w:rFonts w:cstheme="minorHAnsi"/>
          <w:lang w:val="nl-NL"/>
        </w:rPr>
        <w:t xml:space="preserve">daarna om zelf de bedrijfsvoeding te kunnen voeren </w:t>
      </w:r>
      <w:r w:rsidR="00415171" w:rsidRPr="009856A5">
        <w:rPr>
          <w:rFonts w:cstheme="minorHAnsi"/>
          <w:lang w:val="nl-NL"/>
        </w:rPr>
        <w:t>en meer geld te verdienen.</w:t>
      </w:r>
    </w:p>
    <w:p w14:paraId="26E77179" w14:textId="17F8ECDA" w:rsidR="00F20967" w:rsidRPr="009856A5" w:rsidRDefault="00F20967" w:rsidP="009856A5">
      <w:pPr>
        <w:rPr>
          <w:rFonts w:cstheme="minorHAnsi"/>
          <w:lang w:val="nl-NL"/>
        </w:rPr>
      </w:pPr>
      <w:r w:rsidRPr="009856A5">
        <w:rPr>
          <w:rFonts w:cstheme="minorHAnsi"/>
          <w:noProof/>
          <w:lang w:val="nl-NL"/>
        </w:rPr>
        <w:drawing>
          <wp:inline distT="0" distB="0" distL="0" distR="0" wp14:anchorId="43A31C05" wp14:editId="3A117538">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F20967" w:rsidRPr="0098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3"/>
    <w:rsid w:val="00016ABB"/>
    <w:rsid w:val="0002652C"/>
    <w:rsid w:val="00061B5E"/>
    <w:rsid w:val="000A741E"/>
    <w:rsid w:val="000B784B"/>
    <w:rsid w:val="0014741A"/>
    <w:rsid w:val="001A0DC4"/>
    <w:rsid w:val="001A3A51"/>
    <w:rsid w:val="001E6655"/>
    <w:rsid w:val="002240B1"/>
    <w:rsid w:val="002E4237"/>
    <w:rsid w:val="00366481"/>
    <w:rsid w:val="0039611B"/>
    <w:rsid w:val="003A074F"/>
    <w:rsid w:val="003C3B0E"/>
    <w:rsid w:val="003D06B8"/>
    <w:rsid w:val="00404551"/>
    <w:rsid w:val="00415171"/>
    <w:rsid w:val="00473B6B"/>
    <w:rsid w:val="00544816"/>
    <w:rsid w:val="00562DCB"/>
    <w:rsid w:val="0069452A"/>
    <w:rsid w:val="006A6A8B"/>
    <w:rsid w:val="006B6838"/>
    <w:rsid w:val="006C5D47"/>
    <w:rsid w:val="006D00F8"/>
    <w:rsid w:val="006D49F5"/>
    <w:rsid w:val="007342E2"/>
    <w:rsid w:val="0075528A"/>
    <w:rsid w:val="00765594"/>
    <w:rsid w:val="00796CA3"/>
    <w:rsid w:val="007A13FA"/>
    <w:rsid w:val="0081151B"/>
    <w:rsid w:val="00840D07"/>
    <w:rsid w:val="0087349A"/>
    <w:rsid w:val="00895D00"/>
    <w:rsid w:val="008C156A"/>
    <w:rsid w:val="008C4844"/>
    <w:rsid w:val="008E50F0"/>
    <w:rsid w:val="00920621"/>
    <w:rsid w:val="00932DA6"/>
    <w:rsid w:val="00974319"/>
    <w:rsid w:val="00981758"/>
    <w:rsid w:val="009856A5"/>
    <w:rsid w:val="009B6D0C"/>
    <w:rsid w:val="009C2057"/>
    <w:rsid w:val="00A01455"/>
    <w:rsid w:val="00A04E9A"/>
    <w:rsid w:val="00A33B73"/>
    <w:rsid w:val="00A345BC"/>
    <w:rsid w:val="00A8261F"/>
    <w:rsid w:val="00B13372"/>
    <w:rsid w:val="00B31A9A"/>
    <w:rsid w:val="00B5216A"/>
    <w:rsid w:val="00B94758"/>
    <w:rsid w:val="00BE0A88"/>
    <w:rsid w:val="00CE28A9"/>
    <w:rsid w:val="00CF3582"/>
    <w:rsid w:val="00D4380F"/>
    <w:rsid w:val="00D743CA"/>
    <w:rsid w:val="00D81E8B"/>
    <w:rsid w:val="00DD204D"/>
    <w:rsid w:val="00DD2B22"/>
    <w:rsid w:val="00E52E88"/>
    <w:rsid w:val="00EC606F"/>
    <w:rsid w:val="00EF1FEB"/>
    <w:rsid w:val="00EF3D58"/>
    <w:rsid w:val="00F20967"/>
    <w:rsid w:val="00F40FB6"/>
    <w:rsid w:val="00F802FB"/>
    <w:rsid w:val="00F95DF2"/>
    <w:rsid w:val="00F96387"/>
    <w:rsid w:val="00FA4040"/>
    <w:rsid w:val="00FD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5730"/>
  <w15:chartTrackingRefBased/>
  <w15:docId w15:val="{6F5F202D-2CC7-4972-B893-1B5C6D2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56A"/>
    <w:rPr>
      <w:rFonts w:ascii="Courier New" w:eastAsia="Times New Roman" w:hAnsi="Courier New" w:cs="Courier New"/>
      <w:sz w:val="20"/>
      <w:szCs w:val="20"/>
    </w:rPr>
  </w:style>
  <w:style w:type="table" w:styleId="TableGrid">
    <w:name w:val="Table Grid"/>
    <w:basedOn w:val="TableNormal"/>
    <w:uiPriority w:val="39"/>
    <w:rsid w:val="00A3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8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1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9856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5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900">
      <w:bodyDiv w:val="1"/>
      <w:marLeft w:val="0"/>
      <w:marRight w:val="0"/>
      <w:marTop w:val="0"/>
      <w:marBottom w:val="0"/>
      <w:divBdr>
        <w:top w:val="none" w:sz="0" w:space="0" w:color="auto"/>
        <w:left w:val="none" w:sz="0" w:space="0" w:color="auto"/>
        <w:bottom w:val="none" w:sz="0" w:space="0" w:color="auto"/>
        <w:right w:val="none" w:sz="0" w:space="0" w:color="auto"/>
      </w:divBdr>
    </w:div>
    <w:div w:id="64957484">
      <w:bodyDiv w:val="1"/>
      <w:marLeft w:val="0"/>
      <w:marRight w:val="0"/>
      <w:marTop w:val="0"/>
      <w:marBottom w:val="0"/>
      <w:divBdr>
        <w:top w:val="none" w:sz="0" w:space="0" w:color="auto"/>
        <w:left w:val="none" w:sz="0" w:space="0" w:color="auto"/>
        <w:bottom w:val="none" w:sz="0" w:space="0" w:color="auto"/>
        <w:right w:val="none" w:sz="0" w:space="0" w:color="auto"/>
      </w:divBdr>
    </w:div>
    <w:div w:id="160968672">
      <w:bodyDiv w:val="1"/>
      <w:marLeft w:val="0"/>
      <w:marRight w:val="0"/>
      <w:marTop w:val="0"/>
      <w:marBottom w:val="0"/>
      <w:divBdr>
        <w:top w:val="none" w:sz="0" w:space="0" w:color="auto"/>
        <w:left w:val="none" w:sz="0" w:space="0" w:color="auto"/>
        <w:bottom w:val="none" w:sz="0" w:space="0" w:color="auto"/>
        <w:right w:val="none" w:sz="0" w:space="0" w:color="auto"/>
      </w:divBdr>
    </w:div>
    <w:div w:id="1154102211">
      <w:bodyDiv w:val="1"/>
      <w:marLeft w:val="0"/>
      <w:marRight w:val="0"/>
      <w:marTop w:val="0"/>
      <w:marBottom w:val="0"/>
      <w:divBdr>
        <w:top w:val="none" w:sz="0" w:space="0" w:color="auto"/>
        <w:left w:val="none" w:sz="0" w:space="0" w:color="auto"/>
        <w:bottom w:val="none" w:sz="0" w:space="0" w:color="auto"/>
        <w:right w:val="none" w:sz="0" w:space="0" w:color="auto"/>
      </w:divBdr>
    </w:div>
    <w:div w:id="1228691141">
      <w:bodyDiv w:val="1"/>
      <w:marLeft w:val="0"/>
      <w:marRight w:val="0"/>
      <w:marTop w:val="0"/>
      <w:marBottom w:val="0"/>
      <w:divBdr>
        <w:top w:val="none" w:sz="0" w:space="0" w:color="auto"/>
        <w:left w:val="none" w:sz="0" w:space="0" w:color="auto"/>
        <w:bottom w:val="none" w:sz="0" w:space="0" w:color="auto"/>
        <w:right w:val="none" w:sz="0" w:space="0" w:color="auto"/>
      </w:divBdr>
    </w:div>
    <w:div w:id="1312440623">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
    <w:div w:id="1720548723">
      <w:bodyDiv w:val="1"/>
      <w:marLeft w:val="0"/>
      <w:marRight w:val="0"/>
      <w:marTop w:val="0"/>
      <w:marBottom w:val="0"/>
      <w:divBdr>
        <w:top w:val="none" w:sz="0" w:space="0" w:color="auto"/>
        <w:left w:val="none" w:sz="0" w:space="0" w:color="auto"/>
        <w:bottom w:val="none" w:sz="0" w:space="0" w:color="auto"/>
        <w:right w:val="none" w:sz="0" w:space="0" w:color="auto"/>
      </w:divBdr>
    </w:div>
    <w:div w:id="1936474224">
      <w:bodyDiv w:val="1"/>
      <w:marLeft w:val="0"/>
      <w:marRight w:val="0"/>
      <w:marTop w:val="0"/>
      <w:marBottom w:val="0"/>
      <w:divBdr>
        <w:top w:val="none" w:sz="0" w:space="0" w:color="auto"/>
        <w:left w:val="none" w:sz="0" w:space="0" w:color="auto"/>
        <w:bottom w:val="none" w:sz="0" w:space="0" w:color="auto"/>
        <w:right w:val="none" w:sz="0" w:space="0" w:color="auto"/>
      </w:divBdr>
    </w:div>
    <w:div w:id="19396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538915727321522"/>
          <c:y val="0"/>
        </c:manualLayout>
      </c:layout>
      <c:overlay val="0"/>
      <c:spPr>
        <a:noFill/>
        <a:ln>
          <a:noFill/>
        </a:ln>
        <a:effectLst/>
      </c:spPr>
      <c:txPr>
        <a:bodyPr rot="0" spcFirstLastPara="1" vertOverflow="ellipsis" vert="horz" wrap="square" anchor="ctr" anchorCtr="1"/>
        <a:lstStyle/>
        <a:p>
          <a:pPr>
            <a:defRPr sz="2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3344998541849E-2"/>
          <c:y val="0.14035687183664375"/>
          <c:w val="0.46450420750546279"/>
          <c:h val="0.76513823040024509"/>
        </c:manualLayout>
      </c:layout>
      <c:pieChart>
        <c:varyColors val="1"/>
        <c:ser>
          <c:idx val="0"/>
          <c:order val="0"/>
          <c:tx>
            <c:strRef>
              <c:f>Sheet1!$B$1</c:f>
              <c:strCache>
                <c:ptCount val="1"/>
                <c:pt idx="0">
                  <c:v>Procentuele Verdeling Functies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CA-4854-A4B6-4E71A0B80E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CA-4854-A4B6-4E71A0B80EA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CA-4854-A4B6-4E71A0B80EA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CA-4854-A4B6-4E71A0B80EA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Hypotheek Adviseur / Financieel Adviseur</c:v>
                </c:pt>
                <c:pt idx="1">
                  <c:v>Commercieel Binnendienst Medewerker</c:v>
                </c:pt>
                <c:pt idx="2">
                  <c:v>Financieel Planner / FFP                      </c:v>
                </c:pt>
                <c:pt idx="3">
                  <c:v>Hypotheek Acceptant  </c:v>
                </c:pt>
              </c:strCache>
            </c:strRef>
          </c:cat>
          <c:val>
            <c:numRef>
              <c:f>Sheet1!$B$2:$B$5</c:f>
              <c:numCache>
                <c:formatCode>General</c:formatCode>
                <c:ptCount val="4"/>
                <c:pt idx="0">
                  <c:v>119</c:v>
                </c:pt>
                <c:pt idx="1">
                  <c:v>7</c:v>
                </c:pt>
                <c:pt idx="2">
                  <c:v>6</c:v>
                </c:pt>
                <c:pt idx="3">
                  <c:v>3</c:v>
                </c:pt>
              </c:numCache>
            </c:numRef>
          </c:val>
          <c:extLst>
            <c:ext xmlns:c16="http://schemas.microsoft.com/office/drawing/2014/chart" uri="{C3380CC4-5D6E-409C-BE32-E72D297353CC}">
              <c16:uniqueId val="{0000000C-62CA-4854-A4B6-4E71A0B80EA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018101360518342"/>
          <c:y val="0.1578236805279977"/>
          <c:w val="0.37823677837371772"/>
          <c:h val="0.732538830524168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Bent u op dit moment aan het overwegen om ondernemer te worden?</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963F-4E9A-A7B5-03F3D33B5E8D}"/>
              </c:ext>
            </c:extLst>
          </c:dPt>
          <c:cat>
            <c:strRef>
              <c:f>Sheet1!$A$2:$A$3</c:f>
              <c:strCache>
                <c:ptCount val="2"/>
                <c:pt idx="0">
                  <c:v>Ja</c:v>
                </c:pt>
                <c:pt idx="1">
                  <c:v>Nee</c:v>
                </c:pt>
              </c:strCache>
            </c:strRef>
          </c:cat>
          <c:val>
            <c:numRef>
              <c:f>Sheet1!$B$2:$B$3</c:f>
              <c:numCache>
                <c:formatCode>0%</c:formatCode>
                <c:ptCount val="2"/>
                <c:pt idx="0">
                  <c:v>0.28000000000000003</c:v>
                </c:pt>
                <c:pt idx="1">
                  <c:v>0.74</c:v>
                </c:pt>
              </c:numCache>
            </c:numRef>
          </c:val>
          <c:extLst>
            <c:ext xmlns:c16="http://schemas.microsoft.com/office/drawing/2014/chart" uri="{C3380CC4-5D6E-409C-BE32-E72D297353CC}">
              <c16:uniqueId val="{00000002-963F-4E9A-A7B5-03F3D33B5E8D}"/>
            </c:ext>
          </c:extLst>
        </c:ser>
        <c:dLbls>
          <c:showLegendKey val="0"/>
          <c:showVal val="0"/>
          <c:showCatName val="0"/>
          <c:showSerName val="0"/>
          <c:showPercent val="0"/>
          <c:showBubbleSize val="0"/>
        </c:dLbls>
        <c:gapWidth val="54"/>
        <c:overlap val="100"/>
        <c:axId val="497699640"/>
        <c:axId val="497705216"/>
      </c:barChart>
      <c:catAx>
        <c:axId val="497699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05216"/>
        <c:crosses val="autoZero"/>
        <c:auto val="1"/>
        <c:lblAlgn val="ctr"/>
        <c:lblOffset val="100"/>
        <c:noMultiLvlLbl val="0"/>
      </c:catAx>
      <c:valAx>
        <c:axId val="4977052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9964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Welke</a:t>
            </a:r>
            <a:r>
              <a:rPr lang="en-US" baseline="0"/>
              <a:t> reden is voor u het belangrijkste om voor u zelf te willen beginnen?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4A75-48C2-848A-4BD38A9303B3}"/>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4A75-48C2-848A-4BD38A9303B3}"/>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4A75-48C2-848A-4BD38A9303B3}"/>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4A75-48C2-848A-4BD38A9303B3}"/>
              </c:ext>
            </c:extLst>
          </c:dPt>
          <c:cat>
            <c:strRef>
              <c:f>Sheet1!$A$2:$A$6</c:f>
              <c:strCache>
                <c:ptCount val="5"/>
                <c:pt idx="0">
                  <c:v>Mogelijkheid om eigen tijd in te delen ( Flexibiliteit )</c:v>
                </c:pt>
                <c:pt idx="1">
                  <c:v>Zelf beslissingen kunnen nemen over de bedrijfsvoering</c:v>
                </c:pt>
                <c:pt idx="2">
                  <c:v>Meer geld te verdienen</c:v>
                </c:pt>
                <c:pt idx="3">
                  <c:v>Mij zelf meer kunnen ontplooien</c:v>
                </c:pt>
                <c:pt idx="4">
                  <c:v>Eigen pensioen opbouwen</c:v>
                </c:pt>
              </c:strCache>
            </c:strRef>
          </c:cat>
          <c:val>
            <c:numRef>
              <c:f>Sheet1!$B$2:$B$6</c:f>
              <c:numCache>
                <c:formatCode>#,##0.0</c:formatCode>
                <c:ptCount val="5"/>
                <c:pt idx="0">
                  <c:v>3.15</c:v>
                </c:pt>
                <c:pt idx="1">
                  <c:v>2.66</c:v>
                </c:pt>
                <c:pt idx="2">
                  <c:v>2.2599999999999998</c:v>
                </c:pt>
                <c:pt idx="3">
                  <c:v>1.4</c:v>
                </c:pt>
                <c:pt idx="4">
                  <c:v>0.5</c:v>
                </c:pt>
              </c:numCache>
            </c:numRef>
          </c:val>
          <c:extLst>
            <c:ext xmlns:c16="http://schemas.microsoft.com/office/drawing/2014/chart" uri="{C3380CC4-5D6E-409C-BE32-E72D297353CC}">
              <c16:uniqueId val="{0000000A-4A75-48C2-848A-4BD38A9303B3}"/>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uur</a:t>
            </a:r>
            <a:r>
              <a:rPr lang="en-US" baseline="0"/>
              <a:t> werkt u gemiddeld per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Functies</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4785-47B9-B06B-8194789D68A9}"/>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4785-47B9-B06B-8194789D68A9}"/>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4785-47B9-B06B-8194789D68A9}"/>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4785-47B9-B06B-8194789D68A9}"/>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4785-47B9-B06B-8194789D68A9}"/>
              </c:ext>
            </c:extLst>
          </c:dPt>
          <c:dPt>
            <c:idx val="5"/>
            <c:invertIfNegative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B-4785-47B9-B06B-8194789D68A9}"/>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20-24 uur</c:v>
                </c:pt>
                <c:pt idx="1">
                  <c:v>25 - 32 uur</c:v>
                </c:pt>
                <c:pt idx="2">
                  <c:v>33 - 40 uur</c:v>
                </c:pt>
                <c:pt idx="3">
                  <c:v>41 - 48 uur</c:v>
                </c:pt>
                <c:pt idx="4">
                  <c:v>49 - 56 uur</c:v>
                </c:pt>
                <c:pt idx="5">
                  <c:v>57 - 64 uur</c:v>
                </c:pt>
              </c:strCache>
            </c:strRef>
          </c:cat>
          <c:val>
            <c:numRef>
              <c:f>Sheet1!$B$2:$B$7</c:f>
              <c:numCache>
                <c:formatCode>0%</c:formatCode>
                <c:ptCount val="6"/>
                <c:pt idx="0">
                  <c:v>3.7037037037037035E-2</c:v>
                </c:pt>
                <c:pt idx="1">
                  <c:v>0.12592592592592591</c:v>
                </c:pt>
                <c:pt idx="2">
                  <c:v>0.72592592592592597</c:v>
                </c:pt>
                <c:pt idx="3">
                  <c:v>5.9259259259259262E-2</c:v>
                </c:pt>
                <c:pt idx="4">
                  <c:v>2.9629629629629631E-2</c:v>
                </c:pt>
                <c:pt idx="5">
                  <c:v>2.2222222222222223E-2</c:v>
                </c:pt>
              </c:numCache>
            </c:numRef>
          </c:val>
          <c:extLst>
            <c:ext xmlns:c16="http://schemas.microsoft.com/office/drawing/2014/chart" uri="{C3380CC4-5D6E-409C-BE32-E72D297353CC}">
              <c16:uniqueId val="{0000000C-4785-47B9-B06B-8194789D68A9}"/>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jaar werkt u in</a:t>
            </a:r>
            <a:r>
              <a:rPr lang="en-US" baseline="0"/>
              <a:t> de vastgoedwereld?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3B3D-4C34-A4EA-691F06C2555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3B3D-4C34-A4EA-691F06C2555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3B3D-4C34-A4EA-691F06C2555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3B3D-4C34-A4EA-691F06C2555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3B3D-4C34-A4EA-691F06C2555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of meer</c:v>
                </c:pt>
                <c:pt idx="1">
                  <c:v>6 t/m 8</c:v>
                </c:pt>
                <c:pt idx="2">
                  <c:v>4 t/m 6</c:v>
                </c:pt>
                <c:pt idx="3">
                  <c:v>2 t/m 4</c:v>
                </c:pt>
                <c:pt idx="4">
                  <c:v>0 t/m 2</c:v>
                </c:pt>
              </c:strCache>
            </c:strRef>
          </c:cat>
          <c:val>
            <c:numRef>
              <c:f>Sheet1!$B$2:$B$6</c:f>
              <c:numCache>
                <c:formatCode>General</c:formatCode>
                <c:ptCount val="5"/>
                <c:pt idx="0">
                  <c:v>0.52592592592592591</c:v>
                </c:pt>
                <c:pt idx="1">
                  <c:v>3.7037037037037035E-2</c:v>
                </c:pt>
                <c:pt idx="2">
                  <c:v>0.16296296296296298</c:v>
                </c:pt>
                <c:pt idx="3">
                  <c:v>0.16296296296296298</c:v>
                </c:pt>
                <c:pt idx="4">
                  <c:v>0.1111111111111111</c:v>
                </c:pt>
              </c:numCache>
            </c:numRef>
          </c:val>
          <c:extLst>
            <c:ext xmlns:c16="http://schemas.microsoft.com/office/drawing/2014/chart" uri="{C3380CC4-5D6E-409C-BE32-E72D297353CC}">
              <c16:uniqueId val="{0000000A-3B3D-4C34-A4EA-691F06C2555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a:t>
            </a:r>
            <a:r>
              <a:rPr lang="nl-NL" sz="1400" b="0" i="0" u="none" strike="noStrike" baseline="0">
                <a:effectLst/>
              </a:rPr>
              <a:t>pensioensvergoeding </a:t>
            </a:r>
            <a:r>
              <a:rPr lang="en-US" baseline="0"/>
              <a:t>?</a:t>
            </a:r>
            <a:endParaRPr lang="en-US"/>
          </a:p>
        </c:rich>
      </c:tx>
      <c:layout>
        <c:manualLayout>
          <c:xMode val="edge"/>
          <c:yMode val="edge"/>
          <c:x val="0.161156276785198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Ja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DB5F-4B11-953D-067D3AF18B1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DB5F-4B11-953D-067D3AF18B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Ja</c:v>
                </c:pt>
                <c:pt idx="1">
                  <c:v>nee</c:v>
                </c:pt>
              </c:strCache>
            </c:strRef>
          </c:cat>
          <c:val>
            <c:numRef>
              <c:f>Sheet1!$B$2:$B$3</c:f>
              <c:numCache>
                <c:formatCode>0%</c:formatCode>
                <c:ptCount val="2"/>
                <c:pt idx="0">
                  <c:v>0.62222222222222223</c:v>
                </c:pt>
                <c:pt idx="1">
                  <c:v>0.37037037037037035</c:v>
                </c:pt>
              </c:numCache>
            </c:numRef>
          </c:val>
          <c:extLst>
            <c:ext xmlns:c16="http://schemas.microsoft.com/office/drawing/2014/chart" uri="{C3380CC4-5D6E-409C-BE32-E72D297353CC}">
              <c16:uniqueId val="{00000004-DB5F-4B11-953D-067D3AF18B11}"/>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bonus?</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Wel bonus</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2-01A7-4B3C-955A-5F40FA81120E}"/>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6CE-4B9F-A099-A3288529D2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Wel bonus</c:v>
                </c:pt>
                <c:pt idx="1">
                  <c:v>Geen bonus</c:v>
                </c:pt>
              </c:strCache>
            </c:strRef>
          </c:cat>
          <c:val>
            <c:numRef>
              <c:f>Sheet1!$B$2:$B$3</c:f>
              <c:numCache>
                <c:formatCode>0%</c:formatCode>
                <c:ptCount val="2"/>
                <c:pt idx="0">
                  <c:v>0.60846560846560849</c:v>
                </c:pt>
                <c:pt idx="1">
                  <c:v>0.39153439153439151</c:v>
                </c:pt>
              </c:numCache>
            </c:numRef>
          </c:val>
          <c:extLst>
            <c:ext xmlns:c16="http://schemas.microsoft.com/office/drawing/2014/chart" uri="{C3380CC4-5D6E-409C-BE32-E72D297353CC}">
              <c16:uniqueId val="{00000000-01A7-4B3C-955A-5F40FA81120E}"/>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 ziet u mobiliteitsbudget eruit</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BF5B-436B-8558-C417825B6415}"/>
              </c:ext>
            </c:extLst>
          </c:dPt>
          <c:dPt>
            <c:idx val="1"/>
            <c:invertIfNegative val="0"/>
            <c:bubble3D val="0"/>
            <c:spPr>
              <a:solidFill>
                <a:schemeClr val="accent2"/>
              </a:solidFill>
              <a:ln w="19050">
                <a:solidFill>
                  <a:schemeClr val="lt1"/>
                </a:solidFill>
              </a:ln>
              <a:effectLst/>
            </c:spPr>
            <c:extLst>
              <c:ext xmlns:c16="http://schemas.microsoft.com/office/drawing/2014/chart" uri="{C3380CC4-5D6E-409C-BE32-E72D297353CC}">
                <c16:uniqueId val="{00000003-BF5B-436B-8558-C417825B6415}"/>
              </c:ext>
            </c:extLst>
          </c:dPt>
          <c:dPt>
            <c:idx val="2"/>
            <c:invertIfNegative val="0"/>
            <c:bubble3D val="0"/>
            <c:spPr>
              <a:solidFill>
                <a:schemeClr val="accent3"/>
              </a:solidFill>
              <a:ln w="19050">
                <a:solidFill>
                  <a:schemeClr val="lt1"/>
                </a:solidFill>
              </a:ln>
              <a:effectLst/>
            </c:spPr>
            <c:extLst>
              <c:ext xmlns:c16="http://schemas.microsoft.com/office/drawing/2014/chart" uri="{C3380CC4-5D6E-409C-BE32-E72D297353CC}">
                <c16:uniqueId val="{00000005-BF5B-436B-8558-C417825B6415}"/>
              </c:ext>
            </c:extLst>
          </c:dPt>
          <c:dPt>
            <c:idx val="3"/>
            <c:invertIfNegative val="0"/>
            <c:bubble3D val="0"/>
            <c:spPr>
              <a:solidFill>
                <a:srgbClr val="FFC000"/>
              </a:solidFill>
              <a:ln w="19050">
                <a:solidFill>
                  <a:schemeClr val="lt1"/>
                </a:solidFill>
              </a:ln>
              <a:effectLst/>
            </c:spPr>
            <c:extLst>
              <c:ext xmlns:c16="http://schemas.microsoft.com/office/drawing/2014/chart" uri="{C3380CC4-5D6E-409C-BE32-E72D297353CC}">
                <c16:uniqueId val="{00000007-BF5B-436B-8558-C417825B6415}"/>
              </c:ext>
            </c:extLst>
          </c:dPt>
          <c:dPt>
            <c:idx val="4"/>
            <c:invertIfNegative val="0"/>
            <c:bubble3D val="0"/>
            <c:spPr>
              <a:solidFill>
                <a:schemeClr val="accent5"/>
              </a:solidFill>
              <a:ln w="19050">
                <a:solidFill>
                  <a:schemeClr val="lt1"/>
                </a:solidFill>
              </a:ln>
              <a:effectLst/>
            </c:spPr>
            <c:extLst>
              <c:ext xmlns:c16="http://schemas.microsoft.com/office/drawing/2014/chart" uri="{C3380CC4-5D6E-409C-BE32-E72D297353CC}">
                <c16:uniqueId val="{00000009-BF5B-436B-8558-C417825B641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auto van de zaak inclusief privé</c:v>
                </c:pt>
                <c:pt idx="1">
                  <c:v>auto van de zaak exclusief privé</c:v>
                </c:pt>
                <c:pt idx="2">
                  <c:v>km vergoeding</c:v>
                </c:pt>
                <c:pt idx="3">
                  <c:v>geen vergoeding</c:v>
                </c:pt>
                <c:pt idx="4">
                  <c:v>OV en Overig</c:v>
                </c:pt>
              </c:strCache>
            </c:strRef>
          </c:cat>
          <c:val>
            <c:numRef>
              <c:f>Sheet1!$B$2:$B$6</c:f>
              <c:numCache>
                <c:formatCode>General</c:formatCode>
                <c:ptCount val="5"/>
                <c:pt idx="0">
                  <c:v>0.27407407407407408</c:v>
                </c:pt>
                <c:pt idx="1">
                  <c:v>2.2222222222222223E-2</c:v>
                </c:pt>
                <c:pt idx="2">
                  <c:v>0.40740740740740738</c:v>
                </c:pt>
                <c:pt idx="3">
                  <c:v>0.19259259259259259</c:v>
                </c:pt>
                <c:pt idx="4">
                  <c:v>0.1037037037037037</c:v>
                </c:pt>
              </c:numCache>
            </c:numRef>
          </c:val>
          <c:extLst>
            <c:ext xmlns:c16="http://schemas.microsoft.com/office/drawing/2014/chart" uri="{C3380CC4-5D6E-409C-BE32-E72D297353CC}">
              <c16:uniqueId val="{0000000A-BF5B-436B-8558-C417825B6415}"/>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 welke mate vind u dat uw salaris</a:t>
            </a:r>
            <a:r>
              <a:rPr lang="en-US" baseline="0"/>
              <a:t> markt conform is?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11D3-4388-AB9F-11E14C456A51}"/>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11D3-4388-AB9F-11E14C456A51}"/>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11D3-4388-AB9F-11E14C456A51}"/>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11D3-4388-AB9F-11E14C456A51}"/>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11D3-4388-AB9F-11E14C456A51}"/>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Ver onder markt</c:v>
                </c:pt>
                <c:pt idx="1">
                  <c:v>Enigszins onder markt</c:v>
                </c:pt>
                <c:pt idx="2">
                  <c:v>Marktconform</c:v>
                </c:pt>
                <c:pt idx="3">
                  <c:v>Enigszins boven markt</c:v>
                </c:pt>
                <c:pt idx="4">
                  <c:v>Ver boven markt</c:v>
                </c:pt>
              </c:strCache>
            </c:strRef>
          </c:cat>
          <c:val>
            <c:numRef>
              <c:f>Sheet1!$B$2:$B$6</c:f>
              <c:numCache>
                <c:formatCode>General</c:formatCode>
                <c:ptCount val="5"/>
                <c:pt idx="0">
                  <c:v>7.407407407407407E-2</c:v>
                </c:pt>
                <c:pt idx="1">
                  <c:v>0.13333333333333333</c:v>
                </c:pt>
                <c:pt idx="2">
                  <c:v>0.50370370370370365</c:v>
                </c:pt>
                <c:pt idx="3">
                  <c:v>0.17777777777777778</c:v>
                </c:pt>
                <c:pt idx="4">
                  <c:v>0.1111111111111111</c:v>
                </c:pt>
              </c:numCache>
            </c:numRef>
          </c:val>
          <c:extLst>
            <c:ext xmlns:c16="http://schemas.microsoft.com/office/drawing/2014/chart" uri="{C3380CC4-5D6E-409C-BE32-E72D297353CC}">
              <c16:uniqueId val="{0000000A-11D3-4388-AB9F-11E14C456A51}"/>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Voor</a:t>
            </a:r>
            <a:r>
              <a:rPr lang="en-US" baseline="0"/>
              <a:t> welke reden zou u overwegen van werkgever te veranderen?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89F4-4A23-AEE8-48B113A65AF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89F4-4A23-AEE8-48B113A65AF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89F4-4A23-AEE8-48B113A65AF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89F4-4A23-AEE8-48B113A65AF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89F4-4A23-AEE8-48B113A65AF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Betere Primaire en Secundaire arbeidsvoorwaarden</c:v>
                </c:pt>
                <c:pt idx="1">
                  <c:v>Doorgroeimogelijkheden</c:v>
                </c:pt>
                <c:pt idx="2">
                  <c:v>Anders</c:v>
                </c:pt>
                <c:pt idx="3">
                  <c:v>Sfeer</c:v>
                </c:pt>
                <c:pt idx="4">
                  <c:v>Dicher bij huis</c:v>
                </c:pt>
              </c:strCache>
            </c:strRef>
          </c:cat>
          <c:val>
            <c:numRef>
              <c:f>Sheet1!$B$2:$B$6</c:f>
              <c:numCache>
                <c:formatCode>General</c:formatCode>
                <c:ptCount val="5"/>
                <c:pt idx="0">
                  <c:v>0.51851851851851849</c:v>
                </c:pt>
                <c:pt idx="1">
                  <c:v>0.16296296296296298</c:v>
                </c:pt>
                <c:pt idx="2">
                  <c:v>0.16296296296296298</c:v>
                </c:pt>
                <c:pt idx="3">
                  <c:v>0.1111111111111111</c:v>
                </c:pt>
                <c:pt idx="4">
                  <c:v>4.4444444444444446E-2</c:v>
                </c:pt>
              </c:numCache>
            </c:numRef>
          </c:val>
          <c:extLst>
            <c:ext xmlns:c16="http://schemas.microsoft.com/office/drawing/2014/chart" uri="{C3380CC4-5D6E-409C-BE32-E72D297353CC}">
              <c16:uniqueId val="{0000000A-89F4-4A23-AEE8-48B113A65AF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euro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33C0-41E5-9B5D-79DE07B4EDB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33C0-41E5-9B5D-79DE07B4EDB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33C0-41E5-9B5D-79DE07B4EDB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33C0-41E5-9B5D-79DE07B4EDB2}"/>
              </c:ext>
            </c:extLst>
          </c:dPt>
          <c:dPt>
            <c:idx val="5"/>
            <c:invertIfNegative val="0"/>
            <c:bubble3D val="0"/>
            <c:spPr>
              <a:solidFill>
                <a:srgbClr val="FF0000"/>
              </a:solidFill>
              <a:ln>
                <a:noFill/>
              </a:ln>
              <a:effectLst/>
            </c:spPr>
            <c:extLst>
              <c:ext xmlns:c16="http://schemas.microsoft.com/office/drawing/2014/chart" uri="{C3380CC4-5D6E-409C-BE32-E72D297353CC}">
                <c16:uniqueId val="{00000009-33C0-41E5-9B5D-79DE07B4ED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0 - 199</c:v>
                </c:pt>
                <c:pt idx="1">
                  <c:v>200 - 399</c:v>
                </c:pt>
                <c:pt idx="2">
                  <c:v>400 - 599</c:v>
                </c:pt>
                <c:pt idx="3">
                  <c:v>600 - 799</c:v>
                </c:pt>
                <c:pt idx="4">
                  <c:v>800 - 999</c:v>
                </c:pt>
                <c:pt idx="5">
                  <c:v>1000 of meer</c:v>
                </c:pt>
              </c:strCache>
            </c:strRef>
          </c:cat>
          <c:val>
            <c:numRef>
              <c:f>Sheet1!$B$2:$B$7</c:f>
              <c:numCache>
                <c:formatCode>0%</c:formatCode>
                <c:ptCount val="6"/>
                <c:pt idx="0">
                  <c:v>5.2173913043478258E-2</c:v>
                </c:pt>
                <c:pt idx="1">
                  <c:v>0.17391304347826086</c:v>
                </c:pt>
                <c:pt idx="2">
                  <c:v>0.24347826086956523</c:v>
                </c:pt>
                <c:pt idx="3">
                  <c:v>0.10434782608695652</c:v>
                </c:pt>
                <c:pt idx="4">
                  <c:v>9.5652173913043481E-2</c:v>
                </c:pt>
                <c:pt idx="5">
                  <c:v>0.13043478260869565</c:v>
                </c:pt>
              </c:numCache>
            </c:numRef>
          </c:val>
          <c:extLst>
            <c:ext xmlns:c16="http://schemas.microsoft.com/office/drawing/2014/chart" uri="{C3380CC4-5D6E-409C-BE32-E72D297353CC}">
              <c16:uniqueId val="{00000012-33C0-41E5-9B5D-79DE07B4EDB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1024"/>
        <c:crosses val="autoZero"/>
        <c:auto val="1"/>
        <c:lblAlgn val="ctr"/>
        <c:lblOffset val="100"/>
        <c:noMultiLvlLbl val="0"/>
      </c:catAx>
      <c:valAx>
        <c:axId val="5504910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peter@dataska.com</dc:creator>
  <cp:keywords/>
  <dc:description/>
  <cp:lastModifiedBy>Peter Faasse</cp:lastModifiedBy>
  <cp:revision>5</cp:revision>
  <dcterms:created xsi:type="dcterms:W3CDTF">2021-09-10T12:18:00Z</dcterms:created>
  <dcterms:modified xsi:type="dcterms:W3CDTF">2021-09-14T12:12:00Z</dcterms:modified>
</cp:coreProperties>
</file>