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1"/>
        <w:ind w:left="140" w:firstLine="0"/>
        <w:rPr>
          <w:rFonts w:ascii="Calibri"/>
        </w:rPr>
      </w:pPr>
      <w:r>
        <w:rPr>
          <w:rFonts w:ascii="Calibri"/>
          <w:w w:val="105"/>
        </w:rPr>
        <w:t>Peter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spacing w:val="-2"/>
          <w:w w:val="110"/>
        </w:rPr>
        <w:t>Ferenc</w:t>
      </w:r>
    </w:p>
    <w:p>
      <w:pPr>
        <w:pStyle w:val="BodyText"/>
        <w:spacing w:before="24"/>
        <w:ind w:left="141"/>
        <w:rPr>
          <w:rFonts w:ascii="Calibri"/>
        </w:rPr>
      </w:pPr>
      <w:r>
        <w:rPr>
          <w:rFonts w:ascii="Calibri"/>
          <w:w w:val="105"/>
        </w:rPr>
        <w:t>Rammelkam</w:t>
      </w:r>
      <w:r>
        <w:rPr>
          <w:rFonts w:ascii="Calibri"/>
          <w:spacing w:val="16"/>
          <w:w w:val="110"/>
        </w:rPr>
        <w:t> </w:t>
      </w:r>
      <w:r>
        <w:rPr>
          <w:rFonts w:ascii="Calibri"/>
          <w:spacing w:val="-5"/>
          <w:w w:val="110"/>
        </w:rPr>
        <w:t>2,</w:t>
      </w:r>
    </w:p>
    <w:p>
      <w:pPr>
        <w:pStyle w:val="BodyText"/>
        <w:spacing w:line="256" w:lineRule="auto" w:before="24"/>
        <w:ind w:left="141" w:right="5947"/>
        <w:rPr>
          <w:rFonts w:ascii="Calibri"/>
        </w:rPr>
      </w:pPr>
      <w:r>
        <w:rPr>
          <w:rFonts w:ascii="Calibri"/>
          <w:w w:val="105"/>
        </w:rPr>
        <w:t>84036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Kumhausen </w:t>
      </w:r>
      <w:r>
        <w:rPr>
          <w:rFonts w:ascii="Calibri"/>
          <w:spacing w:val="-2"/>
          <w:w w:val="105"/>
        </w:rPr>
        <w:t>Deutschland</w:t>
      </w:r>
    </w:p>
    <w:p>
      <w:pPr>
        <w:pStyle w:val="BodyText"/>
        <w:spacing w:before="8"/>
        <w:rPr>
          <w:rFonts w:ascii="Calibri"/>
          <w:sz w:val="5"/>
        </w:rPr>
      </w:pPr>
      <w:r>
        <w:rPr>
          <w:rFonts w:ascii="Calibr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59505</wp:posOffset>
                </wp:positionV>
                <wp:extent cx="55035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685469pt;width:433.35pt;height:.1pt;mso-position-horizontal-relative:page;mso-position-vertical-relative:paragraph;z-index:-15728640;mso-wrap-distance-left:0;mso-wrap-distance-right:0" id="docshape2" coordorigin="1431,94" coordsize="8667,0" path="m1431,94l10098,9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Calibri"/>
          <w:sz w:val="10"/>
        </w:rPr>
      </w:pPr>
    </w:p>
    <w:p>
      <w:pPr>
        <w:pStyle w:val="BodyText"/>
        <w:spacing w:after="0"/>
        <w:rPr>
          <w:rFonts w:ascii="Calibri"/>
          <w:sz w:val="10"/>
        </w:rPr>
        <w:sectPr>
          <w:footerReference w:type="default" r:id="rId5"/>
          <w:type w:val="continuous"/>
          <w:pgSz w:w="11910" w:h="16840"/>
          <w:pgMar w:header="0" w:footer="524" w:top="1880" w:bottom="720" w:left="1275" w:right="1417"/>
          <w:pgNumType w:start="3"/>
        </w:sectPr>
      </w:pPr>
    </w:p>
    <w:p>
      <w:pPr>
        <w:pStyle w:val="BodyText"/>
        <w:spacing w:before="6"/>
        <w:rPr>
          <w:rFonts w:ascii="Calibri"/>
          <w:sz w:val="11"/>
        </w:rPr>
      </w:pPr>
    </w:p>
    <w:p>
      <w:pPr>
        <w:spacing w:line="240" w:lineRule="auto"/>
        <w:ind w:left="146" w:right="-15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86384" cy="78638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32"/>
        <w:ind w:left="155" w:right="0" w:firstLine="0"/>
        <w:jc w:val="left"/>
        <w:rPr>
          <w:rFonts w:ascii="Calibri"/>
          <w:i/>
          <w:sz w:val="18"/>
        </w:rPr>
      </w:pPr>
      <w:r>
        <w:rPr>
          <w:rFonts w:ascii="Calibri"/>
          <w:i/>
          <w:color w:val="0E2841"/>
          <w:w w:val="110"/>
          <w:sz w:val="18"/>
        </w:rPr>
        <w:t>QES</w:t>
      </w:r>
      <w:r>
        <w:rPr>
          <w:rFonts w:ascii="Calibri"/>
          <w:i/>
          <w:color w:val="0E2841"/>
          <w:spacing w:val="4"/>
          <w:w w:val="110"/>
          <w:sz w:val="18"/>
        </w:rPr>
        <w:t> </w:t>
      </w:r>
      <w:r>
        <w:rPr>
          <w:rFonts w:ascii="Calibri"/>
          <w:i/>
          <w:color w:val="0E2841"/>
          <w:spacing w:val="-2"/>
          <w:w w:val="110"/>
          <w:sz w:val="18"/>
        </w:rPr>
        <w:t>Signature</w:t>
      </w:r>
    </w:p>
    <w:p>
      <w:pPr>
        <w:pStyle w:val="BodyText"/>
        <w:spacing w:line="256" w:lineRule="auto" w:before="97"/>
        <w:ind w:left="146" w:right="481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05"/>
        </w:rPr>
        <w:t>Rechtsanwaltskammer</w:t>
      </w:r>
      <w:r>
        <w:rPr>
          <w:rFonts w:ascii="Calibri" w:hAnsi="Calibri"/>
          <w:spacing w:val="-5"/>
          <w:w w:val="105"/>
        </w:rPr>
        <w:t> </w:t>
      </w:r>
      <w:r>
        <w:rPr>
          <w:rFonts w:ascii="Calibri" w:hAnsi="Calibri"/>
          <w:w w:val="105"/>
        </w:rPr>
        <w:t>München Tal</w:t>
      </w:r>
      <w:r>
        <w:rPr>
          <w:rFonts w:ascii="Calibri" w:hAnsi="Calibri"/>
          <w:spacing w:val="-3"/>
          <w:w w:val="105"/>
        </w:rPr>
        <w:t> </w:t>
      </w:r>
      <w:r>
        <w:rPr>
          <w:rFonts w:ascii="Calibri" w:hAnsi="Calibri"/>
          <w:w w:val="105"/>
        </w:rPr>
        <w:t>33,</w:t>
      </w:r>
    </w:p>
    <w:p>
      <w:pPr>
        <w:pStyle w:val="BodyText"/>
        <w:spacing w:line="259" w:lineRule="auto" w:before="4"/>
        <w:ind w:left="146" w:right="2381"/>
        <w:rPr>
          <w:rFonts w:ascii="Calibri" w:hAnsi="Calibri"/>
        </w:rPr>
      </w:pPr>
      <w:r>
        <w:rPr>
          <w:rFonts w:ascii="Calibri" w:hAnsi="Calibri"/>
          <w:w w:val="105"/>
        </w:rPr>
        <w:t>80331</w:t>
      </w:r>
      <w:r>
        <w:rPr>
          <w:rFonts w:ascii="Calibri" w:hAnsi="Calibri"/>
          <w:spacing w:val="-15"/>
          <w:w w:val="105"/>
        </w:rPr>
        <w:t> </w:t>
      </w:r>
      <w:r>
        <w:rPr>
          <w:rFonts w:ascii="Calibri" w:hAnsi="Calibri"/>
          <w:w w:val="105"/>
        </w:rPr>
        <w:t>München, </w:t>
      </w:r>
      <w:r>
        <w:rPr>
          <w:rFonts w:ascii="Calibri" w:hAnsi="Calibri"/>
          <w:spacing w:val="-2"/>
          <w:w w:val="105"/>
        </w:rPr>
        <w:t>Deutschland</w:t>
      </w:r>
    </w:p>
    <w:p>
      <w:pPr>
        <w:pStyle w:val="BodyText"/>
        <w:spacing w:after="0" w:line="259" w:lineRule="auto"/>
        <w:rPr>
          <w:rFonts w:ascii="Calibri" w:hAnsi="Calibri"/>
        </w:rPr>
        <w:sectPr>
          <w:type w:val="continuous"/>
          <w:pgSz w:w="11910" w:h="16840"/>
          <w:pgMar w:header="0" w:footer="524" w:top="1880" w:bottom="720" w:left="1275" w:right="1417"/>
          <w:cols w:num="2" w:equalWidth="0">
            <w:col w:w="1422" w:space="3528"/>
            <w:col w:w="4268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65"/>
        <w:rPr>
          <w:rFonts w:ascii="Calibri"/>
        </w:rPr>
      </w:pPr>
    </w:p>
    <w:p>
      <w:pPr>
        <w:pStyle w:val="BodyText"/>
        <w:ind w:right="1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899160</wp:posOffset>
                </wp:positionH>
                <wp:positionV relativeFrom="paragraph">
                  <wp:posOffset>-167058</wp:posOffset>
                </wp:positionV>
                <wp:extent cx="5760720" cy="203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266"/>
                                </a:moveTo>
                                <a:lnTo>
                                  <a:pt x="5757659" y="266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66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760720" y="19939"/>
                                </a:lnTo>
                                <a:lnTo>
                                  <a:pt x="576072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3.154203pt;width:453.6pt;height:1.6pt;mso-position-horizontal-relative:page;mso-position-vertical-relative:paragraph;z-index:15729152" id="docshapegroup3" coordorigin="1416,-263" coordsize="9072,32">
                <v:shape style="position:absolute;left:1416;top:-264;width:9072;height:32" id="docshape4" coordorigin="1416,-263" coordsize="9072,32" path="m10488,-263l10483,-263,10483,-263,1421,-263,1421,-263,1421,-263,1416,-263,1416,-263,1416,-258,1416,-232,10488,-232,10488,-263xe" filled="true" fillcolor="#9f9f9f" stroked="false">
                  <v:path arrowok="t"/>
                  <v:fill type="solid"/>
                </v:shape>
                <v:rect style="position:absolute;left:10483;top:-264;width:5;height:5" id="docshape5" filled="true" fillcolor="#e2e2e2" stroked="false">
                  <v:fill type="solid"/>
                </v:rect>
                <v:shape style="position:absolute;left:1416;top:-264;width:9072;height:27" id="docshape6" coordorigin="1416,-263" coordsize="9072,27" path="m1421,-258l1416,-258,1416,-237,1421,-237,1421,-258xm10488,-263l10483,-263,10483,-258,10488,-258,10488,-263xe" filled="true" fillcolor="#9f9f9f" stroked="false">
                  <v:path arrowok="t"/>
                  <v:fill type="solid"/>
                </v:shape>
                <v:rect style="position:absolute;left:10483;top:-259;width:5;height:22" id="docshape7" filled="true" fillcolor="#e2e2e2" stroked="false">
                  <v:fill type="solid"/>
                </v:rect>
                <v:rect style="position:absolute;left:1416;top:-237;width:5;height:5" id="docshape8" filled="true" fillcolor="#9f9f9f" stroked="false">
                  <v:fill type="solid"/>
                </v:rect>
                <v:shape style="position:absolute;left:1416;top:-237;width:9072;height:5" id="docshape9" coordorigin="1416,-237" coordsize="9072,5" path="m1421,-237l1416,-237,1416,-232,1421,-232,1421,-237xm10488,-237l10483,-237,1421,-237,1421,-232,10483,-232,10488,-232,1048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w w:val="105"/>
        </w:rPr>
        <w:t>Datum: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11.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Dezember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4"/>
          <w:w w:val="105"/>
        </w:rPr>
        <w:t>2024</w:t>
      </w:r>
    </w:p>
    <w:p>
      <w:pPr>
        <w:pStyle w:val="BodyText"/>
        <w:spacing w:before="12"/>
        <w:rPr>
          <w:rFonts w:ascii="Calibri"/>
        </w:rPr>
      </w:pPr>
    </w:p>
    <w:p>
      <w:pPr>
        <w:pStyle w:val="Heading1"/>
      </w:pPr>
      <w:r>
        <w:rPr/>
        <w:t>Sťažnosť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advokátsku</w:t>
      </w:r>
      <w:r>
        <w:rPr>
          <w:spacing w:val="-5"/>
        </w:rPr>
        <w:t> </w:t>
      </w:r>
      <w:r>
        <w:rPr/>
        <w:t>kanceláriu</w:t>
      </w:r>
      <w:r>
        <w:rPr>
          <w:spacing w:val="-5"/>
        </w:rPr>
        <w:t> </w:t>
      </w:r>
      <w:r>
        <w:rPr/>
        <w:t>Latham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Watkins</w:t>
      </w:r>
      <w:r>
        <w:rPr>
          <w:spacing w:val="-4"/>
        </w:rPr>
        <w:t> </w:t>
      </w:r>
      <w:r>
        <w:rPr>
          <w:spacing w:val="-5"/>
        </w:rPr>
        <w:t>LLP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899160</wp:posOffset>
                </wp:positionH>
                <wp:positionV relativeFrom="paragraph">
                  <wp:posOffset>-229537</wp:posOffset>
                </wp:positionV>
                <wp:extent cx="5760720" cy="2032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7671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8.073851pt;width:453.6pt;height:1.6pt;mso-position-horizontal-relative:page;mso-position-vertical-relative:paragraph;z-index:15729664" id="docshapegroup10" coordorigin="1416,-361" coordsize="9072,32">
                <v:shape style="position:absolute;left:1416;top:-362;width:9072;height:31" id="docshape11" coordorigin="1416,-361" coordsize="9072,31" path="m10488,-361l1416,-361,1416,-357,1416,-330,10488,-330,10488,-361xe" filled="true" fillcolor="#9f9f9f" stroked="false">
                  <v:path arrowok="t"/>
                  <v:fill type="solid"/>
                </v:shape>
                <v:rect style="position:absolute;left:10483;top:-362;width:5;height:5" id="docshape12" filled="true" fillcolor="#e2e2e2" stroked="false">
                  <v:fill type="solid"/>
                </v:rect>
                <v:shape style="position:absolute;left:1416;top:-362;width:9072;height:27" id="docshape13" coordorigin="1416,-361" coordsize="9072,27" path="m1421,-357l1416,-357,1416,-335,1421,-335,1421,-357xm10488,-361l10483,-361,10483,-357,10488,-357,10488,-361xe" filled="true" fillcolor="#9f9f9f" stroked="false">
                  <v:path arrowok="t"/>
                  <v:fill type="solid"/>
                </v:shape>
                <v:rect style="position:absolute;left:10483;top:-357;width:5;height:22" id="docshape14" filled="true" fillcolor="#e2e2e2" stroked="false">
                  <v:fill type="solid"/>
                </v:rect>
                <v:rect style="position:absolute;left:1416;top:-336;width:5;height:5" id="docshape15" filled="true" fillcolor="#9f9f9f" stroked="false">
                  <v:fill type="solid"/>
                </v:rect>
                <v:shape style="position:absolute;left:1416;top:-336;width:9072;height:5" id="docshape16" coordorigin="1416,-335" coordsize="9072,5" path="m1421,-335l1416,-335,1416,-330,1421,-330,1421,-335xm10488,-335l10483,-335,1421,-335,1421,-330,10483,-330,10488,-330,10488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</w:rPr>
        <w:t>Predmet:</w:t>
      </w:r>
      <w:r>
        <w:rPr>
          <w:b/>
          <w:spacing w:val="-4"/>
        </w:rPr>
        <w:t> </w:t>
      </w:r>
      <w:r>
        <w:rPr/>
        <w:t>Sťažnosť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advokátsku</w:t>
      </w:r>
      <w:r>
        <w:rPr>
          <w:spacing w:val="-3"/>
        </w:rPr>
        <w:t> </w:t>
      </w:r>
      <w:r>
        <w:rPr/>
        <w:t>kanceláriu</w:t>
      </w:r>
      <w:r>
        <w:rPr>
          <w:spacing w:val="-3"/>
        </w:rPr>
        <w:t> </w:t>
      </w:r>
      <w:r>
        <w:rPr/>
        <w:t>Latham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Watkins</w:t>
      </w:r>
      <w:r>
        <w:rPr>
          <w:spacing w:val="-4"/>
        </w:rPr>
        <w:t> </w:t>
      </w:r>
      <w:r>
        <w:rPr/>
        <w:t>LLP</w:t>
      </w:r>
      <w:r>
        <w:rPr>
          <w:spacing w:val="-3"/>
        </w:rPr>
        <w:t> </w:t>
      </w:r>
      <w:r>
        <w:rPr/>
        <w:t>za</w:t>
      </w:r>
      <w:r>
        <w:rPr>
          <w:spacing w:val="-3"/>
        </w:rPr>
        <w:t> </w:t>
      </w:r>
      <w:r>
        <w:rPr/>
        <w:t>neoprávnené</w:t>
      </w:r>
      <w:r>
        <w:rPr>
          <w:spacing w:val="-4"/>
        </w:rPr>
        <w:t> </w:t>
      </w:r>
      <w:r>
        <w:rPr/>
        <w:t>zásahy do mojich záležitostí týkajúcich sa procesnej pomoci</w:t>
      </w:r>
    </w:p>
    <w:p>
      <w:pPr>
        <w:pStyle w:val="BodyText"/>
        <w:spacing w:before="2"/>
      </w:pPr>
    </w:p>
    <w:p>
      <w:pPr>
        <w:pStyle w:val="Heading3"/>
        <w:ind w:left="141" w:firstLine="0"/>
      </w:pPr>
      <w:r>
        <w:rPr/>
        <w:t>Vážené</w:t>
      </w:r>
      <w:r>
        <w:rPr>
          <w:spacing w:val="-2"/>
        </w:rPr>
        <w:t> </w:t>
      </w:r>
      <w:r>
        <w:rPr/>
        <w:t>dámy</w:t>
      </w:r>
      <w:r>
        <w:rPr>
          <w:spacing w:val="-1"/>
        </w:rPr>
        <w:t> </w:t>
      </w:r>
      <w:r>
        <w:rPr/>
        <w:t>a </w:t>
      </w:r>
      <w:r>
        <w:rPr>
          <w:spacing w:val="-4"/>
        </w:rPr>
        <w:t>páni,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týmto</w:t>
      </w:r>
      <w:r>
        <w:rPr>
          <w:spacing w:val="-3"/>
          <w:sz w:val="24"/>
        </w:rPr>
        <w:t> </w:t>
      </w:r>
      <w:r>
        <w:rPr>
          <w:sz w:val="24"/>
        </w:rPr>
        <w:t>podávam</w:t>
      </w:r>
      <w:r>
        <w:rPr>
          <w:spacing w:val="-3"/>
          <w:sz w:val="24"/>
        </w:rPr>
        <w:t> </w:t>
      </w:r>
      <w:r>
        <w:rPr>
          <w:sz w:val="24"/>
        </w:rPr>
        <w:t>formálnu</w:t>
      </w:r>
      <w:r>
        <w:rPr>
          <w:spacing w:val="-1"/>
          <w:sz w:val="24"/>
        </w:rPr>
        <w:t> </w:t>
      </w:r>
      <w:r>
        <w:rPr>
          <w:sz w:val="24"/>
        </w:rPr>
        <w:t>sťažnosť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advokátsku</w:t>
      </w:r>
      <w:r>
        <w:rPr>
          <w:spacing w:val="-1"/>
          <w:sz w:val="24"/>
        </w:rPr>
        <w:t> </w:t>
      </w:r>
      <w:r>
        <w:rPr>
          <w:sz w:val="24"/>
        </w:rPr>
        <w:t>kanceláriu</w:t>
      </w:r>
      <w:r>
        <w:rPr>
          <w:spacing w:val="-3"/>
          <w:sz w:val="24"/>
        </w:rPr>
        <w:t> </w:t>
      </w:r>
      <w:r>
        <w:rPr>
          <w:b/>
          <w:sz w:val="24"/>
        </w:rPr>
        <w:t>Latham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Watkins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LLP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ktorá v právnom konaní pred </w:t>
      </w:r>
      <w:r>
        <w:rPr>
          <w:b/>
          <w:sz w:val="24"/>
        </w:rPr>
        <w:t>Landgericht Landshut </w:t>
      </w:r>
      <w:r>
        <w:rPr>
          <w:sz w:val="24"/>
        </w:rPr>
        <w:t>(spisové číslo: 23 O 2699/24) zastupuje </w:t>
      </w:r>
      <w:r>
        <w:rPr>
          <w:b/>
          <w:sz w:val="24"/>
        </w:rPr>
        <w:t>Schufa Holding AG</w:t>
      </w:r>
      <w:r>
        <w:rPr>
          <w:sz w:val="24"/>
        </w:rPr>
        <w:t>.</w:t>
      </w:r>
    </w:p>
    <w:p>
      <w:pPr>
        <w:pStyle w:val="BodyText"/>
        <w:spacing w:before="5"/>
      </w:pPr>
    </w:p>
    <w:p>
      <w:pPr>
        <w:pStyle w:val="BodyText"/>
        <w:ind w:left="141"/>
      </w:pPr>
      <w:r>
        <w:rPr/>
        <w:t>Advokátska kancelária vo svojej stanovisku zo dňa 20. novembra 2024 neoprávnene zasahovala do mojich osobných záležitostí týkajúcich sa </w:t>
      </w:r>
      <w:r>
        <w:rPr>
          <w:b/>
        </w:rPr>
        <w:t>žiadosti o procesnú pomoc (Prozesskostenhilfe, PKH)</w:t>
      </w:r>
      <w:r>
        <w:rPr/>
        <w:t>. Tieto zásahy považujem za neprimerané, neoprávnené a v rozpore</w:t>
      </w:r>
      <w:r>
        <w:rPr>
          <w:spacing w:val="-5"/>
        </w:rPr>
        <w:t> </w:t>
      </w:r>
      <w:r>
        <w:rPr/>
        <w:t>so</w:t>
      </w:r>
      <w:r>
        <w:rPr>
          <w:spacing w:val="-2"/>
        </w:rPr>
        <w:t> </w:t>
      </w:r>
      <w:r>
        <w:rPr/>
        <w:t>zákonnými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etickými</w:t>
      </w:r>
      <w:r>
        <w:rPr>
          <w:spacing w:val="-4"/>
        </w:rPr>
        <w:t> </w:t>
      </w:r>
      <w:r>
        <w:rPr/>
        <w:t>povinnosťami,</w:t>
      </w:r>
      <w:r>
        <w:rPr>
          <w:spacing w:val="-6"/>
        </w:rPr>
        <w:t> </w:t>
      </w:r>
      <w:r>
        <w:rPr/>
        <w:t>ktoré</w:t>
      </w:r>
      <w:r>
        <w:rPr>
          <w:spacing w:val="-5"/>
        </w:rPr>
        <w:t> </w:t>
      </w:r>
      <w:r>
        <w:rPr/>
        <w:t>právnikom</w:t>
      </w:r>
      <w:r>
        <w:rPr>
          <w:spacing w:val="-4"/>
        </w:rPr>
        <w:t> </w:t>
      </w:r>
      <w:r>
        <w:rPr/>
        <w:t>vyplývajú</w:t>
      </w:r>
      <w:r>
        <w:rPr>
          <w:spacing w:val="-4"/>
        </w:rPr>
        <w:t> </w:t>
      </w:r>
      <w:r>
        <w:rPr/>
        <w:t>z</w:t>
      </w:r>
      <w:r>
        <w:rPr>
          <w:spacing w:val="-5"/>
        </w:rPr>
        <w:t> </w:t>
      </w:r>
      <w:r>
        <w:rPr/>
        <w:t>ich</w:t>
      </w:r>
      <w:r>
        <w:rPr>
          <w:spacing w:val="-4"/>
        </w:rPr>
        <w:t> </w:t>
      </w:r>
      <w:r>
        <w:rPr/>
        <w:t>profesie.</w:t>
      </w:r>
    </w:p>
    <w:p>
      <w:pPr>
        <w:pStyle w:val="BodyText"/>
        <w:rPr>
          <w:sz w:val="27"/>
        </w:rPr>
      </w:pPr>
    </w:p>
    <w:p>
      <w:pPr>
        <w:pStyle w:val="BodyText"/>
        <w:spacing w:before="215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899160</wp:posOffset>
                </wp:positionH>
                <wp:positionV relativeFrom="paragraph">
                  <wp:posOffset>-229945</wp:posOffset>
                </wp:positionV>
                <wp:extent cx="5760720" cy="203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5767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39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8.10598pt;width:453.6pt;height:1.6pt;mso-position-horizontal-relative:page;mso-position-vertical-relative:paragraph;z-index:15730176" id="docshapegroup17" coordorigin="1416,-362" coordsize="9072,32">
                <v:shape style="position:absolute;left:1416;top:-363;width:9072;height:31" id="docshape18" coordorigin="1416,-362" coordsize="9072,31" path="m10488,-362l1416,-362,1416,-362,1416,-357,1416,-331,10488,-331,10488,-362xe" filled="true" fillcolor="#9f9f9f" stroked="false">
                  <v:path arrowok="t"/>
                  <v:fill type="solid"/>
                </v:shape>
                <v:rect style="position:absolute;left:10483;top:-362;width:5;height:5" id="docshape19" filled="true" fillcolor="#e2e2e2" stroked="false">
                  <v:fill type="solid"/>
                </v:rect>
                <v:shape style="position:absolute;left:1416;top:-362;width:9072;height:27" id="docshape20" coordorigin="1416,-362" coordsize="9072,27" path="m1421,-357l1416,-357,1416,-336,1421,-336,1421,-357xm10488,-362l10483,-362,10483,-357,10488,-357,10488,-362xe" filled="true" fillcolor="#9f9f9f" stroked="false">
                  <v:path arrowok="t"/>
                  <v:fill type="solid"/>
                </v:shape>
                <v:rect style="position:absolute;left:10483;top:-358;width:5;height:22" id="docshape21" filled="true" fillcolor="#e2e2e2" stroked="false">
                  <v:fill type="solid"/>
                </v:rect>
                <v:rect style="position:absolute;left:1416;top:-336;width:5;height:5" id="docshape22" filled="true" fillcolor="#9f9f9f" stroked="false">
                  <v:fill type="solid"/>
                </v:rect>
                <v:shape style="position:absolute;left:1416;top:-336;width:9072;height:5" id="docshape23" coordorigin="1416,-336" coordsize="9072,5" path="m1421,-336l1416,-336,1416,-331,1421,-331,1421,-336xm10488,-336l10483,-336,1421,-336,1421,-331,10483,-331,10488,-331,10488,-3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Relevancia</w:t>
      </w:r>
      <w:r>
        <w:rPr>
          <w:spacing w:val="-11"/>
        </w:rPr>
        <w:t> </w:t>
      </w:r>
      <w:r>
        <w:rPr/>
        <w:t>zákonných</w:t>
      </w:r>
      <w:r>
        <w:rPr>
          <w:spacing w:val="-11"/>
        </w:rPr>
        <w:t> </w:t>
      </w:r>
      <w:r>
        <w:rPr>
          <w:spacing w:val="-2"/>
        </w:rPr>
        <w:t>porušení</w:t>
      </w:r>
    </w:p>
    <w:p>
      <w:pPr>
        <w:pStyle w:val="Heading3"/>
        <w:numPr>
          <w:ilvl w:val="0"/>
          <w:numId w:val="1"/>
        </w:numPr>
        <w:tabs>
          <w:tab w:pos="860" w:val="left" w:leader="none"/>
        </w:tabs>
        <w:spacing w:line="240" w:lineRule="auto" w:before="279" w:after="0"/>
        <w:ind w:left="860" w:right="0" w:hanging="360"/>
        <w:jc w:val="left"/>
      </w:pPr>
      <w:r>
        <w:rPr/>
        <w:t>Neoprávnené</w:t>
      </w:r>
      <w:r>
        <w:rPr>
          <w:spacing w:val="-4"/>
        </w:rPr>
        <w:t> </w:t>
      </w:r>
      <w:r>
        <w:rPr/>
        <w:t>vyjadrenia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mojej</w:t>
      </w:r>
      <w:r>
        <w:rPr>
          <w:spacing w:val="-3"/>
        </w:rPr>
        <w:t> </w:t>
      </w:r>
      <w:r>
        <w:rPr/>
        <w:t>žiadosti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procesnú</w:t>
      </w:r>
      <w:r>
        <w:rPr>
          <w:spacing w:val="-2"/>
        </w:rPr>
        <w:t> pomoc</w:t>
      </w:r>
    </w:p>
    <w:p>
      <w:pPr>
        <w:pStyle w:val="BodyText"/>
        <w:ind w:left="861"/>
      </w:pPr>
      <w:r>
        <w:rPr/>
        <w:t>Podľa ustanovení </w:t>
      </w:r>
      <w:r>
        <w:rPr>
          <w:b/>
        </w:rPr>
        <w:t>§ 114 a § 117 ZPO </w:t>
      </w:r>
      <w:r>
        <w:rPr/>
        <w:t>(nemecký Občiansky súdny poriadok) je rozhodovanie o procesnej pomoci výlučne v kompetencii súdu. Napriek tomu kancelária </w:t>
      </w:r>
      <w:r>
        <w:rPr>
          <w:b/>
        </w:rPr>
        <w:t>Latham &amp; Watkins LLP </w:t>
      </w:r>
      <w:r>
        <w:rPr/>
        <w:t>spochybnila oprávnenosť mojej žiadosti a pokúsila</w:t>
      </w:r>
      <w:r>
        <w:rPr>
          <w:spacing w:val="-4"/>
        </w:rPr>
        <w:t> </w:t>
      </w:r>
      <w:r>
        <w:rPr/>
        <w:t>sa</w:t>
      </w:r>
      <w:r>
        <w:rPr>
          <w:spacing w:val="-4"/>
        </w:rPr>
        <w:t> </w:t>
      </w:r>
      <w:r>
        <w:rPr/>
        <w:t>ovplyvniť</w:t>
      </w:r>
      <w:r>
        <w:rPr>
          <w:spacing w:val="-3"/>
        </w:rPr>
        <w:t> </w:t>
      </w:r>
      <w:r>
        <w:rPr/>
        <w:t>rozhodnutie</w:t>
      </w:r>
      <w:r>
        <w:rPr>
          <w:spacing w:val="-4"/>
        </w:rPr>
        <w:t> </w:t>
      </w:r>
      <w:r>
        <w:rPr/>
        <w:t>súdu.</w:t>
      </w:r>
      <w:r>
        <w:rPr>
          <w:spacing w:val="-3"/>
        </w:rPr>
        <w:t> </w:t>
      </w:r>
      <w:r>
        <w:rPr/>
        <w:t>Takéto</w:t>
      </w:r>
      <w:r>
        <w:rPr>
          <w:spacing w:val="-3"/>
        </w:rPr>
        <w:t> </w:t>
      </w:r>
      <w:r>
        <w:rPr/>
        <w:t>konanie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nielen</w:t>
      </w:r>
      <w:r>
        <w:rPr>
          <w:spacing w:val="-3"/>
        </w:rPr>
        <w:t> </w:t>
      </w:r>
      <w:r>
        <w:rPr/>
        <w:t>nevhodné,</w:t>
      </w:r>
      <w:r>
        <w:rPr>
          <w:spacing w:val="-1"/>
        </w:rPr>
        <w:t> </w:t>
      </w:r>
      <w:r>
        <w:rPr/>
        <w:t>ale</w:t>
      </w:r>
      <w:r>
        <w:rPr>
          <w:spacing w:val="-4"/>
        </w:rPr>
        <w:t> </w:t>
      </w:r>
      <w:r>
        <w:rPr/>
        <w:t>aj právne neprípustné.</w:t>
      </w:r>
    </w:p>
    <w:p>
      <w:pPr>
        <w:pStyle w:val="BodyText"/>
        <w:spacing w:after="0"/>
        <w:sectPr>
          <w:type w:val="continuous"/>
          <w:pgSz w:w="11910" w:h="16840"/>
          <w:pgMar w:header="0" w:footer="524" w:top="1880" w:bottom="720" w:left="1275" w:right="1417"/>
        </w:sectPr>
      </w:pPr>
    </w:p>
    <w:p>
      <w:pPr>
        <w:pStyle w:val="Heading3"/>
        <w:numPr>
          <w:ilvl w:val="0"/>
          <w:numId w:val="1"/>
        </w:numPr>
        <w:tabs>
          <w:tab w:pos="860" w:val="left" w:leader="none"/>
        </w:tabs>
        <w:spacing w:line="240" w:lineRule="auto" w:before="76" w:after="0"/>
        <w:ind w:left="860" w:right="0" w:hanging="360"/>
        <w:jc w:val="left"/>
      </w:pPr>
      <w:r>
        <w:rPr/>
        <w:t>Prekročenie</w:t>
      </w:r>
      <w:r>
        <w:rPr>
          <w:spacing w:val="-4"/>
        </w:rPr>
        <w:t> </w:t>
      </w:r>
      <w:r>
        <w:rPr/>
        <w:t>právomocí</w:t>
      </w:r>
      <w:r>
        <w:rPr>
          <w:spacing w:val="-3"/>
        </w:rPr>
        <w:t> </w:t>
      </w:r>
      <w:r>
        <w:rPr/>
        <w:t>právnych</w:t>
      </w:r>
      <w:r>
        <w:rPr>
          <w:spacing w:val="-3"/>
        </w:rPr>
        <w:t> </w:t>
      </w:r>
      <w:r>
        <w:rPr>
          <w:spacing w:val="-2"/>
        </w:rPr>
        <w:t>zástupcov</w:t>
      </w:r>
    </w:p>
    <w:p>
      <w:pPr>
        <w:pStyle w:val="BodyText"/>
        <w:ind w:left="860" w:right="9"/>
      </w:pPr>
      <w:r>
        <w:rPr/>
        <w:t>Podľa</w:t>
      </w:r>
      <w:r>
        <w:rPr>
          <w:spacing w:val="-4"/>
        </w:rPr>
        <w:t> </w:t>
      </w:r>
      <w:r>
        <w:rPr/>
        <w:t>ustanovení</w:t>
      </w:r>
      <w:r>
        <w:rPr>
          <w:spacing w:val="-3"/>
        </w:rPr>
        <w:t> </w:t>
      </w:r>
      <w:r>
        <w:rPr>
          <w:b/>
        </w:rPr>
        <w:t>§</w:t>
      </w:r>
      <w:r>
        <w:rPr>
          <w:b/>
          <w:spacing w:val="-3"/>
        </w:rPr>
        <w:t> </w:t>
      </w:r>
      <w:r>
        <w:rPr>
          <w:b/>
        </w:rPr>
        <w:t>43a</w:t>
      </w:r>
      <w:r>
        <w:rPr>
          <w:b/>
          <w:spacing w:val="-3"/>
        </w:rPr>
        <w:t> </w:t>
      </w:r>
      <w:r>
        <w:rPr>
          <w:b/>
        </w:rPr>
        <w:t>BRAO</w:t>
      </w:r>
      <w:r>
        <w:rPr>
          <w:b/>
          <w:spacing w:val="-3"/>
        </w:rPr>
        <w:t> </w:t>
      </w:r>
      <w:r>
        <w:rPr/>
        <w:t>(Zákon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advokácii)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§</w:t>
      </w:r>
      <w:r>
        <w:rPr>
          <w:b/>
          <w:spacing w:val="-3"/>
        </w:rPr>
        <w:t> </w:t>
      </w:r>
      <w:r>
        <w:rPr>
          <w:b/>
        </w:rPr>
        <w:t>2</w:t>
      </w:r>
      <w:r>
        <w:rPr>
          <w:b/>
          <w:spacing w:val="-3"/>
        </w:rPr>
        <w:t> </w:t>
      </w:r>
      <w:r>
        <w:rPr>
          <w:b/>
        </w:rPr>
        <w:t>BORA</w:t>
      </w:r>
      <w:r>
        <w:rPr>
          <w:b/>
          <w:spacing w:val="-4"/>
        </w:rPr>
        <w:t> </w:t>
      </w:r>
      <w:r>
        <w:rPr/>
        <w:t>(Pravidlá</w:t>
      </w:r>
      <w:r>
        <w:rPr>
          <w:spacing w:val="-4"/>
        </w:rPr>
        <w:t> </w:t>
      </w:r>
      <w:r>
        <w:rPr/>
        <w:t>profesijnej etiky pre advokátov) sú právnici povinní vykonávať svoju činnosť svedomito a v</w:t>
      </w:r>
      <w:r>
        <w:rPr>
          <w:spacing w:val="40"/>
        </w:rPr>
        <w:t> </w:t>
      </w:r>
      <w:r>
        <w:rPr/>
        <w:t>rámci svojich právomocí. Spochybňovanie mojich osobných a ekonomických</w:t>
      </w:r>
      <w:r>
        <w:rPr>
          <w:spacing w:val="40"/>
        </w:rPr>
        <w:t> </w:t>
      </w:r>
      <w:r>
        <w:rPr/>
        <w:t>pomerov zo strany protistrany považujem za jasné prekročenie týchto právomocí a neoprávnený zásah do mojich práv.</w:t>
      </w:r>
    </w:p>
    <w:p>
      <w:pPr>
        <w:pStyle w:val="Heading3"/>
        <w:numPr>
          <w:ilvl w:val="0"/>
          <w:numId w:val="1"/>
        </w:numPr>
        <w:tabs>
          <w:tab w:pos="860" w:val="left" w:leader="none"/>
        </w:tabs>
        <w:spacing w:line="240" w:lineRule="auto" w:before="1" w:after="0"/>
        <w:ind w:left="860" w:right="0" w:hanging="360"/>
        <w:jc w:val="left"/>
      </w:pPr>
      <w:r>
        <w:rPr/>
        <w:t>Účelové</w:t>
      </w:r>
      <w:r>
        <w:rPr>
          <w:spacing w:val="-4"/>
        </w:rPr>
        <w:t> </w:t>
      </w:r>
      <w:r>
        <w:rPr/>
        <w:t>diskreditovanie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porušovanie</w:t>
      </w:r>
      <w:r>
        <w:rPr>
          <w:spacing w:val="-4"/>
        </w:rPr>
        <w:t> </w:t>
      </w:r>
      <w:r>
        <w:rPr/>
        <w:t>mojich</w:t>
      </w:r>
      <w:r>
        <w:rPr>
          <w:spacing w:val="-4"/>
        </w:rPr>
        <w:t> práv</w:t>
      </w:r>
    </w:p>
    <w:p>
      <w:pPr>
        <w:pStyle w:val="BodyText"/>
        <w:ind w:left="860"/>
      </w:pPr>
      <w:r>
        <w:rPr/>
        <w:t>Tvrdenia</w:t>
      </w:r>
      <w:r>
        <w:rPr>
          <w:spacing w:val="-4"/>
        </w:rPr>
        <w:t> </w:t>
      </w:r>
      <w:r>
        <w:rPr/>
        <w:t>kancelárie,</w:t>
      </w:r>
      <w:r>
        <w:rPr>
          <w:spacing w:val="-3"/>
        </w:rPr>
        <w:t> </w:t>
      </w:r>
      <w:r>
        <w:rPr/>
        <w:t>že</w:t>
      </w:r>
      <w:r>
        <w:rPr>
          <w:spacing w:val="-2"/>
        </w:rPr>
        <w:t> </w:t>
      </w:r>
      <w:r>
        <w:rPr/>
        <w:t>moja</w:t>
      </w:r>
      <w:r>
        <w:rPr>
          <w:spacing w:val="-4"/>
        </w:rPr>
        <w:t> </w:t>
      </w:r>
      <w:r>
        <w:rPr/>
        <w:t>žaloba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„neopodstatnená“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„nemá</w:t>
      </w:r>
      <w:r>
        <w:rPr>
          <w:spacing w:val="-4"/>
        </w:rPr>
        <w:t> </w:t>
      </w:r>
      <w:r>
        <w:rPr/>
        <w:t>šancu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úspech“, vnímam ako pokus o diskreditáciu a zastrašenie, ktoré narúša moje zákonné práva. Toto správanie je zároveň v rozpore so zásadou </w:t>
      </w:r>
      <w:r>
        <w:rPr>
          <w:b/>
        </w:rPr>
        <w:t>rovnosti pred zákonom (článok 3 GG) </w:t>
      </w:r>
      <w:r>
        <w:rPr/>
        <w:t>garantovanej nemeckou ústavou.</w:t>
      </w:r>
    </w:p>
    <w:p>
      <w:pPr>
        <w:pStyle w:val="Heading3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</w:pPr>
      <w:r>
        <w:rPr/>
        <w:t>Porušenie</w:t>
      </w:r>
      <w:r>
        <w:rPr>
          <w:spacing w:val="-4"/>
        </w:rPr>
        <w:t> </w:t>
      </w:r>
      <w:r>
        <w:rPr/>
        <w:t>etických</w:t>
      </w:r>
      <w:r>
        <w:rPr>
          <w:spacing w:val="-3"/>
        </w:rPr>
        <w:t> </w:t>
      </w:r>
      <w:r>
        <w:rPr/>
        <w:t>princípov</w:t>
      </w:r>
      <w:r>
        <w:rPr>
          <w:spacing w:val="-3"/>
        </w:rPr>
        <w:t> </w:t>
      </w:r>
      <w:r>
        <w:rPr>
          <w:spacing w:val="-2"/>
        </w:rPr>
        <w:t>advokácie</w:t>
      </w:r>
    </w:p>
    <w:p>
      <w:pPr>
        <w:pStyle w:val="BodyText"/>
        <w:ind w:left="860"/>
      </w:pPr>
      <w:r>
        <w:rPr/>
        <w:t>Kancelária </w:t>
      </w:r>
      <w:r>
        <w:rPr>
          <w:b/>
        </w:rPr>
        <w:t>Latham &amp; Watkins LLP </w:t>
      </w:r>
      <w:r>
        <w:rPr/>
        <w:t>mala obmedziť svoje konanie na právne zastupovanie svojho klienta a zdržať sa zasahovania do osobných záležitostí protistrany,</w:t>
      </w:r>
      <w:r>
        <w:rPr>
          <w:spacing w:val="-3"/>
        </w:rPr>
        <w:t> </w:t>
      </w:r>
      <w:r>
        <w:rPr/>
        <w:t>najmä</w:t>
      </w:r>
      <w:r>
        <w:rPr>
          <w:spacing w:val="-4"/>
        </w:rPr>
        <w:t> </w:t>
      </w:r>
      <w:r>
        <w:rPr/>
        <w:t>ak</w:t>
      </w:r>
      <w:r>
        <w:rPr>
          <w:spacing w:val="-3"/>
        </w:rPr>
        <w:t> </w:t>
      </w:r>
      <w:r>
        <w:rPr/>
        <w:t>ide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procesnú</w:t>
      </w:r>
      <w:r>
        <w:rPr>
          <w:spacing w:val="-3"/>
        </w:rPr>
        <w:t> </w:t>
      </w:r>
      <w:r>
        <w:rPr/>
        <w:t>pomoc.</w:t>
      </w:r>
      <w:r>
        <w:rPr>
          <w:spacing w:val="-3"/>
        </w:rPr>
        <w:t> </w:t>
      </w:r>
      <w:r>
        <w:rPr/>
        <w:t>Podľa</w:t>
      </w:r>
      <w:r>
        <w:rPr>
          <w:spacing w:val="-4"/>
        </w:rPr>
        <w:t> </w:t>
      </w:r>
      <w:r>
        <w:rPr>
          <w:b/>
        </w:rPr>
        <w:t>§</w:t>
      </w:r>
      <w:r>
        <w:rPr>
          <w:b/>
          <w:spacing w:val="-3"/>
        </w:rPr>
        <w:t> </w:t>
      </w:r>
      <w:r>
        <w:rPr>
          <w:b/>
        </w:rPr>
        <w:t>18</w:t>
      </w:r>
      <w:r>
        <w:rPr>
          <w:b/>
          <w:spacing w:val="-3"/>
        </w:rPr>
        <w:t> </w:t>
      </w:r>
      <w:r>
        <w:rPr>
          <w:b/>
        </w:rPr>
        <w:t>BORA</w:t>
      </w:r>
      <w:r>
        <w:rPr>
          <w:b/>
          <w:spacing w:val="-4"/>
        </w:rPr>
        <w:t> </w:t>
      </w:r>
      <w:r>
        <w:rPr/>
        <w:t>sú</w:t>
      </w:r>
      <w:r>
        <w:rPr>
          <w:spacing w:val="-3"/>
        </w:rPr>
        <w:t> </w:t>
      </w:r>
      <w:r>
        <w:rPr/>
        <w:t>právnici</w:t>
      </w:r>
      <w:r>
        <w:rPr>
          <w:spacing w:val="-3"/>
        </w:rPr>
        <w:t> </w:t>
      </w:r>
      <w:r>
        <w:rPr/>
        <w:t>povinní chrániť procesné práva druhej strany a zdržať sa neoprávnených zásahov a </w:t>
      </w:r>
      <w:r>
        <w:rPr>
          <w:spacing w:val="-2"/>
        </w:rPr>
        <w:t>diskreditácií.</w:t>
      </w:r>
    </w:p>
    <w:p>
      <w:pPr>
        <w:pStyle w:val="BodyText"/>
        <w:rPr>
          <w:sz w:val="27"/>
        </w:rPr>
      </w:pPr>
    </w:p>
    <w:p>
      <w:pPr>
        <w:pStyle w:val="BodyText"/>
        <w:spacing w:before="217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899160</wp:posOffset>
                </wp:positionH>
                <wp:positionV relativeFrom="paragraph">
                  <wp:posOffset>-229837</wp:posOffset>
                </wp:positionV>
                <wp:extent cx="5760720" cy="2032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5767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39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8.097441pt;width:453.6pt;height:1.6pt;mso-position-horizontal-relative:page;mso-position-vertical-relative:paragraph;z-index:15730688" id="docshapegroup24" coordorigin="1416,-362" coordsize="9072,32">
                <v:shape style="position:absolute;left:1416;top:-362;width:9072;height:31" id="docshape25" coordorigin="1416,-362" coordsize="9072,31" path="m10488,-362l1416,-362,1416,-362,1416,-357,1416,-331,10488,-331,10488,-362xe" filled="true" fillcolor="#9f9f9f" stroked="false">
                  <v:path arrowok="t"/>
                  <v:fill type="solid"/>
                </v:shape>
                <v:rect style="position:absolute;left:10483;top:-362;width:5;height:5" id="docshape26" filled="true" fillcolor="#e2e2e2" stroked="false">
                  <v:fill type="solid"/>
                </v:rect>
                <v:shape style="position:absolute;left:1416;top:-362;width:9072;height:27" id="docshape27" coordorigin="1416,-362" coordsize="9072,27" path="m1421,-357l1416,-357,1416,-335,1421,-335,1421,-357xm10488,-362l10483,-362,10483,-357,10488,-357,10488,-362xe" filled="true" fillcolor="#9f9f9f" stroked="false">
                  <v:path arrowok="t"/>
                  <v:fill type="solid"/>
                </v:shape>
                <v:rect style="position:absolute;left:10483;top:-357;width:5;height:22" id="docshape28" filled="true" fillcolor="#e2e2e2" stroked="false">
                  <v:fill type="solid"/>
                </v:rect>
                <v:rect style="position:absolute;left:1416;top:-336;width:5;height:5" id="docshape29" filled="true" fillcolor="#9f9f9f" stroked="false">
                  <v:fill type="solid"/>
                </v:rect>
                <v:shape style="position:absolute;left:1416;top:-336;width:9072;height:5" id="docshape30" coordorigin="1416,-335" coordsize="9072,5" path="m1421,-335l1416,-335,1416,-331,1421,-331,1421,-335xm10488,-335l10483,-335,1421,-335,1421,-331,10483,-331,10488,-331,10488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Moje</w:t>
      </w:r>
      <w:r>
        <w:rPr>
          <w:spacing w:val="-2"/>
        </w:rPr>
        <w:t> požiadavky</w:t>
      </w:r>
    </w:p>
    <w:p>
      <w:pPr>
        <w:spacing w:before="279"/>
        <w:ind w:left="140" w:right="0" w:firstLine="0"/>
        <w:jc w:val="left"/>
        <w:rPr>
          <w:sz w:val="24"/>
        </w:rPr>
      </w:pP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vyššie</w:t>
      </w:r>
      <w:r>
        <w:rPr>
          <w:spacing w:val="-3"/>
          <w:sz w:val="24"/>
        </w:rPr>
        <w:t> </w:t>
      </w:r>
      <w:r>
        <w:rPr>
          <w:sz w:val="24"/>
        </w:rPr>
        <w:t>uvedených</w:t>
      </w:r>
      <w:r>
        <w:rPr>
          <w:spacing w:val="-2"/>
          <w:sz w:val="24"/>
        </w:rPr>
        <w:t> </w:t>
      </w:r>
      <w:r>
        <w:rPr>
          <w:sz w:val="24"/>
        </w:rPr>
        <w:t>dôvodov</w:t>
      </w:r>
      <w:r>
        <w:rPr>
          <w:spacing w:val="-2"/>
          <w:sz w:val="24"/>
        </w:rPr>
        <w:t> </w:t>
      </w:r>
      <w:r>
        <w:rPr>
          <w:sz w:val="24"/>
        </w:rPr>
        <w:t>žiadam</w:t>
      </w:r>
      <w:r>
        <w:rPr>
          <w:spacing w:val="-2"/>
          <w:sz w:val="24"/>
        </w:rPr>
        <w:t> </w:t>
      </w:r>
      <w:r>
        <w:rPr>
          <w:b/>
          <w:sz w:val="24"/>
        </w:rPr>
        <w:t>Rechtsanwaltskammer</w:t>
      </w:r>
      <w:r>
        <w:rPr>
          <w:b/>
          <w:spacing w:val="-2"/>
          <w:sz w:val="24"/>
        </w:rPr>
        <w:t> München</w:t>
      </w:r>
      <w:r>
        <w:rPr>
          <w:spacing w:val="-2"/>
          <w:sz w:val="24"/>
        </w:rPr>
        <w:t>:</w:t>
      </w:r>
    </w:p>
    <w:p>
      <w:pPr>
        <w:pStyle w:val="BodyText"/>
        <w:spacing w:before="3"/>
      </w:pPr>
    </w:p>
    <w:p>
      <w:pPr>
        <w:pStyle w:val="Heading3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47" w:hanging="360"/>
        <w:jc w:val="left"/>
      </w:pPr>
      <w:r>
        <w:rPr/>
        <w:t>O</w:t>
      </w:r>
      <w:r>
        <w:rPr>
          <w:spacing w:val="-4"/>
        </w:rPr>
        <w:t> </w:t>
      </w:r>
      <w:r>
        <w:rPr/>
        <w:t>dôkladné</w:t>
      </w:r>
      <w:r>
        <w:rPr>
          <w:spacing w:val="-5"/>
        </w:rPr>
        <w:t> </w:t>
      </w:r>
      <w:r>
        <w:rPr/>
        <w:t>prešetrenie</w:t>
      </w:r>
      <w:r>
        <w:rPr>
          <w:spacing w:val="-3"/>
        </w:rPr>
        <w:t> </w:t>
      </w:r>
      <w:r>
        <w:rPr/>
        <w:t>konania</w:t>
      </w:r>
      <w:r>
        <w:rPr>
          <w:spacing w:val="-4"/>
        </w:rPr>
        <w:t> </w:t>
      </w:r>
      <w:r>
        <w:rPr/>
        <w:t>advokátskej</w:t>
      </w:r>
      <w:r>
        <w:rPr>
          <w:spacing w:val="-5"/>
        </w:rPr>
        <w:t> </w:t>
      </w:r>
      <w:r>
        <w:rPr/>
        <w:t>kancelárie</w:t>
      </w:r>
      <w:r>
        <w:rPr>
          <w:spacing w:val="-5"/>
        </w:rPr>
        <w:t> </w:t>
      </w:r>
      <w:r>
        <w:rPr/>
        <w:t>Latham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Watkins</w:t>
      </w:r>
      <w:r>
        <w:rPr>
          <w:spacing w:val="-4"/>
        </w:rPr>
        <w:t> </w:t>
      </w:r>
      <w:r>
        <w:rPr/>
        <w:t>LLP v tomto prípade.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78" w:hanging="360"/>
        <w:jc w:val="left"/>
        <w:rPr>
          <w:sz w:val="24"/>
        </w:rPr>
      </w:pPr>
      <w:r>
        <w:rPr>
          <w:b/>
          <w:sz w:val="24"/>
        </w:rPr>
        <w:t>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prijatie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primeraných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disciplinárnych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opatrení</w:t>
      </w:r>
      <w:r>
        <w:rPr>
          <w:b/>
          <w:spacing w:val="-4"/>
          <w:sz w:val="24"/>
        </w:rPr>
        <w:t> </w:t>
      </w:r>
      <w:r>
        <w:rPr>
          <w:sz w:val="24"/>
        </w:rPr>
        <w:t>za</w:t>
      </w:r>
      <w:r>
        <w:rPr>
          <w:spacing w:val="-5"/>
          <w:sz w:val="24"/>
        </w:rPr>
        <w:t> </w:t>
      </w:r>
      <w:r>
        <w:rPr>
          <w:sz w:val="24"/>
        </w:rPr>
        <w:t>neoprávnené</w:t>
      </w:r>
      <w:r>
        <w:rPr>
          <w:spacing w:val="-5"/>
          <w:sz w:val="24"/>
        </w:rPr>
        <w:t> </w:t>
      </w:r>
      <w:r>
        <w:rPr>
          <w:sz w:val="24"/>
        </w:rPr>
        <w:t>zásahy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mojich záležitostí a porušenie profesijných povinností.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sz w:val="24"/>
        </w:rPr>
      </w:pPr>
      <w:r>
        <w:rPr>
          <w:sz w:val="24"/>
        </w:rPr>
        <w:t>Chcem,</w:t>
      </w:r>
      <w:r>
        <w:rPr>
          <w:spacing w:val="-3"/>
          <w:sz w:val="24"/>
        </w:rPr>
        <w:t> </w:t>
      </w:r>
      <w:r>
        <w:rPr>
          <w:sz w:val="24"/>
        </w:rPr>
        <w:t>aby</w:t>
      </w:r>
      <w:r>
        <w:rPr>
          <w:spacing w:val="-1"/>
          <w:sz w:val="24"/>
        </w:rPr>
        <w:t> </w:t>
      </w:r>
      <w:r>
        <w:rPr>
          <w:sz w:val="24"/>
        </w:rPr>
        <w:t>sa</w:t>
      </w:r>
      <w:r>
        <w:rPr>
          <w:spacing w:val="-1"/>
          <w:sz w:val="24"/>
        </w:rPr>
        <w:t> </w:t>
      </w:r>
      <w:r>
        <w:rPr>
          <w:sz w:val="24"/>
        </w:rPr>
        <w:t>mi</w:t>
      </w:r>
      <w:r>
        <w:rPr>
          <w:spacing w:val="-1"/>
          <w:sz w:val="24"/>
        </w:rPr>
        <w:t> </w:t>
      </w:r>
      <w:r>
        <w:rPr>
          <w:sz w:val="24"/>
        </w:rPr>
        <w:t>kancelária</w:t>
      </w:r>
      <w:r>
        <w:rPr>
          <w:spacing w:val="-2"/>
          <w:sz w:val="24"/>
        </w:rPr>
        <w:t> </w:t>
      </w:r>
      <w:r>
        <w:rPr>
          <w:b/>
          <w:sz w:val="24"/>
        </w:rPr>
        <w:t>Latham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Watkins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LLP</w:t>
      </w:r>
      <w:r>
        <w:rPr>
          <w:b/>
          <w:spacing w:val="-2"/>
          <w:sz w:val="24"/>
        </w:rPr>
        <w:t> </w:t>
      </w:r>
      <w:r>
        <w:rPr>
          <w:sz w:val="24"/>
        </w:rPr>
        <w:t>listom </w:t>
      </w:r>
      <w:r>
        <w:rPr>
          <w:spacing w:val="-2"/>
          <w:sz w:val="24"/>
        </w:rPr>
        <w:t>ospravedlnila!</w:t>
      </w:r>
    </w:p>
    <w:p>
      <w:pPr>
        <w:pStyle w:val="BodyText"/>
        <w:rPr>
          <w:sz w:val="27"/>
        </w:rPr>
      </w:pPr>
    </w:p>
    <w:p>
      <w:pPr>
        <w:pStyle w:val="BodyText"/>
        <w:spacing w:before="217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899160</wp:posOffset>
                </wp:positionH>
                <wp:positionV relativeFrom="paragraph">
                  <wp:posOffset>-229606</wp:posOffset>
                </wp:positionV>
                <wp:extent cx="5760720" cy="2032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228"/>
                                </a:moveTo>
                                <a:lnTo>
                                  <a:pt x="5757659" y="228"/>
                                </a:ln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28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760720" y="19913"/>
                                </a:lnTo>
                                <a:lnTo>
                                  <a:pt x="576072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5767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2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35" y="16738"/>
                                </a:lnTo>
                                <a:lnTo>
                                  <a:pt x="3035" y="3022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22"/>
                                </a:lnTo>
                                <a:lnTo>
                                  <a:pt x="5760720" y="302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57671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6751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8.079283pt;width:453.6pt;height:1.6pt;mso-position-horizontal-relative:page;mso-position-vertical-relative:paragraph;z-index:15731200" id="docshapegroup31" coordorigin="1416,-362" coordsize="9072,32">
                <v:shape style="position:absolute;left:1416;top:-362;width:9072;height:32" id="docshape32" coordorigin="1416,-362" coordsize="9072,32" path="m10488,-361l10483,-361,10483,-362,1421,-362,1421,-361,1421,-362,1416,-362,1416,-361,1416,-357,1416,-330,10488,-330,10488,-361xe" filled="true" fillcolor="#9f9f9f" stroked="false">
                  <v:path arrowok="t"/>
                  <v:fill type="solid"/>
                </v:shape>
                <v:rect style="position:absolute;left:10483;top:-362;width:5;height:5" id="docshape33" filled="true" fillcolor="#e2e2e2" stroked="false">
                  <v:fill type="solid"/>
                </v:rect>
                <v:shape style="position:absolute;left:1416;top:-362;width:9072;height:27" id="docshape34" coordorigin="1416,-362" coordsize="9072,27" path="m1421,-357l1416,-357,1416,-335,1421,-335,1421,-357xm10488,-362l10483,-362,10483,-357,10488,-357,10488,-362xe" filled="true" fillcolor="#9f9f9f" stroked="false">
                  <v:path arrowok="t"/>
                  <v:fill type="solid"/>
                </v:shape>
                <v:rect style="position:absolute;left:10483;top:-357;width:5;height:22" id="docshape35" filled="true" fillcolor="#e2e2e2" stroked="false">
                  <v:fill type="solid"/>
                </v:rect>
                <v:rect style="position:absolute;left:1416;top:-336;width:5;height:5" id="docshape36" filled="true" fillcolor="#9f9f9f" stroked="false">
                  <v:fill type="solid"/>
                </v:rect>
                <v:shape style="position:absolute;left:1416;top:-336;width:9072;height:5" id="docshape37" coordorigin="1416,-335" coordsize="9072,5" path="m1421,-335l1416,-335,1416,-330,1421,-330,1421,-335xm10488,-335l10483,-335,1421,-335,1421,-330,10483,-330,10488,-330,10488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Prílohy</w:t>
      </w:r>
    </w:p>
    <w:p>
      <w:pPr>
        <w:pStyle w:val="BodyText"/>
        <w:spacing w:before="280"/>
        <w:ind w:left="140" w:right="47"/>
      </w:pPr>
      <w:r>
        <w:rPr/>
        <w:t>K</w:t>
      </w:r>
      <w:r>
        <w:rPr>
          <w:spacing w:val="-5"/>
        </w:rPr>
        <w:t> </w:t>
      </w:r>
      <w:r>
        <w:rPr/>
        <w:t>tejto</w:t>
      </w:r>
      <w:r>
        <w:rPr>
          <w:spacing w:val="-4"/>
        </w:rPr>
        <w:t> </w:t>
      </w:r>
      <w:r>
        <w:rPr/>
        <w:t>sťažnosti</w:t>
      </w:r>
      <w:r>
        <w:rPr>
          <w:spacing w:val="-4"/>
        </w:rPr>
        <w:t> </w:t>
      </w:r>
      <w:r>
        <w:rPr/>
        <w:t>pripájam</w:t>
      </w:r>
      <w:r>
        <w:rPr>
          <w:spacing w:val="-4"/>
        </w:rPr>
        <w:t> </w:t>
      </w:r>
      <w:r>
        <w:rPr/>
        <w:t>relevantné</w:t>
      </w:r>
      <w:r>
        <w:rPr>
          <w:spacing w:val="-5"/>
        </w:rPr>
        <w:t> </w:t>
      </w:r>
      <w:r>
        <w:rPr/>
        <w:t>dokumenty,</w:t>
      </w:r>
      <w:r>
        <w:rPr>
          <w:spacing w:val="-2"/>
        </w:rPr>
        <w:t> </w:t>
      </w:r>
      <w:r>
        <w:rPr/>
        <w:t>vrátane</w:t>
      </w:r>
      <w:r>
        <w:rPr>
          <w:spacing w:val="-5"/>
        </w:rPr>
        <w:t> </w:t>
      </w:r>
      <w:r>
        <w:rPr/>
        <w:t>stanoviska</w:t>
      </w:r>
      <w:r>
        <w:rPr>
          <w:spacing w:val="-3"/>
        </w:rPr>
        <w:t> </w:t>
      </w:r>
      <w:r>
        <w:rPr/>
        <w:t>advokátskej</w:t>
      </w:r>
      <w:r>
        <w:rPr>
          <w:spacing w:val="-4"/>
        </w:rPr>
        <w:t> </w:t>
      </w:r>
      <w:r>
        <w:rPr/>
        <w:t>kancelárie zo dňa 20. novembra 2024, na podporu svojich tvrdení.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899160</wp:posOffset>
                </wp:positionH>
                <wp:positionV relativeFrom="paragraph">
                  <wp:posOffset>-229591</wp:posOffset>
                </wp:positionV>
                <wp:extent cx="5760720" cy="2032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5767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6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8.078106pt;width:453.6pt;height:1.6pt;mso-position-horizontal-relative:page;mso-position-vertical-relative:paragraph;z-index:15731712" id="docshapegroup38" coordorigin="1416,-362" coordsize="9072,32">
                <v:shape style="position:absolute;left:1416;top:-362;width:9072;height:31" id="docshape39" coordorigin="1416,-362" coordsize="9072,31" path="m10488,-362l1416,-362,1416,-361,1416,-357,1416,-331,10488,-331,10488,-362xe" filled="true" fillcolor="#9f9f9f" stroked="false">
                  <v:path arrowok="t"/>
                  <v:fill type="solid"/>
                </v:shape>
                <v:rect style="position:absolute;left:10483;top:-362;width:5;height:5" id="docshape40" filled="true" fillcolor="#e2e2e2" stroked="false">
                  <v:fill type="solid"/>
                </v:rect>
                <v:shape style="position:absolute;left:1416;top:-362;width:9072;height:27" id="docshape41" coordorigin="1416,-361" coordsize="9072,27" path="m1421,-357l1416,-357,1416,-335,1421,-335,1421,-357xm10488,-361l10483,-361,10483,-357,10488,-357,10488,-361xe" filled="true" fillcolor="#9f9f9f" stroked="false">
                  <v:path arrowok="t"/>
                  <v:fill type="solid"/>
                </v:shape>
                <v:rect style="position:absolute;left:10483;top:-357;width:5;height:22" id="docshape42" filled="true" fillcolor="#e2e2e2" stroked="false">
                  <v:fill type="solid"/>
                </v:rect>
                <v:rect style="position:absolute;left:1416;top:-335;width:5;height:5" id="docshape43" filled="true" fillcolor="#9f9f9f" stroked="false">
                  <v:fill type="solid"/>
                </v:rect>
                <v:shape style="position:absolute;left:1416;top:-335;width:9072;height:5" id="docshape44" coordorigin="1416,-335" coordsize="9072,5" path="m1421,-335l1416,-335,1416,-330,1421,-330,1421,-335xm10488,-335l10483,-335,1421,-335,1421,-330,10483,-330,10488,-330,10488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 </w:t>
      </w:r>
      <w:r>
        <w:rPr>
          <w:spacing w:val="-2"/>
        </w:rPr>
        <w:t>úctou,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464" w:val="left" w:leader="none"/>
          <w:tab w:pos="5046" w:val="left" w:leader="none"/>
        </w:tabs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899160</wp:posOffset>
                </wp:positionH>
                <wp:positionV relativeFrom="paragraph">
                  <wp:posOffset>646752</wp:posOffset>
                </wp:positionV>
                <wp:extent cx="5760720" cy="203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57671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2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5767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35" y="3047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763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50.925411pt;width:453.6pt;height:1.6pt;mso-position-horizontal-relative:page;mso-position-vertical-relative:paragraph;z-index:15732224" id="docshapegroup45" coordorigin="1416,1019" coordsize="9072,32">
                <v:shape style="position:absolute;left:1416;top:1018;width:9072;height:31" id="docshape46" coordorigin="1416,1019" coordsize="9072,31" path="m10488,1019l1416,1019,1416,1023,1416,1050,10488,1050,10488,1019xe" filled="true" fillcolor="#9f9f9f" stroked="false">
                  <v:path arrowok="t"/>
                  <v:fill type="solid"/>
                </v:shape>
                <v:rect style="position:absolute;left:10483;top:1018;width:5;height:5" id="docshape47" filled="true" fillcolor="#e2e2e2" stroked="false">
                  <v:fill type="solid"/>
                </v:rect>
                <v:shape style="position:absolute;left:1416;top:1018;width:9072;height:27" id="docshape48" coordorigin="1416,1019" coordsize="9072,27" path="m1421,1023l1416,1023,1416,1045,1421,1045,1421,1023xm10488,1019l10483,1019,10483,1023,10488,1023,10488,1019xe" filled="true" fillcolor="#9f9f9f" stroked="false">
                  <v:path arrowok="t"/>
                  <v:fill type="solid"/>
                </v:shape>
                <v:rect style="position:absolute;left:10483;top:1023;width:5;height:22" id="docshape49" filled="true" fillcolor="#e2e2e2" stroked="false">
                  <v:fill type="solid"/>
                </v:rect>
                <v:rect style="position:absolute;left:1416;top:1044;width:5;height:5" id="docshape50" filled="true" fillcolor="#9f9f9f" stroked="false">
                  <v:fill type="solid"/>
                </v:rect>
                <v:shape style="position:absolute;left:1416;top:1044;width:9072;height:5" id="docshape51" coordorigin="1416,1045" coordsize="9072,5" path="m1421,1045l1416,1045,1416,1050,1421,1050,1421,1045xm10488,1045l10483,1045,1421,1045,1421,1050,10483,1050,10488,1050,10488,104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899160</wp:posOffset>
                </wp:positionH>
                <wp:positionV relativeFrom="paragraph">
                  <wp:posOffset>933137</wp:posOffset>
                </wp:positionV>
                <wp:extent cx="5760720" cy="2032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5767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39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73.47541pt;width:453.6pt;height:1.6pt;mso-position-horizontal-relative:page;mso-position-vertical-relative:paragraph;z-index:15732736" id="docshapegroup52" coordorigin="1416,1470" coordsize="9072,32">
                <v:shape style="position:absolute;left:1416;top:1469;width:9072;height:31" id="docshape53" coordorigin="1416,1470" coordsize="9072,31" path="m10488,1470l1416,1470,1416,1470,1416,1475,1416,1501,10488,1501,10488,1470xe" filled="true" fillcolor="#9f9f9f" stroked="false">
                  <v:path arrowok="t"/>
                  <v:fill type="solid"/>
                </v:shape>
                <v:rect style="position:absolute;left:10483;top:1469;width:5;height:5" id="docshape54" filled="true" fillcolor="#e2e2e2" stroked="false">
                  <v:fill type="solid"/>
                </v:rect>
                <v:shape style="position:absolute;left:1416;top:1469;width:9072;height:27" id="docshape55" coordorigin="1416,1470" coordsize="9072,27" path="m1421,1475l1416,1475,1416,1496,1421,1496,1421,1475xm10488,1470l10483,1470,10483,1475,10488,1475,10488,1470xe" filled="true" fillcolor="#9f9f9f" stroked="false">
                  <v:path arrowok="t"/>
                  <v:fill type="solid"/>
                </v:shape>
                <v:rect style="position:absolute;left:10483;top:1474;width:5;height:22" id="docshape56" filled="true" fillcolor="#e2e2e2" stroked="false">
                  <v:fill type="solid"/>
                </v:rect>
                <v:rect style="position:absolute;left:1416;top:1496;width:5;height:5" id="docshape57" filled="true" fillcolor="#9f9f9f" stroked="false">
                  <v:fill type="solid"/>
                </v:rect>
                <v:shape style="position:absolute;left:1416;top:1496;width:9072;height:5" id="docshape58" coordorigin="1416,1496" coordsize="9072,5" path="m1421,1496l1416,1496,1416,1501,1421,1501,1421,1496xm10488,1496l10483,1496,1421,1496,1421,1501,10483,1501,10488,1501,10488,149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899160</wp:posOffset>
                </wp:positionH>
                <wp:positionV relativeFrom="paragraph">
                  <wp:posOffset>1222697</wp:posOffset>
                </wp:positionV>
                <wp:extent cx="5760720" cy="2032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60720" cy="20320"/>
                          <a:chExt cx="5760720" cy="20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5767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39"/>
                            <a:ext cx="57607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60720" h="1714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5757659" y="3035"/>
                                </a:lnTo>
                                <a:lnTo>
                                  <a:pt x="5760720" y="303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5767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890"/>
                            <a:ext cx="57607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60720" h="3175">
                                <a:moveTo>
                                  <a:pt x="5760720" y="0"/>
                                </a:moveTo>
                                <a:lnTo>
                                  <a:pt x="5757659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7659" y="3048"/>
                                </a:lnTo>
                                <a:lnTo>
                                  <a:pt x="5760720" y="3048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96.275414pt;width:453.6pt;height:1.6pt;mso-position-horizontal-relative:page;mso-position-vertical-relative:paragraph;z-index:15733248" id="docshapegroup59" coordorigin="1416,1926" coordsize="9072,32">
                <v:shape style="position:absolute;left:1416;top:1925;width:9072;height:31" id="docshape60" coordorigin="1416,1926" coordsize="9072,31" path="m10488,1926l1416,1926,1416,1926,1416,1931,1416,1957,10488,1957,10488,1926xe" filled="true" fillcolor="#9f9f9f" stroked="false">
                  <v:path arrowok="t"/>
                  <v:fill type="solid"/>
                </v:shape>
                <v:rect style="position:absolute;left:10483;top:1925;width:5;height:5" id="docshape61" filled="true" fillcolor="#e2e2e2" stroked="false">
                  <v:fill type="solid"/>
                </v:rect>
                <v:shape style="position:absolute;left:1416;top:1925;width:9072;height:27" id="docshape62" coordorigin="1416,1926" coordsize="9072,27" path="m1421,1931l1416,1931,1416,1952,1421,1952,1421,1931xm10488,1926l10483,1926,10483,1931,10488,1931,10488,1926xe" filled="true" fillcolor="#9f9f9f" stroked="false">
                  <v:path arrowok="t"/>
                  <v:fill type="solid"/>
                </v:shape>
                <v:rect style="position:absolute;left:10483;top:1930;width:5;height:22" id="docshape63" filled="true" fillcolor="#e2e2e2" stroked="false">
                  <v:fill type="solid"/>
                </v:rect>
                <v:rect style="position:absolute;left:1416;top:1952;width:5;height:5" id="docshape64" filled="true" fillcolor="#9f9f9f" stroked="false">
                  <v:fill type="solid"/>
                </v:rect>
                <v:shape style="position:absolute;left:1416;top:1952;width:9072;height:5" id="docshape65" coordorigin="1416,1952" coordsize="9072,5" path="m1421,1952l1416,1952,1416,1957,1421,1957,1421,1952xm10488,1952l10483,1952,1421,1952,1421,1957,10483,1957,10488,1957,10488,195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Kumhausene</w:t>
      </w:r>
      <w:r>
        <w:rPr>
          <w:sz w:val="24"/>
        </w:rPr>
        <w:tab/>
      </w:r>
      <w:r>
        <w:rPr>
          <w:spacing w:val="-2"/>
          <w:sz w:val="24"/>
        </w:rPr>
        <w:t>11.12.2024</w:t>
      </w:r>
      <w:r>
        <w:rPr>
          <w:sz w:val="24"/>
        </w:rPr>
        <w:tab/>
      </w:r>
      <w:r>
        <w:rPr>
          <w:b/>
          <w:sz w:val="24"/>
        </w:rPr>
        <w:t>Peter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Ferenc.......................................</w:t>
      </w:r>
    </w:p>
    <w:sectPr>
      <w:pgSz w:w="11910" w:h="16840"/>
      <w:pgMar w:header="0" w:footer="524" w:top="1320" w:bottom="72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Arial">
    <w:altName w:val="Arial"/>
    <w:charset w:val="EE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3699802</wp:posOffset>
              </wp:positionH>
              <wp:positionV relativeFrom="page">
                <wp:posOffset>10220093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322998pt;margin-top:804.73175pt;width:13.7pt;height:15.4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3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02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86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0"/>
    </w:pPr>
    <w:rPr>
      <w:rFonts w:ascii="Times New Roman" w:hAnsi="Times New Roman" w:eastAsia="Times New Roman" w:cs="Times New Roman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2026-07-21T07:46:44Z</dcterms:created>
  <dcterms:modified xsi:type="dcterms:W3CDTF">2026-07-21T07:46:44Z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