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2"/>
        <w:rPr>
          <w:rFonts w:ascii="Times New Roman"/>
        </w:rPr>
      </w:pPr>
    </w:p>
    <w:p>
      <w:pPr>
        <w:pStyle w:val="Heading2"/>
        <w:ind w:left="141"/>
        <w:rPr>
          <w:rFonts w:ascii="Calibri"/>
        </w:rPr>
      </w:pPr>
      <w:r>
        <w:rPr>
          <w:rFonts w:ascii="Calibri"/>
          <w:w w:val="105"/>
        </w:rPr>
        <w:t>Peter</w:t>
      </w:r>
      <w:r>
        <w:rPr>
          <w:rFonts w:ascii="Calibri"/>
          <w:spacing w:val="-2"/>
          <w:w w:val="110"/>
        </w:rPr>
        <w:t> Ferenc</w:t>
      </w:r>
    </w:p>
    <w:p>
      <w:pPr>
        <w:pStyle w:val="BodyText"/>
        <w:spacing w:before="22"/>
        <w:ind w:left="141"/>
        <w:rPr>
          <w:rFonts w:ascii="Calibri"/>
        </w:rPr>
      </w:pPr>
      <w:r>
        <w:rPr>
          <w:rFonts w:ascii="Calibri"/>
          <w:w w:val="105"/>
        </w:rPr>
        <w:t>Rammelkam</w:t>
      </w:r>
      <w:r>
        <w:rPr>
          <w:rFonts w:ascii="Calibri"/>
          <w:spacing w:val="19"/>
          <w:w w:val="110"/>
        </w:rPr>
        <w:t> </w:t>
      </w:r>
      <w:r>
        <w:rPr>
          <w:rFonts w:ascii="Calibri"/>
          <w:spacing w:val="-5"/>
          <w:w w:val="110"/>
        </w:rPr>
        <w:t>2,</w:t>
      </w:r>
    </w:p>
    <w:p>
      <w:pPr>
        <w:pStyle w:val="BodyText"/>
        <w:spacing w:line="259" w:lineRule="auto" w:before="19"/>
        <w:ind w:left="140" w:right="6270"/>
        <w:rPr>
          <w:rFonts w:ascii="Calibri"/>
        </w:rPr>
      </w:pPr>
      <w:r>
        <w:rPr>
          <w:rFonts w:ascii="Calibri"/>
          <w:w w:val="105"/>
        </w:rPr>
        <w:t>84036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Kumhausen </w:t>
      </w:r>
      <w:hyperlink r:id="rId6">
        <w:r>
          <w:rPr>
            <w:rFonts w:ascii="Calibri"/>
            <w:color w:val="467885"/>
            <w:spacing w:val="-2"/>
            <w:w w:val="105"/>
            <w:u w:val="single" w:color="467885"/>
          </w:rPr>
          <w:t>info@foxprof.club</w:t>
        </w:r>
      </w:hyperlink>
      <w:r>
        <w:rPr>
          <w:rFonts w:ascii="Calibri"/>
          <w:color w:val="467885"/>
          <w:spacing w:val="-2"/>
          <w:w w:val="105"/>
          <w:u w:val="none"/>
        </w:rPr>
        <w:t> </w:t>
      </w:r>
      <w:r>
        <w:rPr>
          <w:rFonts w:ascii="Calibri"/>
          <w:spacing w:val="-2"/>
          <w:w w:val="105"/>
          <w:u w:val="none"/>
        </w:rPr>
        <w:t>Deutschland</w:t>
      </w:r>
    </w:p>
    <w:p>
      <w:pPr>
        <w:pStyle w:val="BodyText"/>
        <w:spacing w:before="5"/>
        <w:rPr>
          <w:rFonts w:ascii="Calibri"/>
          <w:sz w:val="5"/>
        </w:rPr>
      </w:pPr>
      <w:r>
        <w:rPr>
          <w:rFonts w:ascii="Calibr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57441</wp:posOffset>
                </wp:positionV>
                <wp:extent cx="55035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522969pt;width:433.35pt;height:.1pt;mso-position-horizontal-relative:page;mso-position-vertical-relative:paragraph;z-index:-15728640;mso-wrap-distance-left:0;mso-wrap-distance-right:0" id="docshape2" coordorigin="1431,90" coordsize="8667,0" path="m1431,90l10098,9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Calibri"/>
          <w:sz w:val="7"/>
        </w:rPr>
      </w:pPr>
    </w:p>
    <w:p>
      <w:pPr>
        <w:pStyle w:val="BodyText"/>
        <w:spacing w:after="0"/>
        <w:rPr>
          <w:rFonts w:ascii="Calibri"/>
          <w:sz w:val="7"/>
        </w:rPr>
        <w:sectPr>
          <w:footerReference w:type="default" r:id="rId5"/>
          <w:type w:val="continuous"/>
          <w:pgSz w:w="11910" w:h="16840"/>
          <w:pgMar w:header="0" w:footer="524" w:top="1920" w:bottom="720" w:left="1275" w:right="1417"/>
          <w:pgNumType w:start="8"/>
        </w:sectPr>
      </w:pPr>
    </w:p>
    <w:p>
      <w:pPr>
        <w:pStyle w:val="BodyText"/>
        <w:spacing w:before="9"/>
        <w:rPr>
          <w:rFonts w:ascii="Calibri"/>
          <w:sz w:val="8"/>
        </w:rPr>
      </w:pPr>
    </w:p>
    <w:p>
      <w:pPr>
        <w:spacing w:line="240" w:lineRule="auto"/>
        <w:ind w:left="164" w:right="-15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786372" cy="78638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72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0"/>
        <w:ind w:left="155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color w:val="145F82"/>
          <w:w w:val="115"/>
          <w:sz w:val="18"/>
        </w:rPr>
        <w:t>QES</w:t>
      </w:r>
      <w:r>
        <w:rPr>
          <w:rFonts w:ascii="Calibri"/>
          <w:b/>
          <w:color w:val="145F82"/>
          <w:spacing w:val="-12"/>
          <w:w w:val="115"/>
          <w:sz w:val="18"/>
        </w:rPr>
        <w:t> </w:t>
      </w:r>
      <w:r>
        <w:rPr>
          <w:rFonts w:ascii="Calibri"/>
          <w:b/>
          <w:color w:val="145F82"/>
          <w:spacing w:val="-2"/>
          <w:w w:val="115"/>
          <w:sz w:val="18"/>
        </w:rPr>
        <w:t>Signature</w:t>
      </w:r>
    </w:p>
    <w:p>
      <w:pPr>
        <w:pStyle w:val="Heading2"/>
        <w:spacing w:before="98"/>
        <w:ind w:left="157"/>
        <w:rPr>
          <w:rFonts w:ascii="Calibri" w:hAnsi="Calibri"/>
        </w:rPr>
      </w:pPr>
      <w:r>
        <w:rPr>
          <w:b w:val="0"/>
        </w:rPr>
        <w:br w:type="column"/>
      </w:r>
      <w:r>
        <w:rPr>
          <w:rFonts w:ascii="Calibri" w:hAnsi="Calibri"/>
          <w:spacing w:val="4"/>
        </w:rPr>
        <w:t>Bundesnetzagentur</w:t>
      </w:r>
      <w:r>
        <w:rPr>
          <w:rFonts w:ascii="Calibri" w:hAnsi="Calibri"/>
          <w:spacing w:val="27"/>
        </w:rPr>
        <w:t> </w:t>
      </w:r>
      <w:r>
        <w:rPr>
          <w:rFonts w:ascii="Calibri" w:hAnsi="Calibri"/>
          <w:spacing w:val="4"/>
        </w:rPr>
        <w:t>–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  <w:spacing w:val="4"/>
        </w:rPr>
        <w:t>Spolkový</w:t>
      </w:r>
      <w:r>
        <w:rPr>
          <w:rFonts w:ascii="Calibri" w:hAnsi="Calibri"/>
          <w:spacing w:val="26"/>
        </w:rPr>
        <w:t> </w:t>
      </w:r>
      <w:r>
        <w:rPr>
          <w:rFonts w:ascii="Calibri" w:hAnsi="Calibri"/>
          <w:spacing w:val="4"/>
        </w:rPr>
        <w:t>úrad</w:t>
      </w:r>
      <w:r>
        <w:rPr>
          <w:rFonts w:ascii="Calibri" w:hAnsi="Calibri"/>
          <w:spacing w:val="27"/>
        </w:rPr>
        <w:t> </w:t>
      </w:r>
      <w:r>
        <w:rPr>
          <w:rFonts w:ascii="Calibri" w:hAnsi="Calibri"/>
          <w:spacing w:val="-5"/>
        </w:rPr>
        <w:t>pre</w:t>
      </w:r>
    </w:p>
    <w:p>
      <w:pPr>
        <w:spacing w:before="0"/>
        <w:ind w:left="158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w w:val="110"/>
          <w:sz w:val="22"/>
        </w:rPr>
        <w:t>sieťové</w:t>
      </w:r>
      <w:r>
        <w:rPr>
          <w:rFonts w:ascii="Calibri" w:hAnsi="Calibri"/>
          <w:b/>
          <w:spacing w:val="-8"/>
          <w:w w:val="110"/>
          <w:sz w:val="22"/>
        </w:rPr>
        <w:t> </w:t>
      </w:r>
      <w:r>
        <w:rPr>
          <w:rFonts w:ascii="Calibri" w:hAnsi="Calibri"/>
          <w:b/>
          <w:spacing w:val="-2"/>
          <w:w w:val="115"/>
          <w:sz w:val="22"/>
        </w:rPr>
        <w:t>služby</w:t>
      </w:r>
    </w:p>
    <w:p>
      <w:pPr>
        <w:spacing w:before="3"/>
        <w:ind w:left="157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Tulpenfeld</w:t>
      </w:r>
      <w:r>
        <w:rPr>
          <w:rFonts w:ascii="Calibri"/>
          <w:spacing w:val="24"/>
          <w:sz w:val="20"/>
        </w:rPr>
        <w:t> </w:t>
      </w:r>
      <w:r>
        <w:rPr>
          <w:rFonts w:ascii="Calibri"/>
          <w:spacing w:val="-5"/>
          <w:sz w:val="20"/>
        </w:rPr>
        <w:t>4,</w:t>
      </w:r>
    </w:p>
    <w:p>
      <w:pPr>
        <w:spacing w:before="20"/>
        <w:ind w:left="157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53113</w:t>
      </w:r>
      <w:r>
        <w:rPr>
          <w:rFonts w:ascii="Calibri"/>
          <w:spacing w:val="14"/>
          <w:sz w:val="20"/>
        </w:rPr>
        <w:t> </w:t>
      </w:r>
      <w:r>
        <w:rPr>
          <w:rFonts w:ascii="Calibri"/>
          <w:spacing w:val="-2"/>
          <w:sz w:val="20"/>
        </w:rPr>
        <w:t>Bonn,</w:t>
      </w:r>
    </w:p>
    <w:p>
      <w:pPr>
        <w:spacing w:line="259" w:lineRule="auto" w:before="195"/>
        <w:ind w:left="155" w:right="1758" w:firstLine="0"/>
        <w:jc w:val="left"/>
        <w:rPr>
          <w:rFonts w:ascii="Calibri"/>
          <w:sz w:val="20"/>
        </w:rPr>
      </w:pPr>
      <w:hyperlink r:id="rId8">
        <w:r>
          <w:rPr>
            <w:rFonts w:ascii="Calibri"/>
            <w:color w:val="467885"/>
            <w:spacing w:val="-2"/>
            <w:w w:val="105"/>
            <w:sz w:val="20"/>
            <w:u w:val="single" w:color="467885"/>
          </w:rPr>
          <w:t>info@bnetza.de</w:t>
        </w:r>
      </w:hyperlink>
      <w:r>
        <w:rPr>
          <w:rFonts w:ascii="Calibri"/>
          <w:color w:val="467885"/>
          <w:spacing w:val="-2"/>
          <w:w w:val="105"/>
          <w:sz w:val="20"/>
          <w:u w:val="none"/>
        </w:rPr>
        <w:t> </w:t>
      </w:r>
      <w:r>
        <w:rPr>
          <w:rFonts w:ascii="Calibri"/>
          <w:spacing w:val="-2"/>
          <w:w w:val="105"/>
          <w:sz w:val="20"/>
          <w:u w:val="none"/>
        </w:rPr>
        <w:t>Deutschland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34"/>
        <w:rPr>
          <w:rFonts w:ascii="Calibri"/>
          <w:sz w:val="20"/>
        </w:rPr>
      </w:pPr>
    </w:p>
    <w:p>
      <w:pPr>
        <w:spacing w:before="0"/>
        <w:ind w:left="2363" w:right="0" w:firstLine="0"/>
        <w:jc w:val="left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In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Kumhausen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14.12.2024</w:t>
      </w:r>
    </w:p>
    <w:p>
      <w:pPr>
        <w:spacing w:after="0"/>
        <w:jc w:val="left"/>
        <w:rPr>
          <w:rFonts w:ascii="Calibri"/>
          <w:sz w:val="18"/>
        </w:rPr>
        <w:sectPr>
          <w:type w:val="continuous"/>
          <w:pgSz w:w="11910" w:h="16840"/>
          <w:pgMar w:header="0" w:footer="524" w:top="1920" w:bottom="720" w:left="1275" w:right="1417"/>
          <w:cols w:num="2" w:equalWidth="0">
            <w:col w:w="1440" w:space="3501"/>
            <w:col w:w="4277"/>
          </w:cols>
        </w:sectPr>
      </w:pPr>
    </w:p>
    <w:p>
      <w:pPr>
        <w:pStyle w:val="BodyText"/>
        <w:spacing w:before="231"/>
        <w:rPr>
          <w:rFonts w:ascii="Calibri"/>
          <w:sz w:val="24"/>
        </w:rPr>
      </w:pPr>
    </w:p>
    <w:p>
      <w:pPr>
        <w:pStyle w:val="Heading1"/>
        <w:rPr>
          <w:rFonts w:ascii="Verdana" w:hAnsi="Verdana"/>
        </w:rPr>
      </w:pPr>
      <w:r>
        <w:rPr>
          <w:rFonts w:ascii="Verdana" w:hAnsi="Verdana"/>
          <w:w w:val="105"/>
        </w:rPr>
        <w:t>Sťažnosť</w:t>
      </w:r>
      <w:r>
        <w:rPr>
          <w:rFonts w:ascii="Verdana" w:hAnsi="Verdana"/>
          <w:spacing w:val="4"/>
          <w:w w:val="105"/>
        </w:rPr>
        <w:t> </w:t>
      </w:r>
      <w:r>
        <w:rPr>
          <w:rFonts w:ascii="Verdana" w:hAnsi="Verdana"/>
          <w:w w:val="105"/>
        </w:rPr>
        <w:t>na</w:t>
      </w:r>
      <w:r>
        <w:rPr>
          <w:rFonts w:ascii="Verdana" w:hAnsi="Verdana"/>
          <w:spacing w:val="4"/>
          <w:w w:val="105"/>
        </w:rPr>
        <w:t> </w:t>
      </w:r>
      <w:r>
        <w:rPr>
          <w:w w:val="105"/>
        </w:rPr>
        <w:t>Bundesnetzagentur</w:t>
      </w:r>
      <w:r>
        <w:rPr>
          <w:spacing w:val="-5"/>
          <w:w w:val="105"/>
        </w:rPr>
        <w:t> </w:t>
      </w:r>
      <w:r>
        <w:rPr>
          <w:w w:val="105"/>
        </w:rPr>
        <w:t>–</w:t>
      </w:r>
      <w:r>
        <w:rPr>
          <w:spacing w:val="-5"/>
          <w:w w:val="105"/>
        </w:rPr>
        <w:t> </w:t>
      </w:r>
      <w:r>
        <w:rPr>
          <w:w w:val="105"/>
        </w:rPr>
        <w:t>Spolkový</w:t>
      </w:r>
      <w:r>
        <w:rPr>
          <w:spacing w:val="-5"/>
          <w:w w:val="105"/>
        </w:rPr>
        <w:t> </w:t>
      </w:r>
      <w:r>
        <w:rPr>
          <w:w w:val="105"/>
        </w:rPr>
        <w:t>úrad</w:t>
      </w:r>
      <w:r>
        <w:rPr>
          <w:spacing w:val="-4"/>
          <w:w w:val="105"/>
        </w:rPr>
        <w:t> </w:t>
      </w:r>
      <w:r>
        <w:rPr>
          <w:w w:val="105"/>
        </w:rPr>
        <w:t>pre</w:t>
      </w:r>
      <w:r>
        <w:rPr>
          <w:spacing w:val="-4"/>
          <w:w w:val="105"/>
        </w:rPr>
        <w:t> </w:t>
      </w:r>
      <w:r>
        <w:rPr>
          <w:w w:val="105"/>
        </w:rPr>
        <w:t>sieťové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služby</w:t>
      </w:r>
      <w:r>
        <w:rPr>
          <w:rFonts w:ascii="Verdana" w:hAnsi="Verdana"/>
          <w:spacing w:val="-2"/>
          <w:w w:val="105"/>
        </w:rPr>
        <w:t>.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52"/>
        <w:rPr>
          <w:b/>
          <w:sz w:val="24"/>
        </w:rPr>
      </w:pPr>
    </w:p>
    <w:p>
      <w:pPr>
        <w:pStyle w:val="Heading2"/>
        <w:ind w:left="141"/>
      </w:pPr>
      <w:r>
        <w:rPr/>
        <w:t>Vážená</w:t>
      </w:r>
      <w:r>
        <w:rPr>
          <w:spacing w:val="-5"/>
        </w:rPr>
        <w:t> </w:t>
      </w:r>
      <w:r>
        <w:rPr>
          <w:spacing w:val="-2"/>
        </w:rPr>
        <w:t>Bundesnetzagentura,</w:t>
      </w:r>
    </w:p>
    <w:p>
      <w:pPr>
        <w:pStyle w:val="BodyText"/>
        <w:spacing w:before="199"/>
        <w:rPr>
          <w:b/>
        </w:rPr>
      </w:pPr>
    </w:p>
    <w:p>
      <w:pPr>
        <w:pStyle w:val="BodyText"/>
        <w:spacing w:line="259" w:lineRule="auto"/>
        <w:ind w:left="140"/>
      </w:pPr>
      <w:r>
        <w:rPr>
          <w:position w:val="2"/>
        </w:rPr>
        <w:t>na základe zdokumentovaných praktík spoločnosti 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</w:rPr>
        <w:t>Telefónica a ďalších </w:t>
      </w:r>
      <w:r>
        <w:rPr/>
        <w:t>subjektov vrátane Deutsche Telekom a Schufa Holding AG, ktoré zahŕňajú porušenie</w:t>
      </w:r>
      <w:r>
        <w:rPr>
          <w:spacing w:val="-5"/>
        </w:rPr>
        <w:t> </w:t>
      </w:r>
      <w:r>
        <w:rPr/>
        <w:t>GDPR,</w:t>
      </w:r>
      <w:r>
        <w:rPr>
          <w:spacing w:val="-4"/>
        </w:rPr>
        <w:t> </w:t>
      </w:r>
      <w:r>
        <w:rPr/>
        <w:t>obmedzenie</w:t>
      </w:r>
      <w:r>
        <w:rPr>
          <w:spacing w:val="-5"/>
        </w:rPr>
        <w:t> </w:t>
      </w:r>
      <w:r>
        <w:rPr/>
        <w:t>prístupu</w:t>
      </w:r>
      <w:r>
        <w:rPr>
          <w:spacing w:val="-6"/>
        </w:rPr>
        <w:t> </w:t>
      </w:r>
      <w:r>
        <w:rPr/>
        <w:t>k</w:t>
      </w:r>
      <w:r>
        <w:rPr>
          <w:spacing w:val="-6"/>
        </w:rPr>
        <w:t> </w:t>
      </w:r>
      <w:r>
        <w:rPr/>
        <w:t>internetu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represívne</w:t>
      </w:r>
      <w:r>
        <w:rPr>
          <w:spacing w:val="-5"/>
        </w:rPr>
        <w:t> </w:t>
      </w:r>
      <w:r>
        <w:rPr/>
        <w:t>praktiky</w:t>
      </w:r>
      <w:r>
        <w:rPr>
          <w:spacing w:val="-6"/>
        </w:rPr>
        <w:t> </w:t>
      </w:r>
      <w:r>
        <w:rPr/>
        <w:t>voči zákazníkom, vás týmto žiadam o preskúmanie licencií týchto spoločností na prevádzkovanie GSM signálu a telekomunikačných služieb.</w:t>
      </w:r>
    </w:p>
    <w:p>
      <w:pPr>
        <w:pStyle w:val="BodyText"/>
        <w:spacing w:line="259" w:lineRule="auto" w:before="157"/>
        <w:ind w:left="140"/>
      </w:pPr>
      <w:r>
        <w:rPr/>
        <w:t>Tieto praktiky sú nielen v rozpore s právnymi predpismi, ale zároveň narušujú dôveru</w:t>
      </w:r>
      <w:r>
        <w:rPr>
          <w:spacing w:val="-5"/>
        </w:rPr>
        <w:t> </w:t>
      </w:r>
      <w:r>
        <w:rPr/>
        <w:t>občanov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regulačný</w:t>
      </w:r>
      <w:r>
        <w:rPr>
          <w:spacing w:val="-5"/>
        </w:rPr>
        <w:t> </w:t>
      </w:r>
      <w:r>
        <w:rPr/>
        <w:t>systém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ohrozujú</w:t>
      </w:r>
      <w:r>
        <w:rPr>
          <w:spacing w:val="-5"/>
        </w:rPr>
        <w:t> </w:t>
      </w:r>
      <w:r>
        <w:rPr/>
        <w:t>demokratické</w:t>
      </w:r>
      <w:r>
        <w:rPr>
          <w:spacing w:val="-4"/>
        </w:rPr>
        <w:t> </w:t>
      </w:r>
      <w:r>
        <w:rPr/>
        <w:t>princípy</w:t>
      </w:r>
      <w:r>
        <w:rPr>
          <w:spacing w:val="-5"/>
        </w:rPr>
        <w:t> </w:t>
      </w:r>
      <w:r>
        <w:rPr/>
        <w:t>právneho štátu. Sú to mafiánske praktiky!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2"/>
        <w:ind w:left="140"/>
      </w:pPr>
      <w:r>
        <w:rPr/>
        <w:t>Právne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regulačné</w:t>
      </w:r>
      <w:r>
        <w:rPr>
          <w:spacing w:val="-9"/>
        </w:rPr>
        <w:t> </w:t>
      </w:r>
      <w:r>
        <w:rPr/>
        <w:t>základy</w:t>
      </w:r>
      <w:r>
        <w:rPr>
          <w:spacing w:val="-5"/>
        </w:rPr>
        <w:t> </w:t>
      </w:r>
      <w:r>
        <w:rPr/>
        <w:t>pre</w:t>
      </w:r>
      <w:r>
        <w:rPr>
          <w:spacing w:val="-6"/>
        </w:rPr>
        <w:t> </w:t>
      </w:r>
      <w:r>
        <w:rPr/>
        <w:t>preskúmanie</w:t>
      </w:r>
      <w:r>
        <w:rPr>
          <w:spacing w:val="-5"/>
        </w:rPr>
        <w:t> </w:t>
      </w:r>
      <w:r>
        <w:rPr>
          <w:spacing w:val="-2"/>
        </w:rPr>
        <w:t>licencií: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182" w:after="0"/>
        <w:ind w:left="859" w:right="0" w:hanging="359"/>
        <w:jc w:val="left"/>
        <w:rPr>
          <w:b/>
          <w:sz w:val="22"/>
        </w:rPr>
      </w:pPr>
      <w:r>
        <w:rPr>
          <w:b/>
          <w:sz w:val="22"/>
        </w:rPr>
        <w:t>Porušenie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podmienok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licencie: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6" w:lineRule="auto" w:before="179" w:after="0"/>
        <w:ind w:left="1581" w:right="563" w:hanging="360"/>
        <w:jc w:val="left"/>
        <w:rPr>
          <w:rFonts w:ascii="Courier New" w:hAnsi="Courier New"/>
          <w:sz w:val="20"/>
        </w:rPr>
      </w:pPr>
      <w:r>
        <w:rPr>
          <w:sz w:val="22"/>
        </w:rPr>
        <w:t>Telekomunikačné spoločnosti, ktoré získavajú licencie na prevádzkovanie GSM signálu a súvisiacich služieb, sa zvyčajne zaväzujú</w:t>
      </w:r>
      <w:r>
        <w:rPr>
          <w:spacing w:val="-9"/>
          <w:sz w:val="22"/>
        </w:rPr>
        <w:t> </w:t>
      </w:r>
      <w:r>
        <w:rPr>
          <w:sz w:val="22"/>
        </w:rPr>
        <w:t>dodržiavať</w:t>
      </w:r>
      <w:r>
        <w:rPr>
          <w:spacing w:val="-9"/>
          <w:sz w:val="22"/>
        </w:rPr>
        <w:t> </w:t>
      </w:r>
      <w:r>
        <w:rPr>
          <w:sz w:val="22"/>
        </w:rPr>
        <w:t>právne</w:t>
      </w:r>
      <w:r>
        <w:rPr>
          <w:spacing w:val="-8"/>
          <w:sz w:val="22"/>
        </w:rPr>
        <w:t> </w:t>
      </w:r>
      <w:r>
        <w:rPr>
          <w:sz w:val="22"/>
        </w:rPr>
        <w:t>predpisy,</w:t>
      </w:r>
      <w:r>
        <w:rPr>
          <w:spacing w:val="-7"/>
          <w:sz w:val="22"/>
        </w:rPr>
        <w:t> </w:t>
      </w:r>
      <w:r>
        <w:rPr>
          <w:sz w:val="22"/>
        </w:rPr>
        <w:t>vrátane</w:t>
      </w:r>
      <w:r>
        <w:rPr>
          <w:spacing w:val="-8"/>
          <w:sz w:val="22"/>
        </w:rPr>
        <w:t> </w:t>
      </w:r>
      <w:r>
        <w:rPr>
          <w:sz w:val="22"/>
        </w:rPr>
        <w:t>GDPR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Zákona</w:t>
      </w:r>
      <w:r>
        <w:rPr>
          <w:spacing w:val="-9"/>
          <w:sz w:val="22"/>
        </w:rPr>
        <w:t> </w:t>
      </w:r>
      <w:r>
        <w:rPr>
          <w:sz w:val="22"/>
        </w:rPr>
        <w:t>o telekomunikáciách (TKG) v Nemecku.</w:t>
      </w:r>
    </w:p>
    <w:p>
      <w:pPr>
        <w:pStyle w:val="ListParagraph"/>
        <w:spacing w:after="0" w:line="256" w:lineRule="auto"/>
        <w:jc w:val="left"/>
        <w:rPr>
          <w:rFonts w:ascii="Courier New" w:hAnsi="Courier New"/>
          <w:sz w:val="20"/>
        </w:rPr>
        <w:sectPr>
          <w:type w:val="continuous"/>
          <w:pgSz w:w="11910" w:h="16840"/>
          <w:pgMar w:header="0" w:footer="524" w:top="1920" w:bottom="720" w:left="1275" w:right="1417"/>
        </w:sectPr>
      </w:pP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6" w:lineRule="auto" w:before="77" w:after="0"/>
        <w:ind w:left="1581" w:right="47" w:hanging="360"/>
        <w:jc w:val="left"/>
        <w:rPr>
          <w:rFonts w:ascii="Courier New" w:hAnsi="Courier New"/>
          <w:sz w:val="20"/>
        </w:rPr>
      </w:pPr>
      <w:r>
        <w:rPr>
          <w:sz w:val="22"/>
        </w:rPr>
        <w:t>Ak praktiky spoločností (napr. zneužitie údajov, represie voči užívateľom,</w:t>
      </w:r>
      <w:r>
        <w:rPr>
          <w:spacing w:val="-6"/>
          <w:sz w:val="22"/>
        </w:rPr>
        <w:t> </w:t>
      </w:r>
      <w:r>
        <w:rPr>
          <w:sz w:val="22"/>
        </w:rPr>
        <w:t>porušenie</w:t>
      </w:r>
      <w:r>
        <w:rPr>
          <w:spacing w:val="-9"/>
          <w:sz w:val="22"/>
        </w:rPr>
        <w:t> </w:t>
      </w:r>
      <w:r>
        <w:rPr>
          <w:sz w:val="22"/>
        </w:rPr>
        <w:t>neutrality</w:t>
      </w:r>
      <w:r>
        <w:rPr>
          <w:spacing w:val="-8"/>
          <w:sz w:val="22"/>
        </w:rPr>
        <w:t> </w:t>
      </w:r>
      <w:r>
        <w:rPr>
          <w:sz w:val="22"/>
        </w:rPr>
        <w:t>siete)</w:t>
      </w:r>
      <w:r>
        <w:rPr>
          <w:spacing w:val="-6"/>
          <w:sz w:val="22"/>
        </w:rPr>
        <w:t> </w:t>
      </w:r>
      <w:r>
        <w:rPr>
          <w:sz w:val="22"/>
        </w:rPr>
        <w:t>porušujú</w:t>
      </w:r>
      <w:r>
        <w:rPr>
          <w:spacing w:val="-8"/>
          <w:sz w:val="22"/>
        </w:rPr>
        <w:t> </w:t>
      </w:r>
      <w:r>
        <w:rPr>
          <w:sz w:val="22"/>
        </w:rPr>
        <w:t>podmienky</w:t>
      </w:r>
      <w:r>
        <w:rPr>
          <w:spacing w:val="-8"/>
          <w:sz w:val="22"/>
        </w:rPr>
        <w:t> </w:t>
      </w:r>
      <w:r>
        <w:rPr>
          <w:sz w:val="22"/>
        </w:rPr>
        <w:t>licencie, regulačné orgány môžu licenciu preskúmať, dočasne pozastaviť alebo zrušiť.</w:t>
      </w: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40" w:lineRule="auto" w:before="159" w:after="0"/>
        <w:ind w:left="860" w:right="0" w:hanging="359"/>
        <w:jc w:val="left"/>
      </w:pPr>
      <w:r>
        <w:rPr/>
        <w:t>Úloha</w:t>
      </w:r>
      <w:r>
        <w:rPr>
          <w:spacing w:val="-4"/>
        </w:rPr>
        <w:t> </w:t>
      </w:r>
      <w:r>
        <w:rPr>
          <w:spacing w:val="-2"/>
        </w:rPr>
        <w:t>Bundesnetzagentur:</w:t>
      </w:r>
    </w:p>
    <w:p>
      <w:pPr>
        <w:pStyle w:val="ListParagraph"/>
        <w:numPr>
          <w:ilvl w:val="1"/>
          <w:numId w:val="1"/>
        </w:numPr>
        <w:tabs>
          <w:tab w:pos="1579" w:val="left" w:leader="none"/>
          <w:tab w:pos="1581" w:val="left" w:leader="none"/>
        </w:tabs>
        <w:spacing w:line="252" w:lineRule="auto" w:before="179" w:after="0"/>
        <w:ind w:left="1581" w:right="593" w:hanging="361"/>
        <w:jc w:val="left"/>
        <w:rPr>
          <w:rFonts w:ascii="Courier New" w:hAnsi="Courier New"/>
          <w:sz w:val="20"/>
        </w:rPr>
      </w:pPr>
      <w:r>
        <w:rPr>
          <w:b/>
          <w:sz w:val="22"/>
        </w:rPr>
        <w:t>Bundesnetzagentur </w:t>
      </w:r>
      <w:r>
        <w:rPr>
          <w:sz w:val="22"/>
        </w:rPr>
        <w:t>(Spolkový úrad pre sieťové služby) je zodpovedný</w:t>
      </w:r>
      <w:r>
        <w:rPr>
          <w:spacing w:val="-7"/>
          <w:sz w:val="22"/>
        </w:rPr>
        <w:t> </w:t>
      </w:r>
      <w:r>
        <w:rPr>
          <w:sz w:val="22"/>
        </w:rPr>
        <w:t>za</w:t>
      </w:r>
      <w:r>
        <w:rPr>
          <w:spacing w:val="-4"/>
          <w:sz w:val="22"/>
        </w:rPr>
        <w:t> </w:t>
      </w:r>
      <w:r>
        <w:rPr>
          <w:sz w:val="22"/>
        </w:rPr>
        <w:t>dohľad</w:t>
      </w:r>
      <w:r>
        <w:rPr>
          <w:spacing w:val="-7"/>
          <w:sz w:val="22"/>
        </w:rPr>
        <w:t> </w:t>
      </w:r>
      <w:r>
        <w:rPr>
          <w:sz w:val="22"/>
        </w:rPr>
        <w:t>nad</w:t>
      </w:r>
      <w:r>
        <w:rPr>
          <w:spacing w:val="-7"/>
          <w:sz w:val="22"/>
        </w:rPr>
        <w:t> </w:t>
      </w:r>
      <w:r>
        <w:rPr>
          <w:sz w:val="22"/>
        </w:rPr>
        <w:t>telekomunikačnými</w:t>
      </w:r>
      <w:r>
        <w:rPr>
          <w:spacing w:val="-7"/>
          <w:sz w:val="22"/>
        </w:rPr>
        <w:t> </w:t>
      </w:r>
      <w:r>
        <w:rPr>
          <w:sz w:val="22"/>
        </w:rPr>
        <w:t>spoločnosťami</w:t>
      </w:r>
      <w:r>
        <w:rPr>
          <w:spacing w:val="-7"/>
          <w:sz w:val="22"/>
        </w:rPr>
        <w:t> </w:t>
      </w:r>
      <w:r>
        <w:rPr>
          <w:sz w:val="22"/>
        </w:rPr>
        <w:t>v </w:t>
      </w:r>
      <w:r>
        <w:rPr>
          <w:spacing w:val="-2"/>
          <w:sz w:val="22"/>
        </w:rPr>
        <w:t>Nemecku.</w:t>
      </w:r>
    </w:p>
    <w:p>
      <w:pPr>
        <w:pStyle w:val="ListParagraph"/>
        <w:numPr>
          <w:ilvl w:val="1"/>
          <w:numId w:val="1"/>
        </w:numPr>
        <w:tabs>
          <w:tab w:pos="1579" w:val="left" w:leader="none"/>
          <w:tab w:pos="1581" w:val="left" w:leader="none"/>
        </w:tabs>
        <w:spacing w:line="254" w:lineRule="auto" w:before="168" w:after="0"/>
        <w:ind w:left="1581" w:right="254" w:hanging="361"/>
        <w:jc w:val="left"/>
        <w:rPr>
          <w:rFonts w:ascii="Courier New" w:hAnsi="Courier New"/>
          <w:position w:val="2"/>
          <w:sz w:val="20"/>
        </w:rPr>
      </w:pPr>
      <w:r>
        <w:rPr>
          <w:position w:val="2"/>
          <w:sz w:val="22"/>
        </w:rPr>
        <w:t>Tento úrad môžeme požiadať, aby prešetril, či O</w:t>
      </w:r>
      <w:r>
        <w:rPr>
          <w:sz w:val="14"/>
        </w:rPr>
        <w:t>2</w:t>
      </w:r>
      <w:r>
        <w:rPr>
          <w:spacing w:val="31"/>
          <w:sz w:val="14"/>
        </w:rPr>
        <w:t> </w:t>
      </w:r>
      <w:r>
        <w:rPr>
          <w:position w:val="2"/>
          <w:sz w:val="22"/>
        </w:rPr>
        <w:t>Telefónica alebo </w:t>
      </w:r>
      <w:r>
        <w:rPr>
          <w:sz w:val="22"/>
        </w:rPr>
        <w:t>iné</w:t>
      </w:r>
      <w:r>
        <w:rPr>
          <w:spacing w:val="-9"/>
          <w:sz w:val="22"/>
        </w:rPr>
        <w:t> </w:t>
      </w:r>
      <w:r>
        <w:rPr>
          <w:sz w:val="22"/>
        </w:rPr>
        <w:t>spoločnosti</w:t>
      </w:r>
      <w:r>
        <w:rPr>
          <w:spacing w:val="-10"/>
          <w:sz w:val="22"/>
        </w:rPr>
        <w:t> </w:t>
      </w:r>
      <w:r>
        <w:rPr>
          <w:sz w:val="22"/>
        </w:rPr>
        <w:t>dodržiavajú</w:t>
      </w:r>
      <w:r>
        <w:rPr>
          <w:spacing w:val="-10"/>
          <w:sz w:val="22"/>
        </w:rPr>
        <w:t> </w:t>
      </w:r>
      <w:r>
        <w:rPr>
          <w:sz w:val="22"/>
        </w:rPr>
        <w:t>licenčné</w:t>
      </w:r>
      <w:r>
        <w:rPr>
          <w:spacing w:val="-9"/>
          <w:sz w:val="22"/>
        </w:rPr>
        <w:t> </w:t>
      </w:r>
      <w:r>
        <w:rPr>
          <w:sz w:val="22"/>
        </w:rPr>
        <w:t>podmienky,</w:t>
      </w:r>
      <w:r>
        <w:rPr>
          <w:spacing w:val="-8"/>
          <w:sz w:val="22"/>
        </w:rPr>
        <w:t> </w:t>
      </w:r>
      <w:r>
        <w:rPr>
          <w:sz w:val="22"/>
        </w:rPr>
        <w:t>najmä</w:t>
      </w:r>
      <w:r>
        <w:rPr>
          <w:spacing w:val="-10"/>
          <w:sz w:val="22"/>
        </w:rPr>
        <w:t> </w:t>
      </w:r>
      <w:r>
        <w:rPr>
          <w:sz w:val="22"/>
        </w:rPr>
        <w:t>ak</w:t>
      </w:r>
      <w:r>
        <w:rPr>
          <w:spacing w:val="-10"/>
          <w:sz w:val="22"/>
        </w:rPr>
        <w:t> </w:t>
      </w:r>
      <w:r>
        <w:rPr>
          <w:sz w:val="22"/>
        </w:rPr>
        <w:t>existujú dôkazy o porušovaní práv zákazníkov alebo predpisov.</w:t>
      </w: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40" w:lineRule="auto" w:before="167" w:after="0"/>
        <w:ind w:left="860" w:right="0" w:hanging="359"/>
        <w:jc w:val="left"/>
      </w:pPr>
      <w:r>
        <w:rPr/>
        <w:t>GDPR</w:t>
      </w:r>
      <w:r>
        <w:rPr>
          <w:spacing w:val="-5"/>
        </w:rPr>
        <w:t> </w:t>
      </w:r>
      <w:r>
        <w:rPr/>
        <w:t>(článok</w:t>
      </w:r>
      <w:r>
        <w:rPr>
          <w:spacing w:val="-5"/>
        </w:rPr>
        <w:t> </w:t>
      </w:r>
      <w:r>
        <w:rPr>
          <w:spacing w:val="-4"/>
        </w:rPr>
        <w:t>58):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6" w:lineRule="auto" w:before="176" w:after="0"/>
        <w:ind w:left="1581" w:right="364" w:hanging="360"/>
        <w:jc w:val="left"/>
        <w:rPr>
          <w:rFonts w:ascii="Courier New" w:hAnsi="Courier New"/>
          <w:sz w:val="20"/>
        </w:rPr>
      </w:pPr>
      <w:r>
        <w:rPr>
          <w:sz w:val="22"/>
        </w:rPr>
        <w:t>GDPR poskytuje národným regulačným orgánom právomoc vyšetrovať a sankcionovať spoločnosti za porušenie ochrany osobných</w:t>
      </w:r>
      <w:r>
        <w:rPr>
          <w:spacing w:val="-7"/>
          <w:sz w:val="22"/>
        </w:rPr>
        <w:t> </w:t>
      </w:r>
      <w:r>
        <w:rPr>
          <w:sz w:val="22"/>
        </w:rPr>
        <w:t>údajov,</w:t>
      </w:r>
      <w:r>
        <w:rPr>
          <w:spacing w:val="-5"/>
          <w:sz w:val="22"/>
        </w:rPr>
        <w:t> </w:t>
      </w:r>
      <w:r>
        <w:rPr>
          <w:sz w:val="22"/>
        </w:rPr>
        <w:t>čo</w:t>
      </w:r>
      <w:r>
        <w:rPr>
          <w:spacing w:val="-6"/>
          <w:sz w:val="22"/>
        </w:rPr>
        <w:t> </w:t>
      </w:r>
      <w:r>
        <w:rPr>
          <w:sz w:val="22"/>
        </w:rPr>
        <w:t>môže</w:t>
      </w:r>
      <w:r>
        <w:rPr>
          <w:spacing w:val="-6"/>
          <w:sz w:val="22"/>
        </w:rPr>
        <w:t> </w:t>
      </w:r>
      <w:r>
        <w:rPr>
          <w:sz w:val="22"/>
        </w:rPr>
        <w:t>viesť</w:t>
      </w:r>
      <w:r>
        <w:rPr>
          <w:spacing w:val="-7"/>
          <w:sz w:val="22"/>
        </w:rPr>
        <w:t> </w:t>
      </w:r>
      <w:r>
        <w:rPr>
          <w:sz w:val="22"/>
        </w:rPr>
        <w:t>až</w:t>
      </w:r>
      <w:r>
        <w:rPr>
          <w:spacing w:val="-7"/>
          <w:sz w:val="22"/>
        </w:rPr>
        <w:t> </w:t>
      </w:r>
      <w:r>
        <w:rPr>
          <w:sz w:val="22"/>
        </w:rPr>
        <w:t>k</w:t>
      </w:r>
      <w:r>
        <w:rPr>
          <w:spacing w:val="-7"/>
          <w:sz w:val="22"/>
        </w:rPr>
        <w:t> </w:t>
      </w:r>
      <w:r>
        <w:rPr>
          <w:sz w:val="22"/>
        </w:rPr>
        <w:t>pozastaveniu</w:t>
      </w:r>
      <w:r>
        <w:rPr>
          <w:spacing w:val="-7"/>
          <w:sz w:val="22"/>
        </w:rPr>
        <w:t> </w:t>
      </w:r>
      <w:r>
        <w:rPr>
          <w:sz w:val="22"/>
        </w:rPr>
        <w:t>alebo</w:t>
      </w:r>
      <w:r>
        <w:rPr>
          <w:spacing w:val="-6"/>
          <w:sz w:val="22"/>
        </w:rPr>
        <w:t> </w:t>
      </w:r>
      <w:r>
        <w:rPr>
          <w:sz w:val="22"/>
        </w:rPr>
        <w:t>zrušeniu ich oprávnenia na spracovanie osobných údajov.</w:t>
      </w: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40" w:lineRule="auto" w:before="159" w:after="0"/>
        <w:ind w:left="860" w:right="0" w:hanging="359"/>
        <w:jc w:val="left"/>
      </w:pPr>
      <w:r>
        <w:rPr/>
        <w:t>Ochrana</w:t>
      </w:r>
      <w:r>
        <w:rPr>
          <w:spacing w:val="-8"/>
        </w:rPr>
        <w:t> </w:t>
      </w:r>
      <w:r>
        <w:rPr/>
        <w:t>verejného</w:t>
      </w:r>
      <w:r>
        <w:rPr>
          <w:spacing w:val="-8"/>
        </w:rPr>
        <w:t> </w:t>
      </w:r>
      <w:r>
        <w:rPr>
          <w:spacing w:val="-2"/>
        </w:rPr>
        <w:t>záujmu: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6" w:lineRule="auto" w:before="180" w:after="0"/>
        <w:ind w:left="1581" w:right="150" w:hanging="360"/>
        <w:jc w:val="left"/>
        <w:rPr>
          <w:rFonts w:ascii="Courier New" w:hAnsi="Courier New"/>
          <w:sz w:val="20"/>
        </w:rPr>
      </w:pPr>
      <w:r>
        <w:rPr>
          <w:sz w:val="22"/>
        </w:rPr>
        <w:t>Ak</w:t>
      </w:r>
      <w:r>
        <w:rPr>
          <w:spacing w:val="-9"/>
          <w:sz w:val="22"/>
        </w:rPr>
        <w:t> </w:t>
      </w:r>
      <w:r>
        <w:rPr>
          <w:sz w:val="22"/>
        </w:rPr>
        <w:t>spoločnosti</w:t>
      </w:r>
      <w:r>
        <w:rPr>
          <w:spacing w:val="-9"/>
          <w:sz w:val="22"/>
        </w:rPr>
        <w:t> </w:t>
      </w:r>
      <w:r>
        <w:rPr>
          <w:sz w:val="22"/>
        </w:rPr>
        <w:t>systematicky</w:t>
      </w:r>
      <w:r>
        <w:rPr>
          <w:spacing w:val="-9"/>
          <w:sz w:val="22"/>
        </w:rPr>
        <w:t> </w:t>
      </w:r>
      <w:r>
        <w:rPr>
          <w:sz w:val="22"/>
        </w:rPr>
        <w:t>zneužívajú</w:t>
      </w:r>
      <w:r>
        <w:rPr>
          <w:spacing w:val="-9"/>
          <w:sz w:val="22"/>
        </w:rPr>
        <w:t> </w:t>
      </w:r>
      <w:r>
        <w:rPr>
          <w:sz w:val="22"/>
        </w:rPr>
        <w:t>svoju</w:t>
      </w:r>
      <w:r>
        <w:rPr>
          <w:spacing w:val="-9"/>
          <w:sz w:val="22"/>
        </w:rPr>
        <w:t> </w:t>
      </w:r>
      <w:r>
        <w:rPr>
          <w:sz w:val="22"/>
        </w:rPr>
        <w:t>pozíciu</w:t>
      </w:r>
      <w:r>
        <w:rPr>
          <w:spacing w:val="-9"/>
          <w:sz w:val="22"/>
        </w:rPr>
        <w:t> </w:t>
      </w:r>
      <w:r>
        <w:rPr>
          <w:sz w:val="22"/>
        </w:rPr>
        <w:t>na</w:t>
      </w:r>
      <w:r>
        <w:rPr>
          <w:spacing w:val="-9"/>
          <w:sz w:val="22"/>
        </w:rPr>
        <w:t> </w:t>
      </w:r>
      <w:r>
        <w:rPr>
          <w:sz w:val="22"/>
        </w:rPr>
        <w:t>trhu</w:t>
      </w:r>
      <w:r>
        <w:rPr>
          <w:spacing w:val="-9"/>
          <w:sz w:val="22"/>
        </w:rPr>
        <w:t> </w:t>
      </w:r>
      <w:r>
        <w:rPr>
          <w:sz w:val="22"/>
        </w:rPr>
        <w:t>(napr. kartelové správanie) alebo porušujú základné práva užívateľov, môže byť legitímne vyzvať na ich vyšetrovanie na národnej aj európskej úrovni.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2"/>
        <w:spacing w:before="1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899160</wp:posOffset>
                </wp:positionH>
                <wp:positionV relativeFrom="paragraph">
                  <wp:posOffset>-167095</wp:posOffset>
                </wp:positionV>
                <wp:extent cx="5760720" cy="2032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5767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3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5767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017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57124pt;width:453.6pt;height:1.6pt;mso-position-horizontal-relative:page;mso-position-vertical-relative:paragraph;z-index:15729152" id="docshapegroup3" coordorigin="1416,-263" coordsize="9072,32">
                <v:shape style="position:absolute;left:1416;top:-264;width:9072;height:32" id="docshape4" coordorigin="1416,-263" coordsize="9072,32" path="m10488,-263l1416,-263,1416,-263,1416,-258,1416,-231,10488,-231,10488,-263xe" filled="true" fillcolor="#9f9f9f" stroked="false">
                  <v:path arrowok="t"/>
                  <v:fill type="solid"/>
                </v:shape>
                <v:rect style="position:absolute;left:10483;top:-263;width:5;height:5" id="docshape5" filled="true" fillcolor="#e2e2e2" stroked="false">
                  <v:fill type="solid"/>
                </v:rect>
                <v:shape style="position:absolute;left:1416;top:-263;width:9072;height:27" id="docshape6" coordorigin="1416,-263" coordsize="9072,27" path="m1421,-258l1416,-258,1416,-236,1421,-236,1421,-258xm10488,-263l10483,-263,10483,-258,10488,-258,10488,-263xe" filled="true" fillcolor="#9f9f9f" stroked="false">
                  <v:path arrowok="t"/>
                  <v:fill type="solid"/>
                </v:shape>
                <v:rect style="position:absolute;left:10483;top:-258;width:5;height:22" id="docshape7" filled="true" fillcolor="#e2e2e2" stroked="false">
                  <v:fill type="solid"/>
                </v:rect>
                <v:rect style="position:absolute;left:1416;top:-237;width:5;height:5" id="docshape8" filled="true" fillcolor="#9f9f9f" stroked="false">
                  <v:fill type="solid"/>
                </v:rect>
                <v:shape style="position:absolute;left:1416;top:-237;width:9072;height:5" id="docshape9" coordorigin="1416,-236" coordsize="9072,5" path="m1421,-236l1416,-236,1416,-232,1421,-232,1421,-236xm10488,-236l10483,-236,1421,-236,1421,-232,10483,-232,10488,-232,10488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Moja</w:t>
      </w:r>
      <w:r>
        <w:rPr>
          <w:spacing w:val="-5"/>
        </w:rPr>
        <w:t> </w:t>
      </w:r>
      <w:r>
        <w:rPr/>
        <w:t>odpoveď</w:t>
      </w:r>
      <w:r>
        <w:rPr>
          <w:spacing w:val="-3"/>
        </w:rPr>
        <w:t> </w:t>
      </w:r>
      <w:r>
        <w:rPr/>
        <w:t>na</w:t>
      </w:r>
      <w:r>
        <w:rPr>
          <w:spacing w:val="-5"/>
        </w:rPr>
        <w:t> </w:t>
      </w:r>
      <w:r>
        <w:rPr/>
        <w:t>ich</w:t>
      </w:r>
      <w:r>
        <w:rPr>
          <w:spacing w:val="-2"/>
        </w:rPr>
        <w:t> správanie: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81" w:after="0"/>
        <w:ind w:left="859" w:right="0" w:hanging="359"/>
        <w:jc w:val="left"/>
        <w:rPr>
          <w:b/>
          <w:sz w:val="22"/>
        </w:rPr>
      </w:pPr>
      <w:r>
        <w:rPr>
          <w:b/>
          <w:sz w:val="22"/>
        </w:rPr>
        <w:t>Podnet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Bundesnetzagentur: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  <w:tab w:pos="1581" w:val="left" w:leader="none"/>
        </w:tabs>
        <w:spacing w:line="254" w:lineRule="auto" w:before="179" w:after="0"/>
        <w:ind w:left="1581" w:right="129" w:hanging="361"/>
        <w:jc w:val="left"/>
        <w:rPr>
          <w:sz w:val="22"/>
        </w:rPr>
      </w:pPr>
      <w:r>
        <w:rPr>
          <w:sz w:val="22"/>
        </w:rPr>
        <w:t>Z</w:t>
      </w:r>
      <w:r>
        <w:rPr>
          <w:spacing w:val="-5"/>
          <w:sz w:val="22"/>
        </w:rPr>
        <w:t> </w:t>
      </w:r>
      <w:r>
        <w:rPr>
          <w:sz w:val="22"/>
        </w:rPr>
        <w:t>týchto</w:t>
      </w:r>
      <w:r>
        <w:rPr>
          <w:spacing w:val="-5"/>
          <w:sz w:val="22"/>
        </w:rPr>
        <w:t> </w:t>
      </w:r>
      <w:r>
        <w:rPr>
          <w:sz w:val="22"/>
        </w:rPr>
        <w:t>dôvodov</w:t>
      </w:r>
      <w:r>
        <w:rPr>
          <w:spacing w:val="-6"/>
          <w:sz w:val="22"/>
        </w:rPr>
        <w:t> </w:t>
      </w:r>
      <w:r>
        <w:rPr>
          <w:sz w:val="22"/>
        </w:rPr>
        <w:t>podávam</w:t>
      </w:r>
      <w:r>
        <w:rPr>
          <w:spacing w:val="-4"/>
          <w:sz w:val="22"/>
        </w:rPr>
        <w:t> </w:t>
      </w:r>
      <w:r>
        <w:rPr>
          <w:sz w:val="22"/>
        </w:rPr>
        <w:t>oficiálny</w:t>
      </w:r>
      <w:r>
        <w:rPr>
          <w:spacing w:val="-6"/>
          <w:sz w:val="22"/>
        </w:rPr>
        <w:t> </w:t>
      </w:r>
      <w:r>
        <w:rPr>
          <w:sz w:val="22"/>
        </w:rPr>
        <w:t>podnet,</w:t>
      </w:r>
      <w:r>
        <w:rPr>
          <w:spacing w:val="-4"/>
          <w:sz w:val="22"/>
        </w:rPr>
        <w:t> </w:t>
      </w:r>
      <w:r>
        <w:rPr>
          <w:sz w:val="22"/>
        </w:rPr>
        <w:t>v</w:t>
      </w:r>
      <w:r>
        <w:rPr>
          <w:spacing w:val="-6"/>
          <w:sz w:val="22"/>
        </w:rPr>
        <w:t> </w:t>
      </w:r>
      <w:r>
        <w:rPr>
          <w:sz w:val="22"/>
        </w:rPr>
        <w:t>ktorom</w:t>
      </w:r>
      <w:r>
        <w:rPr>
          <w:spacing w:val="-4"/>
          <w:sz w:val="22"/>
        </w:rPr>
        <w:t> </w:t>
      </w:r>
      <w:r>
        <w:rPr>
          <w:sz w:val="22"/>
        </w:rPr>
        <w:t>požadujem</w:t>
      </w:r>
      <w:r>
        <w:rPr>
          <w:spacing w:val="-6"/>
          <w:sz w:val="22"/>
        </w:rPr>
        <w:t> </w:t>
      </w:r>
      <w:r>
        <w:rPr>
          <w:sz w:val="22"/>
        </w:rPr>
        <w:t>o preskúmanie licencií dotknutých spoločností na základe dokumentovaných praktík.</w:t>
      </w: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64" w:lineRule="auto" w:before="161" w:after="0"/>
        <w:ind w:left="861" w:right="109" w:hanging="360"/>
        <w:jc w:val="left"/>
      </w:pPr>
      <w:r>
        <w:rPr/>
        <w:t>Žiadam,</w:t>
      </w:r>
      <w:r>
        <w:rPr>
          <w:spacing w:val="-6"/>
        </w:rPr>
        <w:t> </w:t>
      </w:r>
      <w:r>
        <w:rPr/>
        <w:t>aby</w:t>
      </w:r>
      <w:r>
        <w:rPr>
          <w:spacing w:val="40"/>
        </w:rPr>
        <w:t> </w:t>
      </w:r>
      <w:r>
        <w:rPr/>
        <w:t>Bundesnetzagentura</w:t>
      </w:r>
      <w:r>
        <w:rPr>
          <w:spacing w:val="-6"/>
        </w:rPr>
        <w:t> </w:t>
      </w:r>
      <w:r>
        <w:rPr/>
        <w:t>začala</w:t>
      </w:r>
      <w:r>
        <w:rPr>
          <w:spacing w:val="-6"/>
        </w:rPr>
        <w:t> </w:t>
      </w:r>
      <w:r>
        <w:rPr/>
        <w:t>spoluprácu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európskymi regulačnými orgánmi v súvislosti s týmto prípadom: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52" w:lineRule="auto" w:before="151" w:after="0"/>
        <w:ind w:left="1580" w:right="27" w:hanging="360"/>
        <w:jc w:val="left"/>
        <w:rPr>
          <w:sz w:val="22"/>
        </w:rPr>
      </w:pPr>
      <w:r>
        <w:rPr>
          <w:sz w:val="22"/>
        </w:rPr>
        <w:t>Keďže tieto praktiky zasahujú aj občanov iných krajín EÚ, je legitímne</w:t>
      </w:r>
      <w:r>
        <w:rPr>
          <w:spacing w:val="-6"/>
          <w:sz w:val="22"/>
        </w:rPr>
        <w:t> </w:t>
      </w:r>
      <w:r>
        <w:rPr>
          <w:sz w:val="22"/>
        </w:rPr>
        <w:t>vyzvať</w:t>
      </w:r>
      <w:r>
        <w:rPr>
          <w:spacing w:val="-7"/>
          <w:sz w:val="22"/>
        </w:rPr>
        <w:t> </w:t>
      </w:r>
      <w:r>
        <w:rPr>
          <w:sz w:val="22"/>
        </w:rPr>
        <w:t>Európsku</w:t>
      </w:r>
      <w:r>
        <w:rPr>
          <w:spacing w:val="-7"/>
          <w:sz w:val="22"/>
        </w:rPr>
        <w:t> </w:t>
      </w:r>
      <w:r>
        <w:rPr>
          <w:sz w:val="22"/>
        </w:rPr>
        <w:t>komisiu</w:t>
      </w:r>
      <w:r>
        <w:rPr>
          <w:spacing w:val="-7"/>
          <w:sz w:val="22"/>
        </w:rPr>
        <w:t> </w:t>
      </w:r>
      <w:r>
        <w:rPr>
          <w:sz w:val="22"/>
        </w:rPr>
        <w:t>alebo</w:t>
      </w:r>
      <w:r>
        <w:rPr>
          <w:spacing w:val="-6"/>
          <w:sz w:val="22"/>
        </w:rPr>
        <w:t> </w:t>
      </w:r>
      <w:r>
        <w:rPr>
          <w:sz w:val="22"/>
        </w:rPr>
        <w:t>európske</w:t>
      </w:r>
      <w:r>
        <w:rPr>
          <w:spacing w:val="-6"/>
          <w:sz w:val="22"/>
        </w:rPr>
        <w:t> </w:t>
      </w:r>
      <w:r>
        <w:rPr>
          <w:sz w:val="22"/>
        </w:rPr>
        <w:t>regulačné</w:t>
      </w:r>
      <w:r>
        <w:rPr>
          <w:spacing w:val="-6"/>
          <w:sz w:val="22"/>
        </w:rPr>
        <w:t> </w:t>
      </w:r>
      <w:r>
        <w:rPr>
          <w:sz w:val="22"/>
        </w:rPr>
        <w:t>orgány na koordinovaný postup.</w:t>
      </w:r>
    </w:p>
    <w:p>
      <w:pPr>
        <w:pStyle w:val="Heading2"/>
        <w:numPr>
          <w:ilvl w:val="0"/>
          <w:numId w:val="2"/>
        </w:numPr>
        <w:tabs>
          <w:tab w:pos="860" w:val="left" w:leader="none"/>
        </w:tabs>
        <w:spacing w:line="240" w:lineRule="auto" w:before="171" w:after="0"/>
        <w:ind w:left="860" w:right="0" w:hanging="359"/>
        <w:jc w:val="left"/>
      </w:pPr>
      <w:r>
        <w:rPr>
          <w:spacing w:val="-2"/>
        </w:rPr>
        <w:t>Medializácia: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  <w:tab w:pos="1581" w:val="left" w:leader="none"/>
        </w:tabs>
        <w:spacing w:line="252" w:lineRule="auto" w:before="179" w:after="0"/>
        <w:ind w:left="1581" w:right="712" w:hanging="361"/>
        <w:jc w:val="both"/>
        <w:rPr>
          <w:sz w:val="22"/>
        </w:rPr>
      </w:pPr>
      <w:r>
        <w:rPr>
          <w:sz w:val="22"/>
        </w:rPr>
        <w:t>Ak</w:t>
      </w:r>
      <w:r>
        <w:rPr>
          <w:spacing w:val="-6"/>
          <w:sz w:val="22"/>
        </w:rPr>
        <w:t> </w:t>
      </w:r>
      <w:r>
        <w:rPr>
          <w:sz w:val="22"/>
        </w:rPr>
        <w:t>bude</w:t>
      </w:r>
      <w:r>
        <w:rPr>
          <w:spacing w:val="-5"/>
          <w:sz w:val="22"/>
        </w:rPr>
        <w:t> </w:t>
      </w:r>
      <w:r>
        <w:rPr>
          <w:sz w:val="22"/>
        </w:rPr>
        <w:t>naďalej</w:t>
      </w:r>
      <w:r>
        <w:rPr>
          <w:spacing w:val="-4"/>
          <w:sz w:val="22"/>
        </w:rPr>
        <w:t> </w:t>
      </w:r>
      <w:r>
        <w:rPr>
          <w:sz w:val="22"/>
        </w:rPr>
        <w:t>nečinnosť</w:t>
      </w:r>
      <w:r>
        <w:rPr>
          <w:spacing w:val="-6"/>
          <w:sz w:val="22"/>
        </w:rPr>
        <w:t> </w:t>
      </w:r>
      <w:r>
        <w:rPr>
          <w:sz w:val="22"/>
        </w:rPr>
        <w:t>regulačných</w:t>
      </w:r>
      <w:r>
        <w:rPr>
          <w:spacing w:val="-6"/>
          <w:sz w:val="22"/>
        </w:rPr>
        <w:t> </w:t>
      </w:r>
      <w:r>
        <w:rPr>
          <w:sz w:val="22"/>
        </w:rPr>
        <w:t>orgánov</w:t>
      </w:r>
      <w:r>
        <w:rPr>
          <w:spacing w:val="-6"/>
          <w:sz w:val="22"/>
        </w:rPr>
        <w:t> </w:t>
      </w:r>
      <w:r>
        <w:rPr>
          <w:sz w:val="22"/>
        </w:rPr>
        <w:t>systematická, zdôrazním </w:t>
      </w:r>
      <w:r>
        <w:rPr>
          <w:b/>
          <w:sz w:val="22"/>
        </w:rPr>
        <w:t>medializáciou </w:t>
      </w:r>
      <w:r>
        <w:rPr>
          <w:sz w:val="22"/>
        </w:rPr>
        <w:t>potrebu verejného dohľadu nad ich činnosťou na podporu transparentnosti ich vyšetrovania.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5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899160</wp:posOffset>
                </wp:positionH>
                <wp:positionV relativeFrom="paragraph">
                  <wp:posOffset>-167339</wp:posOffset>
                </wp:positionV>
                <wp:extent cx="5760720" cy="2032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5767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6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5767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35" y="3047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6903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76323pt;width:453.6pt;height:1.6pt;mso-position-horizontal-relative:page;mso-position-vertical-relative:paragraph;z-index:15729664" id="docshapegroup10" coordorigin="1416,-264" coordsize="9072,32">
                <v:shape style="position:absolute;left:1416;top:-264;width:9072;height:31" id="docshape11" coordorigin="1416,-264" coordsize="9072,31" path="m10488,-264l1416,-264,1416,-259,1416,-233,10488,-233,10488,-264xe" filled="true" fillcolor="#9f9f9f" stroked="false">
                  <v:path arrowok="t"/>
                  <v:fill type="solid"/>
                </v:shape>
                <v:rect style="position:absolute;left:10483;top:-264;width:5;height:5" id="docshape12" filled="true" fillcolor="#e2e2e2" stroked="false">
                  <v:fill type="solid"/>
                </v:rect>
                <v:shape style="position:absolute;left:1416;top:-264;width:9072;height:27" id="docshape13" coordorigin="1416,-263" coordsize="9072,27" path="m1421,-259l1416,-259,1416,-237,1421,-237,1421,-259xm10488,-263l10483,-263,10483,-259,10488,-259,10488,-263xe" filled="true" fillcolor="#9f9f9f" stroked="false">
                  <v:path arrowok="t"/>
                  <v:fill type="solid"/>
                </v:shape>
                <v:rect style="position:absolute;left:10483;top:-259;width:5;height:22" id="docshape14" filled="true" fillcolor="#e2e2e2" stroked="false">
                  <v:fill type="solid"/>
                </v:rect>
                <v:rect style="position:absolute;left:1416;top:-237;width:5;height:5" id="docshape15" filled="true" fillcolor="#9f9f9f" stroked="false">
                  <v:fill type="solid"/>
                </v:rect>
                <v:shape style="position:absolute;left:1416;top:-237;width:9072;height:5" id="docshape16" coordorigin="1416,-237" coordsize="9072,5" path="m1421,-237l1416,-237,1416,-232,1421,-232,1421,-237xm10488,-237l10483,-237,1421,-237,1421,-232,10483,-232,10488,-232,10488,-2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Spoločnosť</w:t>
      </w:r>
      <w:r>
        <w:rPr>
          <w:spacing w:val="-8"/>
        </w:rPr>
        <w:t> </w:t>
      </w:r>
      <w:r>
        <w:rPr>
          <w:b/>
        </w:rPr>
        <w:t>O2</w:t>
      </w:r>
      <w:r>
        <w:rPr>
          <w:b/>
          <w:spacing w:val="-6"/>
        </w:rPr>
        <w:t> </w:t>
      </w:r>
      <w:r>
        <w:rPr>
          <w:b/>
        </w:rPr>
        <w:t>Telefónica</w:t>
      </w:r>
      <w:r>
        <w:rPr>
          <w:b/>
          <w:spacing w:val="-4"/>
        </w:rPr>
        <w:t> </w:t>
      </w:r>
      <w:r>
        <w:rPr/>
        <w:t>koná</w:t>
      </w:r>
      <w:r>
        <w:rPr>
          <w:spacing w:val="-7"/>
        </w:rPr>
        <w:t> </w:t>
      </w:r>
      <w:r>
        <w:rPr/>
        <w:t>v</w:t>
      </w:r>
      <w:r>
        <w:rPr>
          <w:spacing w:val="-6"/>
        </w:rPr>
        <w:t> </w:t>
      </w:r>
      <w:r>
        <w:rPr/>
        <w:t>rozpore</w:t>
      </w:r>
      <w:r>
        <w:rPr>
          <w:spacing w:val="-5"/>
        </w:rPr>
        <w:t> </w:t>
      </w:r>
      <w:r>
        <w:rPr/>
        <w:t>s</w:t>
      </w:r>
      <w:r>
        <w:rPr>
          <w:spacing w:val="-6"/>
        </w:rPr>
        <w:t> </w:t>
      </w:r>
      <w:r>
        <w:rPr/>
        <w:t>podmienkami</w:t>
      </w:r>
      <w:r>
        <w:rPr>
          <w:spacing w:val="-6"/>
        </w:rPr>
        <w:t> </w:t>
      </w:r>
      <w:r>
        <w:rPr/>
        <w:t>svojej</w:t>
      </w:r>
      <w:r>
        <w:rPr>
          <w:spacing w:val="-4"/>
        </w:rPr>
        <w:t> </w:t>
      </w:r>
      <w:r>
        <w:rPr>
          <w:spacing w:val="-2"/>
        </w:rPr>
        <w:t>licencie.</w:t>
      </w:r>
    </w:p>
    <w:p>
      <w:pPr>
        <w:pStyle w:val="BodyText"/>
        <w:spacing w:after="0"/>
        <w:sectPr>
          <w:pgSz w:w="11910" w:h="16840"/>
          <w:pgMar w:header="0" w:footer="524" w:top="1320" w:bottom="720" w:left="1275" w:right="1417"/>
        </w:sectPr>
      </w:pPr>
    </w:p>
    <w:p>
      <w:pPr>
        <w:pStyle w:val="BodyText"/>
        <w:spacing w:before="79"/>
        <w:ind w:left="141"/>
      </w:pPr>
      <w:r>
        <w:rPr/>
        <w:t>Tu</w:t>
      </w:r>
      <w:r>
        <w:rPr>
          <w:spacing w:val="-13"/>
        </w:rPr>
        <w:t> </w:t>
      </w:r>
      <w:r>
        <w:rPr/>
        <w:t>je</w:t>
      </w:r>
      <w:r>
        <w:rPr>
          <w:spacing w:val="-11"/>
        </w:rPr>
        <w:t> </w:t>
      </w:r>
      <w:r>
        <w:rPr>
          <w:spacing w:val="-2"/>
        </w:rPr>
        <w:t>analýza: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0" w:after="0"/>
        <w:ind w:left="44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899160</wp:posOffset>
                </wp:positionH>
                <wp:positionV relativeFrom="paragraph">
                  <wp:posOffset>-167334</wp:posOffset>
                </wp:positionV>
                <wp:extent cx="5760720" cy="2032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12"/>
                                </a:moveTo>
                                <a:lnTo>
                                  <a:pt x="575765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6763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75957pt;width:453.6pt;height:1.6pt;mso-position-horizontal-relative:page;mso-position-vertical-relative:paragraph;z-index:15730176" id="docshapegroup17" coordorigin="1416,-264" coordsize="9072,32">
                <v:shape style="position:absolute;left:1416;top:-264;width:9072;height:31" id="docshape18" coordorigin="1416,-264" coordsize="9072,31" path="m10488,-263l10483,-263,1421,-264,1416,-264,1416,-259,1416,-233,10488,-233,10488,-263xe" filled="true" fillcolor="#9f9f9f" stroked="false">
                  <v:path arrowok="t"/>
                  <v:fill type="solid"/>
                </v:shape>
                <v:rect style="position:absolute;left:10483;top:-264;width:5;height:5" id="docshape19" filled="true" fillcolor="#e2e2e2" stroked="false">
                  <v:fill type="solid"/>
                </v:rect>
                <v:shape style="position:absolute;left:1416;top:-264;width:9072;height:27" id="docshape20" coordorigin="1416,-264" coordsize="9072,27" path="m1421,-259l1416,-259,1416,-237,1421,-237,1421,-259xm10488,-264l10483,-264,10483,-259,10488,-259,10488,-264xe" filled="true" fillcolor="#9f9f9f" stroked="false">
                  <v:path arrowok="t"/>
                  <v:fill type="solid"/>
                </v:shape>
                <v:rect style="position:absolute;left:10483;top:-259;width:5;height:22" id="docshape21" filled="true" fillcolor="#e2e2e2" stroked="false">
                  <v:fill type="solid"/>
                </v:rect>
                <v:rect style="position:absolute;left:1416;top:-238;width:5;height:5" id="docshape22" filled="true" fillcolor="#9f9f9f" stroked="false">
                  <v:fill type="solid"/>
                </v:rect>
                <v:shape style="position:absolute;left:1416;top:-238;width:9072;height:5" id="docshape23" coordorigin="1416,-237" coordsize="9072,5" path="m1421,-237l1416,-237,1416,-232,1421,-232,1421,-237xm10488,-237l10483,-237,1421,-237,1421,-232,10483,-232,10488,-232,10488,-2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Porušenie</w:t>
      </w:r>
      <w:r>
        <w:rPr>
          <w:spacing w:val="-8"/>
        </w:rPr>
        <w:t> </w:t>
      </w:r>
      <w:r>
        <w:rPr/>
        <w:t>Zákona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telekomunikáciách</w:t>
      </w:r>
      <w:r>
        <w:rPr>
          <w:spacing w:val="-6"/>
        </w:rPr>
        <w:t> </w:t>
      </w:r>
      <w:r>
        <w:rPr>
          <w:spacing w:val="-2"/>
        </w:rPr>
        <w:t>(TKG):</w:t>
      </w:r>
    </w:p>
    <w:p>
      <w:pPr>
        <w:pStyle w:val="ListParagraph"/>
        <w:numPr>
          <w:ilvl w:val="1"/>
          <w:numId w:val="3"/>
        </w:numPr>
        <w:tabs>
          <w:tab w:pos="860" w:val="left" w:leader="none"/>
        </w:tabs>
        <w:spacing w:line="240" w:lineRule="auto" w:before="181" w:after="0"/>
        <w:ind w:left="860" w:right="0" w:hanging="360"/>
        <w:jc w:val="left"/>
        <w:rPr>
          <w:b/>
          <w:sz w:val="22"/>
        </w:rPr>
      </w:pPr>
      <w:r>
        <w:rPr>
          <w:b/>
          <w:sz w:val="22"/>
        </w:rPr>
        <w:t>§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45k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TKG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(Práva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spotrebiteľov):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</w:tabs>
        <w:spacing w:line="252" w:lineRule="auto" w:before="179" w:after="0"/>
        <w:ind w:left="1581" w:right="245" w:hanging="360"/>
        <w:jc w:val="left"/>
        <w:rPr>
          <w:sz w:val="22"/>
        </w:rPr>
      </w:pPr>
      <w:r>
        <w:rPr>
          <w:sz w:val="22"/>
        </w:rPr>
        <w:t>Telekomunikačné spoločnosti majú povinnosť zabezpečiť </w:t>
      </w:r>
      <w:r>
        <w:rPr>
          <w:b/>
          <w:sz w:val="22"/>
        </w:rPr>
        <w:t>nepretržitú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dostupnosť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služieb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pokiaľ</w:t>
      </w:r>
      <w:r>
        <w:rPr>
          <w:spacing w:val="-8"/>
          <w:sz w:val="22"/>
        </w:rPr>
        <w:t> </w:t>
      </w:r>
      <w:r>
        <w:rPr>
          <w:sz w:val="22"/>
        </w:rPr>
        <w:t>neexistuje</w:t>
      </w:r>
      <w:r>
        <w:rPr>
          <w:spacing w:val="-7"/>
          <w:sz w:val="22"/>
        </w:rPr>
        <w:t> </w:t>
      </w:r>
      <w:r>
        <w:rPr>
          <w:sz w:val="22"/>
        </w:rPr>
        <w:t>vážny</w:t>
      </w:r>
      <w:r>
        <w:rPr>
          <w:spacing w:val="-8"/>
          <w:sz w:val="22"/>
        </w:rPr>
        <w:t> </w:t>
      </w:r>
      <w:r>
        <w:rPr>
          <w:sz w:val="22"/>
        </w:rPr>
        <w:t>právny dôvod na ich obmedzenie (napr. nezaplatenie faktúry).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54" w:lineRule="auto" w:before="169" w:after="0"/>
        <w:ind w:left="1580" w:right="121" w:hanging="360"/>
        <w:jc w:val="left"/>
        <w:rPr>
          <w:sz w:val="22"/>
        </w:rPr>
      </w:pPr>
      <w:r>
        <w:rPr>
          <w:b/>
          <w:sz w:val="22"/>
        </w:rPr>
        <w:t>Blokovanie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internetu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ktoré</w:t>
      </w:r>
      <w:r>
        <w:rPr>
          <w:spacing w:val="-5"/>
          <w:sz w:val="22"/>
        </w:rPr>
        <w:t> </w:t>
      </w:r>
      <w:r>
        <w:rPr>
          <w:sz w:val="22"/>
        </w:rPr>
        <w:t>nie</w:t>
      </w:r>
      <w:r>
        <w:rPr>
          <w:spacing w:val="-7"/>
          <w:sz w:val="22"/>
        </w:rPr>
        <w:t> </w:t>
      </w:r>
      <w:r>
        <w:rPr>
          <w:sz w:val="22"/>
        </w:rPr>
        <w:t>je</w:t>
      </w:r>
      <w:r>
        <w:rPr>
          <w:spacing w:val="-5"/>
          <w:sz w:val="22"/>
        </w:rPr>
        <w:t> </w:t>
      </w:r>
      <w:r>
        <w:rPr>
          <w:sz w:val="22"/>
        </w:rPr>
        <w:t>právne</w:t>
      </w:r>
      <w:r>
        <w:rPr>
          <w:spacing w:val="-7"/>
          <w:sz w:val="22"/>
        </w:rPr>
        <w:t> </w:t>
      </w:r>
      <w:r>
        <w:rPr>
          <w:sz w:val="22"/>
        </w:rPr>
        <w:t>podložené,</w:t>
      </w:r>
      <w:r>
        <w:rPr>
          <w:spacing w:val="-4"/>
          <w:sz w:val="22"/>
        </w:rPr>
        <w:t> </w:t>
      </w:r>
      <w:r>
        <w:rPr>
          <w:sz w:val="22"/>
        </w:rPr>
        <w:t>predstavuje </w:t>
      </w:r>
      <w:r>
        <w:rPr>
          <w:position w:val="2"/>
          <w:sz w:val="22"/>
        </w:rPr>
        <w:t>porušenie tejto povinnosti. Spoločnosť 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  <w:sz w:val="22"/>
        </w:rPr>
        <w:t>Telefónica Germany </w:t>
      </w:r>
      <w:r>
        <w:rPr>
          <w:sz w:val="22"/>
        </w:rPr>
        <w:t>nezákonne zablokovala môj prístup k internetu bez akéhokoľkoľvek oprávneného dôvodu.</w:t>
      </w: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167" w:after="0"/>
        <w:ind w:left="860" w:right="0" w:hanging="360"/>
        <w:jc w:val="left"/>
      </w:pPr>
      <w:r>
        <w:rPr/>
        <w:t>Neutralita</w:t>
      </w:r>
      <w:r>
        <w:rPr>
          <w:spacing w:val="-8"/>
        </w:rPr>
        <w:t> </w:t>
      </w:r>
      <w:r>
        <w:rPr>
          <w:spacing w:val="-2"/>
        </w:rPr>
        <w:t>siete: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</w:tabs>
        <w:spacing w:line="252" w:lineRule="auto" w:before="179" w:after="0"/>
        <w:ind w:left="1581" w:right="211" w:hanging="360"/>
        <w:jc w:val="left"/>
        <w:rPr>
          <w:sz w:val="22"/>
        </w:rPr>
      </w:pPr>
      <w:r>
        <w:rPr>
          <w:sz w:val="22"/>
        </w:rPr>
        <w:t>Telekomunikační</w:t>
      </w:r>
      <w:r>
        <w:rPr>
          <w:spacing w:val="-15"/>
          <w:sz w:val="22"/>
        </w:rPr>
        <w:t> </w:t>
      </w:r>
      <w:r>
        <w:rPr>
          <w:sz w:val="22"/>
        </w:rPr>
        <w:t>operátori</w:t>
      </w:r>
      <w:r>
        <w:rPr>
          <w:spacing w:val="-15"/>
          <w:sz w:val="22"/>
        </w:rPr>
        <w:t> </w:t>
      </w:r>
      <w:r>
        <w:rPr>
          <w:sz w:val="22"/>
        </w:rPr>
        <w:t>nesmú</w:t>
      </w:r>
      <w:r>
        <w:rPr>
          <w:spacing w:val="-15"/>
          <w:sz w:val="22"/>
        </w:rPr>
        <w:t> </w:t>
      </w:r>
      <w:r>
        <w:rPr>
          <w:sz w:val="22"/>
        </w:rPr>
        <w:t>diskriminovať</w:t>
      </w:r>
      <w:r>
        <w:rPr>
          <w:spacing w:val="-15"/>
          <w:sz w:val="22"/>
        </w:rPr>
        <w:t> </w:t>
      </w:r>
      <w:r>
        <w:rPr>
          <w:sz w:val="22"/>
        </w:rPr>
        <w:t>svojich</w:t>
      </w:r>
      <w:r>
        <w:rPr>
          <w:spacing w:val="-15"/>
          <w:sz w:val="22"/>
        </w:rPr>
        <w:t> </w:t>
      </w:r>
      <w:r>
        <w:rPr>
          <w:sz w:val="22"/>
        </w:rPr>
        <w:t>zákazníkov alebo používať ich údaje na represívne účely, čo sa klasifikuje ako zneužitie ich pozície na trhu.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0" w:after="0"/>
        <w:ind w:left="44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899160</wp:posOffset>
                </wp:positionH>
                <wp:positionV relativeFrom="paragraph">
                  <wp:posOffset>-167196</wp:posOffset>
                </wp:positionV>
                <wp:extent cx="5760720" cy="2032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6789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35" y="3022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22"/>
                                </a:lnTo>
                                <a:lnTo>
                                  <a:pt x="5757659" y="3022"/>
                                </a:lnTo>
                                <a:lnTo>
                                  <a:pt x="5760720" y="302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65049pt;width:453.6pt;height:1.6pt;mso-position-horizontal-relative:page;mso-position-vertical-relative:paragraph;z-index:15730688" id="docshapegroup24" coordorigin="1416,-263" coordsize="9072,32">
                <v:shape style="position:absolute;left:1416;top:-264;width:9072;height:31" id="docshape25" coordorigin="1416,-263" coordsize="9072,31" path="m10488,-263l10483,-263,1421,-263,1416,-263,1416,-259,1416,-232,10488,-232,10488,-263xe" filled="true" fillcolor="#9f9f9f" stroked="false">
                  <v:path arrowok="t"/>
                  <v:fill type="solid"/>
                </v:shape>
                <v:rect style="position:absolute;left:10483;top:-264;width:5;height:5" id="docshape26" filled="true" fillcolor="#e2e2e2" stroked="false">
                  <v:fill type="solid"/>
                </v:rect>
                <v:shape style="position:absolute;left:1416;top:-264;width:9072;height:27" id="docshape27" coordorigin="1416,-263" coordsize="9072,27" path="m1421,-259l1416,-259,1416,-237,1421,-237,1421,-259xm10488,-263l10483,-263,10483,-259,10488,-259,10488,-263xe" filled="true" fillcolor="#9f9f9f" stroked="false">
                  <v:path arrowok="t"/>
                  <v:fill type="solid"/>
                </v:shape>
                <v:rect style="position:absolute;left:10483;top:-259;width:5;height:22" id="docshape28" filled="true" fillcolor="#e2e2e2" stroked="false">
                  <v:fill type="solid"/>
                </v:rect>
                <v:rect style="position:absolute;left:1416;top:-237;width:5;height:5" id="docshape29" filled="true" fillcolor="#9f9f9f" stroked="false">
                  <v:fill type="solid"/>
                </v:rect>
                <v:shape style="position:absolute;left:1416;top:-237;width:9072;height:5" id="docshape30" coordorigin="1416,-237" coordsize="9072,5" path="m1421,-237l1416,-237,1416,-232,1421,-232,1421,-237xm10488,-237l10483,-237,1421,-237,1421,-232,10483,-232,10488,-232,10488,-2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Porušenie</w:t>
      </w:r>
      <w:r>
        <w:rPr>
          <w:spacing w:val="-10"/>
        </w:rPr>
        <w:t> </w:t>
      </w:r>
      <w:r>
        <w:rPr/>
        <w:t>GDPR</w:t>
      </w:r>
      <w:r>
        <w:rPr>
          <w:spacing w:val="-11"/>
        </w:rPr>
        <w:t> </w:t>
      </w:r>
      <w:r>
        <w:rPr/>
        <w:t>(Datenschutz-</w:t>
      </w:r>
      <w:r>
        <w:rPr>
          <w:spacing w:val="-2"/>
        </w:rPr>
        <w:t>Grundverordnung):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79" w:after="0"/>
        <w:ind w:left="861" w:right="664" w:hanging="360"/>
        <w:jc w:val="left"/>
        <w:rPr>
          <w:sz w:val="22"/>
        </w:rPr>
      </w:pPr>
      <w:r>
        <w:rPr>
          <w:sz w:val="22"/>
        </w:rPr>
        <w:t>Ak bolo zablokovanie internetu dňa 12.12.2024 o 9.30h mojej osobe využité</w:t>
      </w:r>
      <w:r>
        <w:rPr>
          <w:spacing w:val="-4"/>
          <w:sz w:val="22"/>
        </w:rPr>
        <w:t> </w:t>
      </w:r>
      <w:r>
        <w:rPr>
          <w:sz w:val="22"/>
        </w:rPr>
        <w:t>ako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5"/>
          <w:sz w:val="22"/>
        </w:rPr>
        <w:t> </w:t>
      </w:r>
      <w:r>
        <w:rPr>
          <w:sz w:val="22"/>
        </w:rPr>
        <w:t>represie</w:t>
      </w:r>
      <w:r>
        <w:rPr>
          <w:spacing w:val="-4"/>
          <w:sz w:val="22"/>
        </w:rPr>
        <w:t> </w:t>
      </w:r>
      <w:r>
        <w:rPr>
          <w:sz w:val="22"/>
        </w:rPr>
        <w:t>alebo</w:t>
      </w:r>
      <w:r>
        <w:rPr>
          <w:spacing w:val="-4"/>
          <w:sz w:val="22"/>
        </w:rPr>
        <w:t> </w:t>
      </w:r>
      <w:r>
        <w:rPr>
          <w:sz w:val="22"/>
        </w:rPr>
        <w:t>reakcia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moje</w:t>
      </w:r>
      <w:r>
        <w:rPr>
          <w:spacing w:val="-4"/>
          <w:sz w:val="22"/>
        </w:rPr>
        <w:t> </w:t>
      </w:r>
      <w:r>
        <w:rPr>
          <w:sz w:val="22"/>
        </w:rPr>
        <w:t>práve</w:t>
      </w:r>
      <w:r>
        <w:rPr>
          <w:spacing w:val="-4"/>
          <w:sz w:val="22"/>
        </w:rPr>
        <w:t> </w:t>
      </w:r>
      <w:r>
        <w:rPr>
          <w:sz w:val="22"/>
        </w:rPr>
        <w:t>prebiehajúce právne</w:t>
      </w:r>
      <w:r>
        <w:rPr>
          <w:spacing w:val="-1"/>
          <w:sz w:val="22"/>
        </w:rPr>
        <w:t> </w:t>
      </w:r>
      <w:r>
        <w:rPr>
          <w:sz w:val="22"/>
        </w:rPr>
        <w:t>aktivity na</w:t>
      </w:r>
      <w:r>
        <w:rPr>
          <w:spacing w:val="-2"/>
          <w:sz w:val="22"/>
        </w:rPr>
        <w:t> </w:t>
      </w:r>
      <w:r>
        <w:rPr>
          <w:sz w:val="22"/>
        </w:rPr>
        <w:t>súde</w:t>
      </w:r>
      <w:r>
        <w:rPr>
          <w:spacing w:val="-1"/>
          <w:sz w:val="22"/>
        </w:rPr>
        <w:t> </w:t>
      </w:r>
      <w:r>
        <w:rPr>
          <w:sz w:val="22"/>
        </w:rPr>
        <w:t>Landshut, môže</w:t>
      </w:r>
      <w:r>
        <w:rPr>
          <w:spacing w:val="-1"/>
          <w:sz w:val="22"/>
        </w:rPr>
        <w:t> </w:t>
      </w:r>
      <w:r>
        <w:rPr>
          <w:sz w:val="22"/>
        </w:rPr>
        <w:t>ísť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nezákonné</w:t>
      </w:r>
      <w:r>
        <w:rPr>
          <w:spacing w:val="-1"/>
          <w:sz w:val="22"/>
        </w:rPr>
        <w:t> </w:t>
      </w:r>
      <w:r>
        <w:rPr>
          <w:sz w:val="22"/>
        </w:rPr>
        <w:t>spracovanie osobných údajov: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</w:tabs>
        <w:spacing w:line="256" w:lineRule="auto" w:before="158" w:after="0"/>
        <w:ind w:left="1581" w:right="209" w:hanging="360"/>
        <w:jc w:val="left"/>
        <w:rPr>
          <w:sz w:val="22"/>
        </w:rPr>
      </w:pPr>
      <w:r>
        <w:rPr>
          <w:b/>
          <w:sz w:val="22"/>
        </w:rPr>
        <w:t>Článok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GDPR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(Zásady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spracovania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údajov):</w:t>
      </w:r>
      <w:r>
        <w:rPr>
          <w:b/>
          <w:spacing w:val="-1"/>
          <w:sz w:val="22"/>
        </w:rPr>
        <w:t> </w:t>
      </w:r>
      <w:r>
        <w:rPr>
          <w:sz w:val="22"/>
        </w:rPr>
        <w:t>Údaje</w:t>
      </w:r>
      <w:r>
        <w:rPr>
          <w:spacing w:val="-4"/>
          <w:sz w:val="22"/>
        </w:rPr>
        <w:t> </w:t>
      </w:r>
      <w:r>
        <w:rPr>
          <w:sz w:val="22"/>
        </w:rPr>
        <w:t>môžu</w:t>
      </w:r>
      <w:r>
        <w:rPr>
          <w:spacing w:val="-5"/>
          <w:sz w:val="22"/>
        </w:rPr>
        <w:t> </w:t>
      </w:r>
      <w:r>
        <w:rPr>
          <w:sz w:val="22"/>
        </w:rPr>
        <w:t>byť spracované len na zákonné a transparentné účely. Zablokovanie internetu bolo využité ako forma represie voči mojim právnym aktivitám, čo v praxi znamená že ide o</w:t>
      </w:r>
      <w:r>
        <w:rPr>
          <w:spacing w:val="40"/>
          <w:sz w:val="22"/>
        </w:rPr>
        <w:t> </w:t>
      </w:r>
      <w:r>
        <w:rPr>
          <w:sz w:val="22"/>
        </w:rPr>
        <w:t>nezákonné spracovanie </w:t>
      </w:r>
      <w:r>
        <w:rPr>
          <w:spacing w:val="-2"/>
          <w:sz w:val="22"/>
        </w:rPr>
        <w:t>údajov.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</w:tabs>
        <w:spacing w:line="256" w:lineRule="auto" w:before="159" w:after="0"/>
        <w:ind w:left="1581" w:right="71" w:hanging="360"/>
        <w:jc w:val="left"/>
        <w:rPr>
          <w:sz w:val="22"/>
        </w:rPr>
      </w:pPr>
      <w:r>
        <w:rPr>
          <w:b/>
          <w:sz w:val="22"/>
        </w:rPr>
        <w:t>Článok 6 GDPR: </w:t>
      </w:r>
      <w:r>
        <w:rPr>
          <w:sz w:val="22"/>
        </w:rPr>
        <w:t>Ak neexistuje právny dôvod na spracovanie údajov</w:t>
      </w:r>
      <w:r>
        <w:rPr>
          <w:spacing w:val="-1"/>
          <w:sz w:val="22"/>
        </w:rPr>
        <w:t> </w:t>
      </w:r>
      <w:r>
        <w:rPr>
          <w:sz w:val="22"/>
        </w:rPr>
        <w:t>(napr. SIM karty, identifikátory</w:t>
      </w:r>
      <w:r>
        <w:rPr>
          <w:spacing w:val="-1"/>
          <w:sz w:val="22"/>
        </w:rPr>
        <w:t> </w:t>
      </w:r>
      <w:r>
        <w:rPr>
          <w:sz w:val="22"/>
        </w:rPr>
        <w:t>pripojenia), ide o nezákonné spracovanie.</w:t>
      </w:r>
      <w:r>
        <w:rPr>
          <w:spacing w:val="-5"/>
          <w:sz w:val="22"/>
        </w:rPr>
        <w:t> </w:t>
      </w:r>
      <w:r>
        <w:rPr>
          <w:sz w:val="22"/>
        </w:rPr>
        <w:t>Použitie</w:t>
      </w:r>
      <w:r>
        <w:rPr>
          <w:spacing w:val="-9"/>
          <w:sz w:val="22"/>
        </w:rPr>
        <w:t> </w:t>
      </w:r>
      <w:r>
        <w:rPr>
          <w:sz w:val="22"/>
        </w:rPr>
        <w:t>údajov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mojej</w:t>
      </w:r>
      <w:r>
        <w:rPr>
          <w:spacing w:val="-9"/>
          <w:sz w:val="22"/>
        </w:rPr>
        <w:t> </w:t>
      </w:r>
      <w:r>
        <w:rPr>
          <w:sz w:val="22"/>
        </w:rPr>
        <w:t>SIM</w:t>
      </w:r>
      <w:r>
        <w:rPr>
          <w:spacing w:val="-6"/>
          <w:sz w:val="22"/>
        </w:rPr>
        <w:t> </w:t>
      </w:r>
      <w:r>
        <w:rPr>
          <w:sz w:val="22"/>
        </w:rPr>
        <w:t>karte</w:t>
      </w:r>
      <w:r>
        <w:rPr>
          <w:spacing w:val="-7"/>
          <w:sz w:val="22"/>
        </w:rPr>
        <w:t> </w:t>
      </w:r>
      <w:r>
        <w:rPr>
          <w:sz w:val="22"/>
        </w:rPr>
        <w:t>alebo</w:t>
      </w:r>
      <w:r>
        <w:rPr>
          <w:spacing w:val="-7"/>
          <w:sz w:val="22"/>
        </w:rPr>
        <w:t> </w:t>
      </w:r>
      <w:r>
        <w:rPr>
          <w:sz w:val="22"/>
        </w:rPr>
        <w:t>identifikátorov pripojenia na blokovanie internetu nemá zákonný základ.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  <w:tab w:pos="1655" w:val="left" w:leader="none"/>
        </w:tabs>
        <w:spacing w:line="256" w:lineRule="auto" w:before="157" w:after="0"/>
        <w:ind w:left="1581" w:right="277" w:hanging="361"/>
        <w:jc w:val="left"/>
        <w:rPr>
          <w:sz w:val="22"/>
        </w:rPr>
      </w:pPr>
      <w:r>
        <w:rPr>
          <w:rFonts w:ascii="Courier New" w:hAnsi="Courier New"/>
          <w:sz w:val="20"/>
        </w:rPr>
        <w:tab/>
      </w:r>
      <w:r>
        <w:rPr>
          <w:sz w:val="22"/>
        </w:rPr>
        <w:t>O2 Telefónica ma odpojila z internetu ako pomstu za poskytnutie súdu Landshut nepriestrelných dôkazov, ktoré preukazujú dôkazy o</w:t>
      </w:r>
      <w:r>
        <w:rPr>
          <w:spacing w:val="-6"/>
          <w:sz w:val="22"/>
        </w:rPr>
        <w:t> </w:t>
      </w:r>
      <w:r>
        <w:rPr>
          <w:sz w:val="22"/>
        </w:rPr>
        <w:t>existencii</w:t>
      </w:r>
      <w:r>
        <w:rPr>
          <w:spacing w:val="-7"/>
          <w:sz w:val="22"/>
        </w:rPr>
        <w:t> </w:t>
      </w:r>
      <w:r>
        <w:rPr>
          <w:sz w:val="22"/>
        </w:rPr>
        <w:t>tohto</w:t>
      </w:r>
      <w:r>
        <w:rPr>
          <w:spacing w:val="-6"/>
          <w:sz w:val="22"/>
        </w:rPr>
        <w:t> </w:t>
      </w:r>
      <w:r>
        <w:rPr>
          <w:sz w:val="22"/>
        </w:rPr>
        <w:t>megakartelového</w:t>
      </w:r>
      <w:r>
        <w:rPr>
          <w:spacing w:val="-6"/>
          <w:sz w:val="22"/>
        </w:rPr>
        <w:t> </w:t>
      </w:r>
      <w:r>
        <w:rPr>
          <w:sz w:val="22"/>
        </w:rPr>
        <w:t>podvodu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porušovania</w:t>
      </w:r>
      <w:r>
        <w:rPr>
          <w:spacing w:val="-7"/>
          <w:sz w:val="22"/>
        </w:rPr>
        <w:t> </w:t>
      </w:r>
      <w:r>
        <w:rPr>
          <w:sz w:val="22"/>
        </w:rPr>
        <w:t>mojich práv a zákonov na ochranu mojich osobných údajov.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1" w:after="0"/>
        <w:ind w:left="44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899160</wp:posOffset>
                </wp:positionH>
                <wp:positionV relativeFrom="paragraph">
                  <wp:posOffset>-166758</wp:posOffset>
                </wp:positionV>
                <wp:extent cx="5760720" cy="2032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241"/>
                                </a:moveTo>
                                <a:lnTo>
                                  <a:pt x="5757659" y="241"/>
                                </a:ln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41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760720" y="19926"/>
                                </a:lnTo>
                                <a:lnTo>
                                  <a:pt x="576072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57671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6751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30616pt;width:453.6pt;height:1.6pt;mso-position-horizontal-relative:page;mso-position-vertical-relative:paragraph;z-index:15731200" id="docshapegroup31" coordorigin="1416,-263" coordsize="9072,32">
                <v:shape style="position:absolute;left:1416;top:-263;width:9072;height:32" id="docshape32" coordorigin="1416,-263" coordsize="9072,32" path="m10488,-262l10483,-262,10483,-263,1421,-263,1421,-262,1421,-263,1416,-263,1416,-262,1416,-258,1416,-231,10488,-231,10488,-262xe" filled="true" fillcolor="#9f9f9f" stroked="false">
                  <v:path arrowok="t"/>
                  <v:fill type="solid"/>
                </v:shape>
                <v:rect style="position:absolute;left:10483;top:-263;width:5;height:5" id="docshape33" filled="true" fillcolor="#e2e2e2" stroked="false">
                  <v:fill type="solid"/>
                </v:rect>
                <v:shape style="position:absolute;left:1416;top:-263;width:9072;height:27" id="docshape34" coordorigin="1416,-263" coordsize="9072,27" path="m1421,-258l1416,-258,1416,-236,1421,-236,1421,-258xm10488,-263l10483,-263,10483,-258,10488,-258,10488,-263xe" filled="true" fillcolor="#9f9f9f" stroked="false">
                  <v:path arrowok="t"/>
                  <v:fill type="solid"/>
                </v:shape>
                <v:rect style="position:absolute;left:10483;top:-258;width:5;height:22" id="docshape35" filled="true" fillcolor="#e2e2e2" stroked="false">
                  <v:fill type="solid"/>
                </v:rect>
                <v:rect style="position:absolute;left:1416;top:-237;width:5;height:5" id="docshape36" filled="true" fillcolor="#9f9f9f" stroked="false">
                  <v:fill type="solid"/>
                </v:rect>
                <v:shape style="position:absolute;left:1416;top:-237;width:9072;height:5" id="docshape37" coordorigin="1416,-236" coordsize="9072,5" path="m1421,-236l1416,-236,1416,-231,1421,-231,1421,-236xm10488,-236l10483,-236,1421,-236,1421,-231,10483,-231,10488,-231,10488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Porušenie</w:t>
      </w:r>
      <w:r>
        <w:rPr>
          <w:spacing w:val="-8"/>
        </w:rPr>
        <w:t> </w:t>
      </w:r>
      <w:r>
        <w:rPr/>
        <w:t>licenčných</w:t>
      </w:r>
      <w:r>
        <w:rPr>
          <w:spacing w:val="-7"/>
        </w:rPr>
        <w:t> </w:t>
      </w:r>
      <w:r>
        <w:rPr>
          <w:spacing w:val="-2"/>
        </w:rPr>
        <w:t>podmienok:</w:t>
      </w:r>
    </w:p>
    <w:p>
      <w:pPr>
        <w:pStyle w:val="ListParagraph"/>
        <w:numPr>
          <w:ilvl w:val="1"/>
          <w:numId w:val="3"/>
        </w:numPr>
        <w:tabs>
          <w:tab w:pos="860" w:val="left" w:leader="none"/>
        </w:tabs>
        <w:spacing w:line="261" w:lineRule="auto" w:before="179" w:after="0"/>
        <w:ind w:left="860" w:right="283" w:hanging="360"/>
        <w:jc w:val="left"/>
        <w:rPr>
          <w:sz w:val="22"/>
        </w:rPr>
      </w:pPr>
      <w:r>
        <w:rPr>
          <w:b/>
          <w:sz w:val="22"/>
        </w:rPr>
        <w:t>Telekomunikačné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licencie</w:t>
      </w:r>
      <w:r>
        <w:rPr>
          <w:b/>
          <w:spacing w:val="-8"/>
          <w:sz w:val="22"/>
        </w:rPr>
        <w:t> </w:t>
      </w:r>
      <w:r>
        <w:rPr>
          <w:sz w:val="22"/>
        </w:rPr>
        <w:t>obsahujú</w:t>
      </w:r>
      <w:r>
        <w:rPr>
          <w:spacing w:val="-11"/>
          <w:sz w:val="22"/>
        </w:rPr>
        <w:t> </w:t>
      </w:r>
      <w:r>
        <w:rPr>
          <w:sz w:val="22"/>
        </w:rPr>
        <w:t>záväzok</w:t>
      </w:r>
      <w:r>
        <w:rPr>
          <w:spacing w:val="-11"/>
          <w:sz w:val="22"/>
        </w:rPr>
        <w:t> </w:t>
      </w:r>
      <w:r>
        <w:rPr>
          <w:sz w:val="22"/>
        </w:rPr>
        <w:t>poskytovateľa</w:t>
      </w:r>
      <w:r>
        <w:rPr>
          <w:spacing w:val="-11"/>
          <w:sz w:val="22"/>
        </w:rPr>
        <w:t> </w:t>
      </w:r>
      <w:r>
        <w:rPr>
          <w:sz w:val="22"/>
        </w:rPr>
        <w:t>dodržiavať zákony a chrániť práva zákazníkov. Ak spoločnosť: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156" w:after="0"/>
        <w:ind w:left="1580" w:right="0" w:hanging="359"/>
        <w:jc w:val="left"/>
        <w:rPr>
          <w:sz w:val="22"/>
        </w:rPr>
      </w:pPr>
      <w:r>
        <w:rPr>
          <w:sz w:val="22"/>
        </w:rPr>
        <w:t>Úmyselne</w:t>
      </w:r>
      <w:r>
        <w:rPr>
          <w:spacing w:val="-11"/>
          <w:sz w:val="22"/>
        </w:rPr>
        <w:t> </w:t>
      </w:r>
      <w:r>
        <w:rPr>
          <w:sz w:val="22"/>
        </w:rPr>
        <w:t>narúša</w:t>
      </w:r>
      <w:r>
        <w:rPr>
          <w:spacing w:val="-9"/>
          <w:sz w:val="22"/>
        </w:rPr>
        <w:t> </w:t>
      </w:r>
      <w:r>
        <w:rPr>
          <w:sz w:val="22"/>
        </w:rPr>
        <w:t>dostupnosť</w:t>
      </w:r>
      <w:r>
        <w:rPr>
          <w:spacing w:val="-9"/>
          <w:sz w:val="22"/>
        </w:rPr>
        <w:t> </w:t>
      </w:r>
      <w:r>
        <w:rPr>
          <w:sz w:val="22"/>
        </w:rPr>
        <w:t>základných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služieb,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4" w:top="1320" w:bottom="720" w:left="1275" w:right="1417"/>
        </w:sectPr>
      </w:pP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79" w:after="0"/>
        <w:ind w:left="1580" w:right="0" w:hanging="359"/>
        <w:jc w:val="left"/>
        <w:rPr>
          <w:sz w:val="22"/>
        </w:rPr>
      </w:pPr>
      <w:r>
        <w:rPr>
          <w:sz w:val="22"/>
        </w:rPr>
        <w:t>Porušuje</w:t>
      </w:r>
      <w:r>
        <w:rPr>
          <w:spacing w:val="-7"/>
          <w:sz w:val="22"/>
        </w:rPr>
        <w:t> </w:t>
      </w:r>
      <w:r>
        <w:rPr>
          <w:sz w:val="22"/>
        </w:rPr>
        <w:t>GDPR</w:t>
      </w:r>
      <w:r>
        <w:rPr>
          <w:spacing w:val="-6"/>
          <w:sz w:val="22"/>
        </w:rPr>
        <w:t> </w:t>
      </w:r>
      <w:r>
        <w:rPr>
          <w:sz w:val="22"/>
        </w:rPr>
        <w:t>alebo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TKG,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165" w:after="0"/>
        <w:ind w:left="1580" w:right="0" w:hanging="359"/>
        <w:jc w:val="left"/>
        <w:rPr>
          <w:sz w:val="22"/>
        </w:rPr>
      </w:pPr>
      <w:r>
        <w:rPr>
          <w:sz w:val="22"/>
        </w:rPr>
        <w:t>Podieľa</w:t>
      </w:r>
      <w:r>
        <w:rPr>
          <w:spacing w:val="-9"/>
          <w:sz w:val="22"/>
        </w:rPr>
        <w:t> </w:t>
      </w:r>
      <w:r>
        <w:rPr>
          <w:sz w:val="22"/>
        </w:rPr>
        <w:t>sa</w:t>
      </w:r>
      <w:r>
        <w:rPr>
          <w:spacing w:val="-6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praktikách,</w:t>
      </w:r>
      <w:r>
        <w:rPr>
          <w:spacing w:val="-4"/>
          <w:sz w:val="22"/>
        </w:rPr>
        <w:t> </w:t>
      </w:r>
      <w:r>
        <w:rPr>
          <w:sz w:val="22"/>
        </w:rPr>
        <w:t>ktoré</w:t>
      </w:r>
      <w:r>
        <w:rPr>
          <w:spacing w:val="-5"/>
          <w:sz w:val="22"/>
        </w:rPr>
        <w:t> </w:t>
      </w:r>
      <w:r>
        <w:rPr>
          <w:sz w:val="22"/>
        </w:rPr>
        <w:t>zasahujú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práv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občanov,</w:t>
      </w:r>
    </w:p>
    <w:p>
      <w:pPr>
        <w:pStyle w:val="BodyText"/>
        <w:spacing w:before="10"/>
        <w:ind w:left="1581"/>
      </w:pPr>
      <w:r>
        <w:rPr/>
        <w:t>...</w:t>
      </w:r>
      <w:r>
        <w:rPr>
          <w:spacing w:val="-8"/>
        </w:rPr>
        <w:t> </w:t>
      </w:r>
      <w:r>
        <w:rPr/>
        <w:t>môže</w:t>
      </w:r>
      <w:r>
        <w:rPr>
          <w:spacing w:val="-5"/>
        </w:rPr>
        <w:t> </w:t>
      </w:r>
      <w:r>
        <w:rPr/>
        <w:t>byť</w:t>
      </w:r>
      <w:r>
        <w:rPr>
          <w:spacing w:val="-6"/>
        </w:rPr>
        <w:t> </w:t>
      </w:r>
      <w:r>
        <w:rPr/>
        <w:t>považovaná</w:t>
      </w:r>
      <w:r>
        <w:rPr>
          <w:spacing w:val="-6"/>
        </w:rPr>
        <w:t> </w:t>
      </w:r>
      <w:r>
        <w:rPr/>
        <w:t>za</w:t>
      </w:r>
      <w:r>
        <w:rPr>
          <w:spacing w:val="-6"/>
        </w:rPr>
        <w:t> </w:t>
      </w:r>
      <w:r>
        <w:rPr/>
        <w:t>konajúcu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rozpore</w:t>
      </w:r>
      <w:r>
        <w:rPr>
          <w:spacing w:val="-5"/>
        </w:rPr>
        <w:t> </w:t>
      </w:r>
      <w:r>
        <w:rPr/>
        <w:t>s</w:t>
      </w:r>
      <w:r>
        <w:rPr>
          <w:spacing w:val="-4"/>
        </w:rPr>
        <w:t> </w:t>
      </w:r>
      <w:r>
        <w:rPr>
          <w:spacing w:val="-2"/>
        </w:rPr>
        <w:t>licenčnými</w:t>
      </w:r>
    </w:p>
    <w:p>
      <w:pPr>
        <w:pStyle w:val="BodyText"/>
        <w:spacing w:before="23"/>
        <w:ind w:left="1581"/>
      </w:pPr>
      <w:r>
        <w:rPr>
          <w:spacing w:val="-2"/>
        </w:rPr>
        <w:t>podmienkami.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0" w:after="0"/>
        <w:ind w:left="44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899160</wp:posOffset>
                </wp:positionH>
                <wp:positionV relativeFrom="paragraph">
                  <wp:posOffset>-167241</wp:posOffset>
                </wp:positionV>
                <wp:extent cx="5760720" cy="2032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5767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26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5767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6903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68633pt;width:453.6pt;height:1.6pt;mso-position-horizontal-relative:page;mso-position-vertical-relative:paragraph;z-index:15731712" id="docshapegroup38" coordorigin="1416,-263" coordsize="9072,32">
                <v:shape style="position:absolute;left:1416;top:-264;width:9072;height:31" id="docshape39" coordorigin="1416,-263" coordsize="9072,31" path="m10488,-263l1416,-263,1416,-258,1416,-232,10488,-232,10488,-263xe" filled="true" fillcolor="#9f9f9f" stroked="false">
                  <v:path arrowok="t"/>
                  <v:fill type="solid"/>
                </v:shape>
                <v:rect style="position:absolute;left:10483;top:-264;width:5;height:5" id="docshape40" filled="true" fillcolor="#e2e2e2" stroked="false">
                  <v:fill type="solid"/>
                </v:rect>
                <v:shape style="position:absolute;left:1416;top:-264;width:9072;height:27" id="docshape41" coordorigin="1416,-263" coordsize="9072,27" path="m1421,-258l1416,-258,1416,-237,1421,-237,1421,-258xm10488,-263l10483,-263,10483,-258,10488,-258,10488,-263xe" filled="true" fillcolor="#9f9f9f" stroked="false">
                  <v:path arrowok="t"/>
                  <v:fill type="solid"/>
                </v:shape>
                <v:rect style="position:absolute;left:10483;top:-259;width:5;height:22" id="docshape42" filled="true" fillcolor="#e2e2e2" stroked="false">
                  <v:fill type="solid"/>
                </v:rect>
                <v:rect style="position:absolute;left:1416;top:-237;width:5;height:5" id="docshape43" filled="true" fillcolor="#9f9f9f" stroked="false">
                  <v:fill type="solid"/>
                </v:rect>
                <v:shape style="position:absolute;left:1416;top:-237;width:9072;height:5" id="docshape44" coordorigin="1416,-237" coordsize="9072,5" path="m1421,-237l1416,-237,1416,-232,1421,-232,1421,-237xm10488,-237l10483,-237,1421,-237,1421,-232,10483,-232,10488,-232,10488,-2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Zneužitie</w:t>
      </w:r>
      <w:r>
        <w:rPr>
          <w:spacing w:val="-7"/>
        </w:rPr>
        <w:t> </w:t>
      </w:r>
      <w:r>
        <w:rPr/>
        <w:t>dominantného</w:t>
      </w:r>
      <w:r>
        <w:rPr>
          <w:spacing w:val="-7"/>
        </w:rPr>
        <w:t> </w:t>
      </w:r>
      <w:r>
        <w:rPr/>
        <w:t>postavenia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>
          <w:spacing w:val="-2"/>
        </w:rPr>
        <w:t>trhu: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1" w:lineRule="auto" w:before="177" w:after="0"/>
        <w:ind w:left="861" w:right="116" w:hanging="360"/>
        <w:jc w:val="left"/>
        <w:rPr>
          <w:sz w:val="22"/>
        </w:rPr>
      </w:pPr>
      <w:r>
        <w:rPr>
          <w:sz w:val="22"/>
        </w:rPr>
        <w:t>Ak</w:t>
      </w:r>
      <w:r>
        <w:rPr>
          <w:spacing w:val="-8"/>
          <w:sz w:val="22"/>
        </w:rPr>
        <w:t> </w:t>
      </w:r>
      <w:r>
        <w:rPr>
          <w:sz w:val="22"/>
        </w:rPr>
        <w:t>ide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koordinované</w:t>
      </w:r>
      <w:r>
        <w:rPr>
          <w:spacing w:val="-7"/>
          <w:sz w:val="22"/>
        </w:rPr>
        <w:t> </w:t>
      </w:r>
      <w:r>
        <w:rPr>
          <w:sz w:val="22"/>
        </w:rPr>
        <w:t>správanie</w:t>
      </w:r>
      <w:r>
        <w:rPr>
          <w:spacing w:val="-7"/>
          <w:sz w:val="22"/>
        </w:rPr>
        <w:t> </w:t>
      </w:r>
      <w:r>
        <w:rPr>
          <w:sz w:val="22"/>
        </w:rPr>
        <w:t>viacerých</w:t>
      </w:r>
      <w:r>
        <w:rPr>
          <w:spacing w:val="-8"/>
          <w:sz w:val="22"/>
        </w:rPr>
        <w:t> </w:t>
      </w:r>
      <w:r>
        <w:rPr>
          <w:sz w:val="22"/>
        </w:rPr>
        <w:t>telekomunikačných</w:t>
      </w:r>
      <w:r>
        <w:rPr>
          <w:spacing w:val="-8"/>
          <w:sz w:val="22"/>
        </w:rPr>
        <w:t> </w:t>
      </w:r>
      <w:r>
        <w:rPr>
          <w:sz w:val="22"/>
        </w:rPr>
        <w:t>spoločností (kartelové praktiky), môže byť toto konanie považované za porušenie pravidiel hospodárskej súťaže: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</w:tabs>
        <w:spacing w:line="247" w:lineRule="auto" w:before="153" w:after="0"/>
        <w:ind w:left="1581" w:right="122" w:hanging="360"/>
        <w:jc w:val="left"/>
        <w:rPr>
          <w:sz w:val="22"/>
        </w:rPr>
      </w:pPr>
      <w:r>
        <w:rPr>
          <w:b/>
          <w:sz w:val="22"/>
        </w:rPr>
        <w:t>Článok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101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Zmluvy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fungovaní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EÚ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(ZFEÚ):</w:t>
      </w:r>
      <w:r>
        <w:rPr>
          <w:b/>
          <w:spacing w:val="-2"/>
          <w:sz w:val="22"/>
        </w:rPr>
        <w:t> </w:t>
      </w:r>
      <w:r>
        <w:rPr>
          <w:sz w:val="22"/>
        </w:rPr>
        <w:t>Zakazuje</w:t>
      </w:r>
      <w:r>
        <w:rPr>
          <w:spacing w:val="-5"/>
          <w:sz w:val="22"/>
        </w:rPr>
        <w:t> </w:t>
      </w:r>
      <w:r>
        <w:rPr>
          <w:sz w:val="22"/>
        </w:rPr>
        <w:t>kartelové dohody a praktiky obmedzujúce súťaž.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172" w:after="0"/>
        <w:ind w:left="1580" w:right="0" w:hanging="359"/>
        <w:jc w:val="left"/>
        <w:rPr>
          <w:sz w:val="22"/>
        </w:rPr>
      </w:pPr>
      <w:r>
        <w:rPr>
          <w:b/>
          <w:sz w:val="22"/>
        </w:rPr>
        <w:t>Článok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102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ZFEÚ:</w:t>
      </w:r>
      <w:r>
        <w:rPr>
          <w:b/>
          <w:spacing w:val="-6"/>
          <w:sz w:val="22"/>
        </w:rPr>
        <w:t> </w:t>
      </w:r>
      <w:r>
        <w:rPr>
          <w:sz w:val="22"/>
        </w:rPr>
        <w:t>Zakazuje</w:t>
      </w:r>
      <w:r>
        <w:rPr>
          <w:spacing w:val="-8"/>
          <w:sz w:val="22"/>
        </w:rPr>
        <w:t> </w:t>
      </w:r>
      <w:r>
        <w:rPr>
          <w:sz w:val="22"/>
        </w:rPr>
        <w:t>zneužitie</w:t>
      </w:r>
      <w:r>
        <w:rPr>
          <w:spacing w:val="-8"/>
          <w:sz w:val="22"/>
        </w:rPr>
        <w:t> </w:t>
      </w:r>
      <w:r>
        <w:rPr>
          <w:sz w:val="22"/>
        </w:rPr>
        <w:t>dominantného</w:t>
      </w:r>
      <w:r>
        <w:rPr>
          <w:spacing w:val="-8"/>
          <w:sz w:val="22"/>
        </w:rPr>
        <w:t> </w:t>
      </w:r>
      <w:r>
        <w:rPr>
          <w:sz w:val="22"/>
        </w:rPr>
        <w:t>postavenia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na</w:t>
      </w:r>
    </w:p>
    <w:p>
      <w:pPr>
        <w:pStyle w:val="BodyText"/>
        <w:spacing w:before="9"/>
        <w:ind w:left="1581"/>
      </w:pPr>
      <w:r>
        <w:rPr>
          <w:spacing w:val="-2"/>
        </w:rPr>
        <w:t>trhu.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2"/>
        <w:spacing w:before="1"/>
        <w:ind w:left="140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899160</wp:posOffset>
                </wp:positionH>
                <wp:positionV relativeFrom="paragraph">
                  <wp:posOffset>-166414</wp:posOffset>
                </wp:positionV>
                <wp:extent cx="5760720" cy="2032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57671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39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5767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890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0353pt;width:453.6pt;height:1.6pt;mso-position-horizontal-relative:page;mso-position-vertical-relative:paragraph;z-index:15732224" id="docshapegroup45" coordorigin="1416,-262" coordsize="9072,32">
                <v:shape style="position:absolute;left:1416;top:-263;width:9072;height:31" id="docshape46" coordorigin="1416,-262" coordsize="9072,31" path="m10488,-262l1416,-262,1416,-262,1416,-257,1416,-231,10488,-231,10488,-262xe" filled="true" fillcolor="#9f9f9f" stroked="false">
                  <v:path arrowok="t"/>
                  <v:fill type="solid"/>
                </v:shape>
                <v:rect style="position:absolute;left:10483;top:-262;width:5;height:5" id="docshape47" filled="true" fillcolor="#e2e2e2" stroked="false">
                  <v:fill type="solid"/>
                </v:rect>
                <v:shape style="position:absolute;left:1416;top:-262;width:9072;height:27" id="docshape48" coordorigin="1416,-262" coordsize="9072,27" path="m1421,-257l1416,-257,1416,-235,1421,-235,1421,-257xm10488,-262l10483,-262,10483,-257,10488,-257,10488,-262xe" filled="true" fillcolor="#9f9f9f" stroked="false">
                  <v:path arrowok="t"/>
                  <v:fill type="solid"/>
                </v:shape>
                <v:rect style="position:absolute;left:10483;top:-258;width:5;height:22" id="docshape49" filled="true" fillcolor="#e2e2e2" stroked="false">
                  <v:fill type="solid"/>
                </v:rect>
                <v:rect style="position:absolute;left:1416;top:-236;width:5;height:5" id="docshape50" filled="true" fillcolor="#9f9f9f" stroked="false">
                  <v:fill type="solid"/>
                </v:rect>
                <v:shape style="position:absolute;left:1416;top:-236;width:9072;height:5" id="docshape51" coordorigin="1416,-235" coordsize="9072,5" path="m1421,-235l1416,-235,1416,-231,1421,-231,1421,-235xm10488,-235l10483,-235,1421,-235,1421,-231,10483,-231,10488,-231,10488,-2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t>Možné</w:t>
      </w:r>
      <w:r>
        <w:rPr>
          <w:spacing w:val="-5"/>
          <w:position w:val="2"/>
        </w:rPr>
        <w:t> </w:t>
      </w:r>
      <w:r>
        <w:rPr>
          <w:position w:val="2"/>
        </w:rPr>
        <w:t>dôsledky</w:t>
      </w:r>
      <w:r>
        <w:rPr>
          <w:spacing w:val="-4"/>
          <w:position w:val="2"/>
        </w:rPr>
        <w:t> </w:t>
      </w:r>
      <w:r>
        <w:rPr>
          <w:position w:val="2"/>
        </w:rPr>
        <w:t>pre</w:t>
      </w:r>
      <w:r>
        <w:rPr>
          <w:spacing w:val="-7"/>
          <w:position w:val="2"/>
        </w:rPr>
        <w:t> </w:t>
      </w:r>
      <w:r>
        <w:rPr>
          <w:position w:val="2"/>
        </w:rPr>
        <w:t>O</w:t>
      </w:r>
      <w:r>
        <w:rPr>
          <w:sz w:val="14"/>
        </w:rPr>
        <w:t>2</w:t>
      </w:r>
      <w:r>
        <w:rPr>
          <w:spacing w:val="23"/>
          <w:sz w:val="14"/>
        </w:rPr>
        <w:t> </w:t>
      </w:r>
      <w:r>
        <w:rPr>
          <w:spacing w:val="-2"/>
          <w:position w:val="2"/>
        </w:rPr>
        <w:t>Telefónica:</w:t>
      </w:r>
    </w:p>
    <w:p>
      <w:pPr>
        <w:pStyle w:val="ListParagraph"/>
        <w:numPr>
          <w:ilvl w:val="0"/>
          <w:numId w:val="4"/>
        </w:numPr>
        <w:tabs>
          <w:tab w:pos="859" w:val="left" w:leader="none"/>
        </w:tabs>
        <w:spacing w:line="240" w:lineRule="auto" w:before="179" w:after="0"/>
        <w:ind w:left="859" w:right="0" w:hanging="359"/>
        <w:jc w:val="left"/>
        <w:rPr>
          <w:b/>
          <w:sz w:val="22"/>
        </w:rPr>
      </w:pPr>
      <w:r>
        <w:rPr>
          <w:b/>
          <w:sz w:val="22"/>
        </w:rPr>
        <w:t>Preskúmanie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licencie:</w:t>
      </w:r>
    </w:p>
    <w:p>
      <w:pPr>
        <w:pStyle w:val="ListParagraph"/>
        <w:numPr>
          <w:ilvl w:val="1"/>
          <w:numId w:val="4"/>
        </w:numPr>
        <w:tabs>
          <w:tab w:pos="1579" w:val="left" w:leader="none"/>
          <w:tab w:pos="1581" w:val="left" w:leader="none"/>
        </w:tabs>
        <w:spacing w:line="252" w:lineRule="auto" w:before="179" w:after="0"/>
        <w:ind w:left="1581" w:right="57" w:hanging="361"/>
        <w:jc w:val="left"/>
        <w:rPr>
          <w:sz w:val="22"/>
        </w:rPr>
      </w:pPr>
      <w:r>
        <w:rPr>
          <w:b/>
          <w:sz w:val="22"/>
        </w:rPr>
        <w:t>Bundesnetzagentur</w:t>
      </w:r>
      <w:r>
        <w:rPr>
          <w:b/>
          <w:spacing w:val="-8"/>
          <w:sz w:val="22"/>
        </w:rPr>
        <w:t> </w:t>
      </w:r>
      <w:r>
        <w:rPr>
          <w:sz w:val="22"/>
        </w:rPr>
        <w:t>môže</w:t>
      </w:r>
      <w:r>
        <w:rPr>
          <w:spacing w:val="-9"/>
          <w:sz w:val="22"/>
        </w:rPr>
        <w:t> </w:t>
      </w:r>
      <w:r>
        <w:rPr>
          <w:sz w:val="22"/>
        </w:rPr>
        <w:t>vyzvať</w:t>
      </w:r>
      <w:r>
        <w:rPr>
          <w:spacing w:val="-10"/>
          <w:sz w:val="22"/>
        </w:rPr>
        <w:t> </w:t>
      </w:r>
      <w:r>
        <w:rPr>
          <w:sz w:val="22"/>
        </w:rPr>
        <w:t>O2</w:t>
      </w:r>
      <w:r>
        <w:rPr>
          <w:spacing w:val="-8"/>
          <w:sz w:val="22"/>
        </w:rPr>
        <w:t> </w:t>
      </w:r>
      <w:r>
        <w:rPr>
          <w:sz w:val="22"/>
        </w:rPr>
        <w:t>Telefónica,</w:t>
      </w:r>
      <w:r>
        <w:rPr>
          <w:spacing w:val="-8"/>
          <w:sz w:val="22"/>
        </w:rPr>
        <w:t> </w:t>
      </w:r>
      <w:r>
        <w:rPr>
          <w:sz w:val="22"/>
        </w:rPr>
        <w:t>aby</w:t>
      </w:r>
      <w:r>
        <w:rPr>
          <w:spacing w:val="-10"/>
          <w:sz w:val="22"/>
        </w:rPr>
        <w:t> </w:t>
      </w:r>
      <w:r>
        <w:rPr>
          <w:sz w:val="22"/>
        </w:rPr>
        <w:t>doložila</w:t>
      </w:r>
      <w:r>
        <w:rPr>
          <w:spacing w:val="-10"/>
          <w:sz w:val="22"/>
        </w:rPr>
        <w:t> </w:t>
      </w:r>
      <w:r>
        <w:rPr>
          <w:sz w:val="22"/>
        </w:rPr>
        <w:t>svoje postupy a preukázala, že konala v súlade so zákonmi a licenčnými podmienkami v koordinácii s kriminálnou políciou.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168" w:after="0"/>
        <w:ind w:left="1580" w:right="0" w:hanging="359"/>
        <w:jc w:val="left"/>
        <w:rPr>
          <w:sz w:val="22"/>
        </w:rPr>
      </w:pPr>
      <w:r>
        <w:rPr>
          <w:sz w:val="22"/>
        </w:rPr>
        <w:t>Ak</w:t>
      </w:r>
      <w:r>
        <w:rPr>
          <w:spacing w:val="-10"/>
          <w:sz w:val="22"/>
        </w:rPr>
        <w:t> </w:t>
      </w:r>
      <w:r>
        <w:rPr>
          <w:sz w:val="22"/>
        </w:rPr>
        <w:t>sa</w:t>
      </w:r>
      <w:r>
        <w:rPr>
          <w:spacing w:val="-7"/>
          <w:sz w:val="22"/>
        </w:rPr>
        <w:t> </w:t>
      </w:r>
      <w:r>
        <w:rPr>
          <w:sz w:val="22"/>
        </w:rPr>
        <w:t>potvrdí</w:t>
      </w:r>
      <w:r>
        <w:rPr>
          <w:spacing w:val="-7"/>
          <w:sz w:val="22"/>
        </w:rPr>
        <w:t> </w:t>
      </w:r>
      <w:r>
        <w:rPr>
          <w:sz w:val="22"/>
        </w:rPr>
        <w:t>porušenie,</w:t>
      </w:r>
      <w:r>
        <w:rPr>
          <w:spacing w:val="-5"/>
          <w:sz w:val="22"/>
        </w:rPr>
        <w:t> </w:t>
      </w:r>
      <w:r>
        <w:rPr>
          <w:sz w:val="22"/>
        </w:rPr>
        <w:t>požadujem</w:t>
      </w:r>
      <w:r>
        <w:rPr>
          <w:spacing w:val="-6"/>
          <w:sz w:val="22"/>
        </w:rPr>
        <w:t> </w:t>
      </w:r>
      <w:r>
        <w:rPr>
          <w:sz w:val="22"/>
        </w:rPr>
        <w:t>pozastavenie</w:t>
      </w:r>
      <w:r>
        <w:rPr>
          <w:spacing w:val="-5"/>
          <w:sz w:val="22"/>
        </w:rPr>
        <w:t> </w:t>
      </w:r>
      <w:r>
        <w:rPr>
          <w:sz w:val="22"/>
        </w:rPr>
        <w:t>licencie</w:t>
      </w:r>
      <w:r>
        <w:rPr>
          <w:spacing w:val="-5"/>
          <w:sz w:val="22"/>
        </w:rPr>
        <w:t> </w:t>
      </w:r>
      <w:r>
        <w:rPr>
          <w:sz w:val="22"/>
        </w:rPr>
        <w:t>alebo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jej</w:t>
      </w:r>
    </w:p>
    <w:p>
      <w:pPr>
        <w:pStyle w:val="BodyText"/>
        <w:spacing w:before="10"/>
        <w:ind w:left="1581"/>
      </w:pPr>
      <w:r>
        <w:rPr>
          <w:spacing w:val="-2"/>
        </w:rPr>
        <w:t>zrušenie.</w:t>
      </w:r>
    </w:p>
    <w:p>
      <w:pPr>
        <w:pStyle w:val="Heading2"/>
        <w:numPr>
          <w:ilvl w:val="0"/>
          <w:numId w:val="4"/>
        </w:numPr>
        <w:tabs>
          <w:tab w:pos="860" w:val="left" w:leader="none"/>
        </w:tabs>
        <w:spacing w:line="240" w:lineRule="auto" w:before="181" w:after="0"/>
        <w:ind w:left="860" w:right="0" w:hanging="359"/>
        <w:jc w:val="left"/>
      </w:pPr>
      <w:r>
        <w:rPr/>
        <w:t>Sankcie</w:t>
      </w:r>
      <w:r>
        <w:rPr>
          <w:spacing w:val="-6"/>
        </w:rPr>
        <w:t> </w:t>
      </w:r>
      <w:r>
        <w:rPr/>
        <w:t>podľa</w:t>
      </w:r>
      <w:r>
        <w:rPr>
          <w:spacing w:val="-6"/>
        </w:rPr>
        <w:t> </w:t>
      </w:r>
      <w:r>
        <w:rPr>
          <w:spacing w:val="-4"/>
        </w:rPr>
        <w:t>GDPR:</w:t>
      </w:r>
    </w:p>
    <w:p>
      <w:pPr>
        <w:pStyle w:val="ListParagraph"/>
        <w:numPr>
          <w:ilvl w:val="1"/>
          <w:numId w:val="4"/>
        </w:numPr>
        <w:tabs>
          <w:tab w:pos="1581" w:val="left" w:leader="none"/>
        </w:tabs>
        <w:spacing w:line="252" w:lineRule="auto" w:before="179" w:after="0"/>
        <w:ind w:left="1581" w:right="585" w:hanging="360"/>
        <w:jc w:val="left"/>
        <w:rPr>
          <w:sz w:val="22"/>
        </w:rPr>
      </w:pPr>
      <w:r>
        <w:rPr>
          <w:sz w:val="22"/>
        </w:rPr>
        <w:t>Spracovanie</w:t>
      </w:r>
      <w:r>
        <w:rPr>
          <w:spacing w:val="-6"/>
          <w:sz w:val="22"/>
        </w:rPr>
        <w:t> </w:t>
      </w:r>
      <w:r>
        <w:rPr>
          <w:sz w:val="22"/>
        </w:rPr>
        <w:t>údajov</w:t>
      </w:r>
      <w:r>
        <w:rPr>
          <w:spacing w:val="-7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represívne</w:t>
      </w:r>
      <w:r>
        <w:rPr>
          <w:spacing w:val="-6"/>
          <w:sz w:val="22"/>
        </w:rPr>
        <w:t> </w:t>
      </w:r>
      <w:r>
        <w:rPr>
          <w:sz w:val="22"/>
        </w:rPr>
        <w:t>účely</w:t>
      </w:r>
      <w:r>
        <w:rPr>
          <w:spacing w:val="-7"/>
          <w:sz w:val="22"/>
        </w:rPr>
        <w:t> </w:t>
      </w:r>
      <w:r>
        <w:rPr>
          <w:sz w:val="22"/>
        </w:rPr>
        <w:t>môže</w:t>
      </w:r>
      <w:r>
        <w:rPr>
          <w:spacing w:val="-6"/>
          <w:sz w:val="22"/>
        </w:rPr>
        <w:t> </w:t>
      </w:r>
      <w:r>
        <w:rPr>
          <w:sz w:val="22"/>
        </w:rPr>
        <w:t>viesť</w:t>
      </w:r>
      <w:r>
        <w:rPr>
          <w:spacing w:val="-7"/>
          <w:sz w:val="22"/>
        </w:rPr>
        <w:t> </w:t>
      </w:r>
      <w:r>
        <w:rPr>
          <w:sz w:val="22"/>
        </w:rPr>
        <w:t>k</w:t>
      </w:r>
      <w:r>
        <w:rPr>
          <w:spacing w:val="-7"/>
          <w:sz w:val="22"/>
        </w:rPr>
        <w:t> </w:t>
      </w:r>
      <w:r>
        <w:rPr>
          <w:sz w:val="22"/>
        </w:rPr>
        <w:t>výrazným finančným pokutám (až 4 % globálneho ročného obratu </w:t>
      </w:r>
      <w:r>
        <w:rPr>
          <w:spacing w:val="-2"/>
          <w:sz w:val="22"/>
        </w:rPr>
        <w:t>spoločnosti).</w:t>
      </w:r>
    </w:p>
    <w:p>
      <w:pPr>
        <w:pStyle w:val="Heading2"/>
        <w:numPr>
          <w:ilvl w:val="0"/>
          <w:numId w:val="4"/>
        </w:numPr>
        <w:tabs>
          <w:tab w:pos="859" w:val="left" w:leader="none"/>
        </w:tabs>
        <w:spacing w:line="240" w:lineRule="auto" w:before="171" w:after="0"/>
        <w:ind w:left="859" w:right="0" w:hanging="359"/>
        <w:jc w:val="left"/>
      </w:pPr>
      <w:r>
        <w:rPr/>
        <w:t>Vyvodenie</w:t>
      </w:r>
      <w:r>
        <w:rPr>
          <w:spacing w:val="-11"/>
        </w:rPr>
        <w:t> </w:t>
      </w:r>
      <w:r>
        <w:rPr/>
        <w:t>trestnoprávnej</w:t>
      </w:r>
      <w:r>
        <w:rPr>
          <w:spacing w:val="-11"/>
        </w:rPr>
        <w:t> </w:t>
      </w:r>
      <w:r>
        <w:rPr>
          <w:spacing w:val="-2"/>
        </w:rPr>
        <w:t>zodpovednosti:</w:t>
      </w:r>
    </w:p>
    <w:p>
      <w:pPr>
        <w:pStyle w:val="ListParagraph"/>
        <w:numPr>
          <w:ilvl w:val="1"/>
          <w:numId w:val="4"/>
        </w:numPr>
        <w:tabs>
          <w:tab w:pos="1581" w:val="left" w:leader="none"/>
        </w:tabs>
        <w:spacing w:line="256" w:lineRule="auto" w:before="179" w:after="0"/>
        <w:ind w:left="1581" w:right="135" w:hanging="360"/>
        <w:jc w:val="left"/>
        <w:rPr>
          <w:sz w:val="22"/>
        </w:rPr>
      </w:pPr>
      <w:r>
        <w:rPr>
          <w:sz w:val="22"/>
        </w:rPr>
        <w:t>V mojom prípade zablokovanie internetu malo poslúžiť ako forma zastrašovania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znemožnenia</w:t>
      </w:r>
      <w:r>
        <w:rPr>
          <w:spacing w:val="-6"/>
          <w:sz w:val="22"/>
        </w:rPr>
        <w:t> </w:t>
      </w:r>
      <w:r>
        <w:rPr>
          <w:sz w:val="22"/>
        </w:rPr>
        <w:t>prístupu</w:t>
      </w:r>
      <w:r>
        <w:rPr>
          <w:spacing w:val="-6"/>
          <w:sz w:val="22"/>
        </w:rPr>
        <w:t> </w:t>
      </w:r>
      <w:r>
        <w:rPr>
          <w:sz w:val="22"/>
        </w:rPr>
        <w:t>k</w:t>
      </w:r>
      <w:r>
        <w:rPr>
          <w:spacing w:val="-6"/>
          <w:sz w:val="22"/>
        </w:rPr>
        <w:t> </w:t>
      </w:r>
      <w:r>
        <w:rPr>
          <w:sz w:val="22"/>
        </w:rPr>
        <w:t>informáciám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možnosti</w:t>
      </w:r>
      <w:r>
        <w:rPr>
          <w:spacing w:val="-8"/>
          <w:sz w:val="22"/>
        </w:rPr>
        <w:t> </w:t>
      </w:r>
      <w:r>
        <w:rPr>
          <w:sz w:val="22"/>
        </w:rPr>
        <w:t>sa efektívne brániť voči svojvôli vládnej moci, čo</w:t>
      </w:r>
      <w:r>
        <w:rPr>
          <w:spacing w:val="40"/>
          <w:sz w:val="22"/>
        </w:rPr>
        <w:t> </w:t>
      </w:r>
      <w:r>
        <w:rPr>
          <w:sz w:val="22"/>
        </w:rPr>
        <w:t>môže byť klasifikované</w:t>
      </w:r>
      <w:r>
        <w:rPr>
          <w:spacing w:val="-6"/>
          <w:sz w:val="22"/>
        </w:rPr>
        <w:t> </w:t>
      </w:r>
      <w:r>
        <w:rPr>
          <w:sz w:val="22"/>
        </w:rPr>
        <w:t>ako</w:t>
      </w:r>
      <w:r>
        <w:rPr>
          <w:spacing w:val="-6"/>
          <w:sz w:val="22"/>
        </w:rPr>
        <w:t> </w:t>
      </w:r>
      <w:r>
        <w:rPr>
          <w:sz w:val="22"/>
        </w:rPr>
        <w:t>trestný</w:t>
      </w:r>
      <w:r>
        <w:rPr>
          <w:spacing w:val="-7"/>
          <w:sz w:val="22"/>
        </w:rPr>
        <w:t> </w:t>
      </w:r>
      <w:r>
        <w:rPr>
          <w:sz w:val="22"/>
        </w:rPr>
        <w:t>čin</w:t>
      </w:r>
      <w:r>
        <w:rPr>
          <w:spacing w:val="-7"/>
          <w:sz w:val="22"/>
        </w:rPr>
        <w:t> </w:t>
      </w:r>
      <w:r>
        <w:rPr>
          <w:sz w:val="22"/>
        </w:rPr>
        <w:t>podľa</w:t>
      </w:r>
      <w:r>
        <w:rPr>
          <w:spacing w:val="-7"/>
          <w:sz w:val="22"/>
        </w:rPr>
        <w:t> </w:t>
      </w:r>
      <w:r>
        <w:rPr>
          <w:sz w:val="22"/>
        </w:rPr>
        <w:t>nemeckého</w:t>
      </w:r>
      <w:r>
        <w:rPr>
          <w:spacing w:val="-6"/>
          <w:sz w:val="22"/>
        </w:rPr>
        <w:t> </w:t>
      </w:r>
      <w:r>
        <w:rPr>
          <w:sz w:val="22"/>
        </w:rPr>
        <w:t>trestného</w:t>
      </w:r>
      <w:r>
        <w:rPr>
          <w:spacing w:val="-6"/>
          <w:sz w:val="22"/>
        </w:rPr>
        <w:t> </w:t>
      </w:r>
      <w:r>
        <w:rPr>
          <w:sz w:val="22"/>
        </w:rPr>
        <w:t>zákonníka (§ 240 StGB – nátlak).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2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899160</wp:posOffset>
                </wp:positionH>
                <wp:positionV relativeFrom="paragraph">
                  <wp:posOffset>-166892</wp:posOffset>
                </wp:positionV>
                <wp:extent cx="5760720" cy="2032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127"/>
                                </a:moveTo>
                                <a:lnTo>
                                  <a:pt x="5757659" y="127"/>
                                </a:ln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760720" y="19812"/>
                                </a:lnTo>
                                <a:lnTo>
                                  <a:pt x="576072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6776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41143pt;width:453.6pt;height:1.6pt;mso-position-horizontal-relative:page;mso-position-vertical-relative:paragraph;z-index:15732736" id="docshapegroup52" coordorigin="1416,-263" coordsize="9072,32">
                <v:shape style="position:absolute;left:1416;top:-263;width:9072;height:32" id="docshape53" coordorigin="1416,-263" coordsize="9072,32" path="m10488,-263l10483,-263,10483,-263,1421,-263,1421,-263,1421,-263,1416,-263,1416,-263,1416,-258,1416,-232,10488,-232,10488,-263xe" filled="true" fillcolor="#9f9f9f" stroked="false">
                  <v:path arrowok="t"/>
                  <v:fill type="solid"/>
                </v:shape>
                <v:rect style="position:absolute;left:10483;top:-263;width:5;height:5" id="docshape54" filled="true" fillcolor="#e2e2e2" stroked="false">
                  <v:fill type="solid"/>
                </v:rect>
                <v:shape style="position:absolute;left:1416;top:-263;width:9072;height:27" id="docshape55" coordorigin="1416,-263" coordsize="9072,27" path="m1421,-258l1416,-258,1416,-236,1421,-236,1421,-258xm10488,-263l10483,-263,10483,-258,10488,-258,10488,-263xe" filled="true" fillcolor="#9f9f9f" stroked="false">
                  <v:path arrowok="t"/>
                  <v:fill type="solid"/>
                </v:shape>
                <v:rect style="position:absolute;left:10483;top:-259;width:5;height:22" id="docshape56" filled="true" fillcolor="#e2e2e2" stroked="false">
                  <v:fill type="solid"/>
                </v:rect>
                <v:rect style="position:absolute;left:1416;top:-237;width:5;height:5" id="docshape57" filled="true" fillcolor="#9f9f9f" stroked="false">
                  <v:fill type="solid"/>
                </v:rect>
                <v:shape style="position:absolute;left:1416;top:-237;width:9072;height:5" id="docshape58" coordorigin="1416,-236" coordsize="9072,5" path="m1421,-236l1416,-236,1416,-232,1421,-232,1421,-236xm10488,-236l10483,-236,1421,-236,1421,-232,10483,-232,10488,-232,10488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Žiadosť: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6" w:lineRule="auto" w:before="180" w:after="0"/>
        <w:ind w:left="860" w:right="438" w:hanging="360"/>
        <w:jc w:val="left"/>
        <w:rPr>
          <w:rFonts w:ascii="Symbol" w:hAnsi="Symbol"/>
          <w:sz w:val="20"/>
        </w:rPr>
      </w:pPr>
      <w:r>
        <w:rPr>
          <w:sz w:val="22"/>
        </w:rPr>
        <w:t>Požadujem </w:t>
      </w:r>
      <w:r>
        <w:rPr>
          <w:b/>
          <w:sz w:val="22"/>
        </w:rPr>
        <w:t>Bundesnetzagentur </w:t>
      </w:r>
      <w:r>
        <w:rPr>
          <w:sz w:val="22"/>
        </w:rPr>
        <w:t>alebo iný regulačný orgán, aby </w:t>
      </w:r>
      <w:r>
        <w:rPr>
          <w:position w:val="2"/>
          <w:sz w:val="22"/>
        </w:rPr>
        <w:t>preskúmali,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či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konanie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správanie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spoločnosti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19"/>
          <w:sz w:val="14"/>
        </w:rPr>
        <w:t> </w:t>
      </w:r>
      <w:r>
        <w:rPr>
          <w:position w:val="2"/>
          <w:sz w:val="22"/>
        </w:rPr>
        <w:t>Telefónica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zodpovedá </w:t>
      </w:r>
      <w:r>
        <w:rPr>
          <w:sz w:val="22"/>
        </w:rPr>
        <w:t>licenčným podmienkam.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4" w:after="0"/>
        <w:ind w:left="861" w:right="336" w:hanging="360"/>
        <w:jc w:val="left"/>
        <w:rPr>
          <w:rFonts w:ascii="Symbol" w:hAnsi="Symbol"/>
          <w:sz w:val="20"/>
        </w:rPr>
      </w:pPr>
      <w:r>
        <w:rPr>
          <w:sz w:val="22"/>
        </w:rPr>
        <w:t>V prípade potvrdenia porušenia podmienok licencie požadujem </w:t>
      </w:r>
      <w:r>
        <w:rPr>
          <w:position w:val="2"/>
          <w:sz w:val="22"/>
        </w:rPr>
        <w:t>pozastavenie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alebo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zrušenie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licencie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spoločnosti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23"/>
          <w:sz w:val="14"/>
        </w:rPr>
        <w:t> </w:t>
      </w:r>
      <w:r>
        <w:rPr>
          <w:position w:val="2"/>
          <w:sz w:val="22"/>
        </w:rPr>
        <w:t>Telefónica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Germany.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header="0" w:footer="524" w:top="1320" w:bottom="720" w:left="1275" w:right="1417"/>
        </w:sectPr>
      </w:pP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77" w:after="0"/>
        <w:ind w:left="861" w:right="33" w:hanging="360"/>
        <w:jc w:val="left"/>
        <w:rPr>
          <w:rFonts w:ascii="Symbol" w:hAnsi="Symbol"/>
          <w:sz w:val="20"/>
        </w:rPr>
      </w:pPr>
      <w:r>
        <w:rPr>
          <w:sz w:val="22"/>
        </w:rPr>
        <w:t>Požadujem podniknúť kroky na zabezpečenie ochrany práv zákazníkov a verejného</w:t>
      </w:r>
      <w:r>
        <w:rPr>
          <w:spacing w:val="-5"/>
          <w:sz w:val="22"/>
        </w:rPr>
        <w:t> </w:t>
      </w:r>
      <w:r>
        <w:rPr>
          <w:sz w:val="22"/>
        </w:rPr>
        <w:t>záujmu,</w:t>
      </w:r>
      <w:r>
        <w:rPr>
          <w:spacing w:val="-4"/>
          <w:sz w:val="22"/>
        </w:rPr>
        <w:t> </w:t>
      </w:r>
      <w:r>
        <w:rPr>
          <w:sz w:val="22"/>
        </w:rPr>
        <w:t>vrátane</w:t>
      </w:r>
      <w:r>
        <w:rPr>
          <w:spacing w:val="-5"/>
          <w:sz w:val="22"/>
        </w:rPr>
        <w:t> </w:t>
      </w:r>
      <w:r>
        <w:rPr>
          <w:sz w:val="22"/>
        </w:rPr>
        <w:t>koordinácie</w:t>
      </w:r>
      <w:r>
        <w:rPr>
          <w:spacing w:val="-5"/>
          <w:sz w:val="22"/>
        </w:rPr>
        <w:t> </w:t>
      </w:r>
      <w:r>
        <w:rPr>
          <w:sz w:val="22"/>
        </w:rPr>
        <w:t>s</w:t>
      </w:r>
      <w:r>
        <w:rPr>
          <w:spacing w:val="-5"/>
          <w:sz w:val="22"/>
        </w:rPr>
        <w:t> </w:t>
      </w:r>
      <w:r>
        <w:rPr>
          <w:sz w:val="22"/>
        </w:rPr>
        <w:t>európskymi</w:t>
      </w:r>
      <w:r>
        <w:rPr>
          <w:spacing w:val="-6"/>
          <w:sz w:val="22"/>
        </w:rPr>
        <w:t> </w:t>
      </w:r>
      <w:r>
        <w:rPr>
          <w:sz w:val="22"/>
        </w:rPr>
        <w:t>regulačnými</w:t>
      </w:r>
      <w:r>
        <w:rPr>
          <w:spacing w:val="-6"/>
          <w:sz w:val="22"/>
        </w:rPr>
        <w:t> </w:t>
      </w:r>
      <w:r>
        <w:rPr>
          <w:sz w:val="22"/>
        </w:rPr>
        <w:t>orgánmi a Európskou komisiou.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1" w:after="0"/>
        <w:ind w:left="860" w:right="0" w:hanging="360"/>
        <w:jc w:val="left"/>
        <w:rPr>
          <w:rFonts w:ascii="Symbol" w:hAnsi="Symbol"/>
          <w:position w:val="2"/>
          <w:sz w:val="20"/>
        </w:rPr>
      </w:pPr>
      <w:r>
        <w:rPr>
          <w:position w:val="2"/>
          <w:sz w:val="22"/>
        </w:rPr>
        <w:t>Spoločnosť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22"/>
          <w:sz w:val="14"/>
        </w:rPr>
        <w:t> </w:t>
      </w:r>
      <w:r>
        <w:rPr>
          <w:position w:val="2"/>
          <w:sz w:val="22"/>
        </w:rPr>
        <w:t>zneužíva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svoju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licenciu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na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obmedzovanie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práv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-6"/>
          <w:position w:val="2"/>
          <w:sz w:val="22"/>
        </w:rPr>
        <w:t> </w:t>
      </w:r>
      <w:r>
        <w:rPr>
          <w:spacing w:val="-2"/>
          <w:position w:val="2"/>
          <w:sz w:val="22"/>
        </w:rPr>
        <w:t>základných</w:t>
      </w:r>
    </w:p>
    <w:p>
      <w:pPr>
        <w:pStyle w:val="BodyText"/>
        <w:spacing w:before="18"/>
        <w:ind w:left="861"/>
      </w:pPr>
      <w:r>
        <w:rPr/>
        <w:t>slobôd</w:t>
      </w:r>
      <w:r>
        <w:rPr>
          <w:spacing w:val="-14"/>
        </w:rPr>
        <w:t> </w:t>
      </w:r>
      <w:r>
        <w:rPr/>
        <w:t>zákazníkov,</w:t>
      </w:r>
      <w:r>
        <w:rPr>
          <w:spacing w:val="-9"/>
        </w:rPr>
        <w:t> </w:t>
      </w:r>
      <w:r>
        <w:rPr/>
        <w:t>čo</w:t>
      </w:r>
      <w:r>
        <w:rPr>
          <w:spacing w:val="-10"/>
        </w:rPr>
        <w:t> </w:t>
      </w:r>
      <w:r>
        <w:rPr/>
        <w:t>predstavuje</w:t>
      </w:r>
      <w:r>
        <w:rPr>
          <w:spacing w:val="-11"/>
        </w:rPr>
        <w:t> </w:t>
      </w:r>
      <w:r>
        <w:rPr/>
        <w:t>vážne</w:t>
      </w:r>
      <w:r>
        <w:rPr>
          <w:spacing w:val="-10"/>
        </w:rPr>
        <w:t> </w:t>
      </w:r>
      <w:r>
        <w:rPr/>
        <w:t>porušenie</w:t>
      </w:r>
      <w:r>
        <w:rPr>
          <w:spacing w:val="-10"/>
        </w:rPr>
        <w:t> </w:t>
      </w:r>
      <w:r>
        <w:rPr/>
        <w:t>verejného</w:t>
      </w:r>
      <w:r>
        <w:rPr>
          <w:spacing w:val="-10"/>
        </w:rPr>
        <w:t> </w:t>
      </w:r>
      <w:r>
        <w:rPr>
          <w:spacing w:val="-2"/>
        </w:rPr>
        <w:t>záujmu</w:t>
      </w:r>
    </w:p>
    <w:p>
      <w:pPr>
        <w:pStyle w:val="BodyText"/>
        <w:spacing w:before="23"/>
        <w:ind w:left="861"/>
      </w:pPr>
      <w:r>
        <w:rPr/>
        <w:t>a</w:t>
      </w:r>
      <w:r>
        <w:rPr>
          <w:spacing w:val="-8"/>
        </w:rPr>
        <w:t> </w:t>
      </w:r>
      <w:r>
        <w:rPr/>
        <w:t>licencie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prevádzkovanie</w:t>
      </w:r>
      <w:r>
        <w:rPr>
          <w:spacing w:val="-7"/>
        </w:rPr>
        <w:t> </w:t>
      </w:r>
      <w:r>
        <w:rPr/>
        <w:t>tejto</w:t>
      </w:r>
      <w:r>
        <w:rPr>
          <w:spacing w:val="-6"/>
        </w:rPr>
        <w:t> </w:t>
      </w:r>
      <w:r>
        <w:rPr>
          <w:spacing w:val="-2"/>
        </w:rPr>
        <w:t>činnosti.</w:t>
      </w:r>
    </w:p>
    <w:p>
      <w:pPr>
        <w:pStyle w:val="Heading2"/>
        <w:spacing w:before="182"/>
        <w:ind w:left="141"/>
      </w:pPr>
      <w:r>
        <w:rPr/>
        <w:t>Podloženie</w:t>
      </w:r>
      <w:r>
        <w:rPr>
          <w:spacing w:val="-9"/>
        </w:rPr>
        <w:t> </w:t>
      </w:r>
      <w:r>
        <w:rPr>
          <w:spacing w:val="-2"/>
        </w:rPr>
        <w:t>sťažnosti:</w:t>
      </w:r>
    </w:p>
    <w:p>
      <w:pPr>
        <w:spacing w:before="18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Potvrdenie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kartelového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správania:</w:t>
      </w:r>
    </w:p>
    <w:p>
      <w:pPr>
        <w:pStyle w:val="ListParagraph"/>
        <w:numPr>
          <w:ilvl w:val="1"/>
          <w:numId w:val="5"/>
        </w:numPr>
        <w:tabs>
          <w:tab w:pos="1580" w:val="left" w:leader="none"/>
        </w:tabs>
        <w:spacing w:line="256" w:lineRule="auto" w:before="178" w:after="0"/>
        <w:ind w:left="1580" w:right="94" w:hanging="360"/>
        <w:jc w:val="left"/>
        <w:rPr>
          <w:sz w:val="22"/>
        </w:rPr>
      </w:pPr>
      <w:r>
        <w:rPr>
          <w:position w:val="2"/>
          <w:sz w:val="22"/>
        </w:rPr>
        <w:t>Zablokovanie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môjho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prístupu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k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internetu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spoločnosťou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18"/>
          <w:sz w:val="14"/>
        </w:rPr>
        <w:t> </w:t>
      </w:r>
      <w:r>
        <w:rPr>
          <w:position w:val="2"/>
          <w:sz w:val="22"/>
        </w:rPr>
        <w:t>Telefónica </w:t>
      </w:r>
      <w:r>
        <w:rPr>
          <w:sz w:val="22"/>
        </w:rPr>
        <w:t>Germany počas prebiehajúceho súdneho konania poukazuje na koordinované správanie telekomunikačných spoločností s cieľom obmedziť moje zákonné práva k prístupu na internet. Táto aktivita naznačuje úzku spoluprácu medzi subjektmi zapojenými do tohto kartelového podvodu, čo posilňuje moje tvrdenia z porušenia pravidiel hospodárskej súťaže na báze kartelovej dohody.</w:t>
      </w:r>
    </w:p>
    <w:p>
      <w:pPr>
        <w:pStyle w:val="Heading2"/>
        <w:spacing w:before="166"/>
        <w:ind w:left="140"/>
      </w:pPr>
      <w:r>
        <w:rPr/>
        <w:t>Záver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zhrnutie:</w:t>
      </w:r>
    </w:p>
    <w:p>
      <w:pPr>
        <w:pStyle w:val="BodyText"/>
        <w:spacing w:line="259" w:lineRule="auto" w:before="179"/>
        <w:ind w:left="140"/>
      </w:pPr>
      <w:r>
        <w:rPr/>
        <w:t>Zablokovanie prístupu k internetu spoločnosťou O2 Telefónica Germany počas prebiehajúceho súdneho konania predstavuje závažné porušenie licenčných podmienok,</w:t>
      </w:r>
      <w:r>
        <w:rPr>
          <w:spacing w:val="-3"/>
        </w:rPr>
        <w:t> </w:t>
      </w:r>
      <w:r>
        <w:rPr/>
        <w:t>zákona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telekomunikáciách,</w:t>
      </w:r>
      <w:r>
        <w:rPr>
          <w:spacing w:val="-3"/>
        </w:rPr>
        <w:t> </w:t>
      </w:r>
      <w:r>
        <w:rPr/>
        <w:t>GDPR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pravidiel</w:t>
      </w:r>
      <w:r>
        <w:rPr>
          <w:spacing w:val="-5"/>
        </w:rPr>
        <w:t> </w:t>
      </w:r>
      <w:r>
        <w:rPr/>
        <w:t>hospodárskej</w:t>
      </w:r>
      <w:r>
        <w:rPr>
          <w:spacing w:val="-3"/>
        </w:rPr>
        <w:t> </w:t>
      </w:r>
      <w:r>
        <w:rPr/>
        <w:t>súťaže. Tento</w:t>
      </w:r>
      <w:r>
        <w:rPr>
          <w:spacing w:val="-7"/>
        </w:rPr>
        <w:t> </w:t>
      </w:r>
      <w:r>
        <w:rPr/>
        <w:t>krok</w:t>
      </w:r>
      <w:r>
        <w:rPr>
          <w:spacing w:val="-8"/>
        </w:rPr>
        <w:t> </w:t>
      </w:r>
      <w:r>
        <w:rPr/>
        <w:t>poukazuje</w:t>
      </w:r>
      <w:r>
        <w:rPr>
          <w:spacing w:val="-9"/>
        </w:rPr>
        <w:t> </w:t>
      </w:r>
      <w:r>
        <w:rPr/>
        <w:t>na</w:t>
      </w:r>
      <w:r>
        <w:rPr>
          <w:spacing w:val="-8"/>
        </w:rPr>
        <w:t> </w:t>
      </w:r>
      <w:r>
        <w:rPr/>
        <w:t>koordinované</w:t>
      </w:r>
      <w:r>
        <w:rPr>
          <w:spacing w:val="-7"/>
        </w:rPr>
        <w:t> </w:t>
      </w:r>
      <w:r>
        <w:rPr/>
        <w:t>správanie</w:t>
      </w:r>
      <w:r>
        <w:rPr>
          <w:spacing w:val="-7"/>
        </w:rPr>
        <w:t> </w:t>
      </w:r>
      <w:r>
        <w:rPr/>
        <w:t>v</w:t>
      </w:r>
      <w:r>
        <w:rPr>
          <w:spacing w:val="-8"/>
        </w:rPr>
        <w:t> </w:t>
      </w:r>
      <w:r>
        <w:rPr/>
        <w:t>rámci</w:t>
      </w:r>
      <w:r>
        <w:rPr>
          <w:spacing w:val="-8"/>
        </w:rPr>
        <w:t> </w:t>
      </w:r>
      <w:r>
        <w:rPr/>
        <w:t>kartelových</w:t>
      </w:r>
      <w:r>
        <w:rPr>
          <w:spacing w:val="-8"/>
        </w:rPr>
        <w:t> </w:t>
      </w:r>
      <w:r>
        <w:rPr/>
        <w:t>praktík,</w:t>
      </w:r>
      <w:r>
        <w:rPr>
          <w:spacing w:val="-7"/>
        </w:rPr>
        <w:t> </w:t>
      </w:r>
      <w:r>
        <w:rPr/>
        <w:t>čo narušuje nielen práva jednotlivcov, ale aj dôveru verejnosti v právny systém a demokratické princípy.</w:t>
      </w:r>
    </w:p>
    <w:p>
      <w:pPr>
        <w:pStyle w:val="BodyText"/>
        <w:spacing w:before="161"/>
        <w:ind w:left="140"/>
      </w:pPr>
      <w:r>
        <w:rPr/>
        <w:t>Žiadam</w:t>
      </w:r>
      <w:r>
        <w:rPr>
          <w:spacing w:val="-10"/>
        </w:rPr>
        <w:t> </w:t>
      </w:r>
      <w:r>
        <w:rPr/>
        <w:t>Bundesnetzagenturu</w:t>
      </w:r>
      <w:r>
        <w:rPr>
          <w:spacing w:val="-8"/>
        </w:rPr>
        <w:t> </w:t>
      </w:r>
      <w:r>
        <w:rPr/>
        <w:t>Deutschland,</w:t>
      </w:r>
      <w:r>
        <w:rPr>
          <w:spacing w:val="-9"/>
        </w:rPr>
        <w:t> </w:t>
      </w:r>
      <w:r>
        <w:rPr/>
        <w:t>aby</w:t>
      </w:r>
      <w:r>
        <w:rPr>
          <w:spacing w:val="-9"/>
        </w:rPr>
        <w:t> </w:t>
      </w:r>
      <w:r>
        <w:rPr>
          <w:spacing w:val="-2"/>
        </w:rPr>
        <w:t>okamžite: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</w:tabs>
        <w:spacing w:line="240" w:lineRule="auto" w:before="181" w:after="0"/>
        <w:ind w:left="859" w:right="0" w:hanging="359"/>
        <w:jc w:val="left"/>
        <w:rPr>
          <w:position w:val="2"/>
          <w:sz w:val="22"/>
        </w:rPr>
      </w:pPr>
      <w:r>
        <w:rPr>
          <w:position w:val="2"/>
          <w:sz w:val="22"/>
        </w:rPr>
        <w:t>Preskúmala,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či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19"/>
          <w:sz w:val="14"/>
        </w:rPr>
        <w:t> </w:t>
      </w:r>
      <w:r>
        <w:rPr>
          <w:position w:val="2"/>
          <w:sz w:val="22"/>
        </w:rPr>
        <w:t>Telefónica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Germany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dodržiava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svoje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licenčné</w:t>
      </w:r>
      <w:r>
        <w:rPr>
          <w:spacing w:val="-9"/>
          <w:position w:val="2"/>
          <w:sz w:val="22"/>
        </w:rPr>
        <w:t> </w:t>
      </w:r>
      <w:r>
        <w:rPr>
          <w:spacing w:val="-2"/>
          <w:position w:val="2"/>
          <w:sz w:val="22"/>
        </w:rPr>
        <w:t>podmienky.</w:t>
      </w:r>
    </w:p>
    <w:p>
      <w:pPr>
        <w:pStyle w:val="ListParagraph"/>
        <w:numPr>
          <w:ilvl w:val="0"/>
          <w:numId w:val="6"/>
        </w:numPr>
        <w:tabs>
          <w:tab w:pos="858" w:val="left" w:leader="none"/>
          <w:tab w:pos="861" w:val="left" w:leader="none"/>
        </w:tabs>
        <w:spacing w:line="261" w:lineRule="auto" w:before="177" w:after="0"/>
        <w:ind w:left="861" w:right="200" w:hanging="361"/>
        <w:jc w:val="left"/>
        <w:rPr>
          <w:sz w:val="20"/>
        </w:rPr>
      </w:pPr>
      <w:r>
        <w:rPr>
          <w:sz w:val="22"/>
        </w:rPr>
        <w:t>Podnikla</w:t>
      </w:r>
      <w:r>
        <w:rPr>
          <w:spacing w:val="-5"/>
          <w:sz w:val="22"/>
        </w:rPr>
        <w:t> </w:t>
      </w:r>
      <w:r>
        <w:rPr>
          <w:sz w:val="22"/>
        </w:rPr>
        <w:t>kroky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pozastavenie</w:t>
      </w:r>
      <w:r>
        <w:rPr>
          <w:spacing w:val="-4"/>
          <w:sz w:val="22"/>
        </w:rPr>
        <w:t> </w:t>
      </w:r>
      <w:r>
        <w:rPr>
          <w:sz w:val="22"/>
        </w:rPr>
        <w:t>alebo</w:t>
      </w:r>
      <w:r>
        <w:rPr>
          <w:spacing w:val="-4"/>
          <w:sz w:val="22"/>
        </w:rPr>
        <w:t> </w:t>
      </w:r>
      <w:r>
        <w:rPr>
          <w:sz w:val="22"/>
        </w:rPr>
        <w:t>zrušenie</w:t>
      </w:r>
      <w:r>
        <w:rPr>
          <w:spacing w:val="-4"/>
          <w:sz w:val="22"/>
        </w:rPr>
        <w:t> </w:t>
      </w:r>
      <w:r>
        <w:rPr>
          <w:sz w:val="22"/>
        </w:rPr>
        <w:t>licencie</w:t>
      </w:r>
      <w:r>
        <w:rPr>
          <w:spacing w:val="-4"/>
          <w:sz w:val="22"/>
        </w:rPr>
        <w:t> </w:t>
      </w:r>
      <w:r>
        <w:rPr>
          <w:sz w:val="22"/>
        </w:rPr>
        <w:t>tejto</w:t>
      </w:r>
      <w:r>
        <w:rPr>
          <w:spacing w:val="-4"/>
          <w:sz w:val="22"/>
        </w:rPr>
        <w:t> </w:t>
      </w:r>
      <w:r>
        <w:rPr>
          <w:sz w:val="22"/>
        </w:rPr>
        <w:t>spoločnosti</w:t>
      </w:r>
      <w:r>
        <w:rPr>
          <w:spacing w:val="-5"/>
          <w:sz w:val="22"/>
        </w:rPr>
        <w:t> </w:t>
      </w:r>
      <w:r>
        <w:rPr>
          <w:sz w:val="22"/>
        </w:rPr>
        <w:t>v prípade potvrdenia porušení.</w:t>
      </w:r>
    </w:p>
    <w:p>
      <w:pPr>
        <w:pStyle w:val="ListParagraph"/>
        <w:numPr>
          <w:ilvl w:val="0"/>
          <w:numId w:val="6"/>
        </w:numPr>
        <w:tabs>
          <w:tab w:pos="858" w:val="left" w:leader="none"/>
          <w:tab w:pos="861" w:val="left" w:leader="none"/>
        </w:tabs>
        <w:spacing w:line="261" w:lineRule="auto" w:before="154" w:after="0"/>
        <w:ind w:left="861" w:right="1086" w:hanging="361"/>
        <w:jc w:val="left"/>
        <w:rPr>
          <w:sz w:val="20"/>
        </w:rPr>
      </w:pPr>
      <w:r>
        <w:rPr>
          <w:sz w:val="22"/>
        </w:rPr>
        <w:t>Spolupracovala</w:t>
      </w:r>
      <w:r>
        <w:rPr>
          <w:spacing w:val="-7"/>
          <w:sz w:val="22"/>
        </w:rPr>
        <w:t> </w:t>
      </w:r>
      <w:r>
        <w:rPr>
          <w:sz w:val="22"/>
        </w:rPr>
        <w:t>s</w:t>
      </w:r>
      <w:r>
        <w:rPr>
          <w:spacing w:val="-7"/>
          <w:sz w:val="22"/>
        </w:rPr>
        <w:t> </w:t>
      </w:r>
      <w:r>
        <w:rPr>
          <w:sz w:val="22"/>
        </w:rPr>
        <w:t>európskymi</w:t>
      </w:r>
      <w:r>
        <w:rPr>
          <w:spacing w:val="-8"/>
          <w:sz w:val="22"/>
        </w:rPr>
        <w:t> </w:t>
      </w:r>
      <w:r>
        <w:rPr>
          <w:sz w:val="22"/>
        </w:rPr>
        <w:t>regulačnými</w:t>
      </w:r>
      <w:r>
        <w:rPr>
          <w:spacing w:val="-8"/>
          <w:sz w:val="22"/>
        </w:rPr>
        <w:t> </w:t>
      </w:r>
      <w:r>
        <w:rPr>
          <w:sz w:val="22"/>
        </w:rPr>
        <w:t>orgánmi</w:t>
      </w:r>
      <w:r>
        <w:rPr>
          <w:spacing w:val="-8"/>
          <w:sz w:val="22"/>
        </w:rPr>
        <w:t> </w:t>
      </w:r>
      <w:r>
        <w:rPr>
          <w:sz w:val="22"/>
        </w:rPr>
        <w:t>na</w:t>
      </w:r>
      <w:r>
        <w:rPr>
          <w:spacing w:val="-8"/>
          <w:sz w:val="22"/>
        </w:rPr>
        <w:t> </w:t>
      </w:r>
      <w:r>
        <w:rPr>
          <w:sz w:val="22"/>
        </w:rPr>
        <w:t>koordinácii </w:t>
      </w:r>
      <w:r>
        <w:rPr>
          <w:spacing w:val="-2"/>
          <w:sz w:val="22"/>
        </w:rPr>
        <w:t>vyšetrovania.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</w:tabs>
        <w:spacing w:line="240" w:lineRule="auto" w:before="156" w:after="0"/>
        <w:ind w:left="859" w:right="0" w:hanging="358"/>
        <w:jc w:val="left"/>
        <w:rPr>
          <w:sz w:val="20"/>
        </w:rPr>
      </w:pPr>
      <w:r>
        <w:rPr>
          <w:sz w:val="22"/>
        </w:rPr>
        <w:t>Zabezpečila</w:t>
      </w:r>
      <w:r>
        <w:rPr>
          <w:spacing w:val="-12"/>
          <w:sz w:val="22"/>
        </w:rPr>
        <w:t> </w:t>
      </w:r>
      <w:r>
        <w:rPr>
          <w:sz w:val="22"/>
        </w:rPr>
        <w:t>ochranu</w:t>
      </w:r>
      <w:r>
        <w:rPr>
          <w:spacing w:val="-10"/>
          <w:sz w:val="22"/>
        </w:rPr>
        <w:t> </w:t>
      </w:r>
      <w:r>
        <w:rPr>
          <w:sz w:val="22"/>
        </w:rPr>
        <w:t>základných</w:t>
      </w:r>
      <w:r>
        <w:rPr>
          <w:spacing w:val="-9"/>
          <w:sz w:val="22"/>
        </w:rPr>
        <w:t> </w:t>
      </w:r>
      <w:r>
        <w:rPr>
          <w:sz w:val="22"/>
        </w:rPr>
        <w:t>práv</w:t>
      </w:r>
      <w:r>
        <w:rPr>
          <w:spacing w:val="-8"/>
          <w:sz w:val="22"/>
        </w:rPr>
        <w:t> </w:t>
      </w:r>
      <w:r>
        <w:rPr>
          <w:sz w:val="22"/>
        </w:rPr>
        <w:t>zákazníkov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verejného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záujmu.</w:t>
      </w:r>
    </w:p>
    <w:p>
      <w:pPr>
        <w:pStyle w:val="ListParagraph"/>
        <w:numPr>
          <w:ilvl w:val="0"/>
          <w:numId w:val="6"/>
        </w:numPr>
        <w:tabs>
          <w:tab w:pos="858" w:val="left" w:leader="none"/>
          <w:tab w:pos="860" w:val="left" w:leader="none"/>
        </w:tabs>
        <w:spacing w:line="259" w:lineRule="auto" w:before="179" w:after="0"/>
        <w:ind w:left="860" w:right="623" w:hanging="360"/>
        <w:jc w:val="both"/>
        <w:rPr>
          <w:sz w:val="20"/>
        </w:rPr>
      </w:pPr>
      <w:r>
        <w:rPr>
          <w:sz w:val="22"/>
        </w:rPr>
        <w:t>Zároveň</w:t>
      </w:r>
      <w:r>
        <w:rPr>
          <w:spacing w:val="-6"/>
          <w:sz w:val="22"/>
        </w:rPr>
        <w:t> </w:t>
      </w:r>
      <w:r>
        <w:rPr>
          <w:sz w:val="22"/>
        </w:rPr>
        <w:t>požadujem,</w:t>
      </w:r>
      <w:r>
        <w:rPr>
          <w:spacing w:val="-6"/>
          <w:sz w:val="22"/>
        </w:rPr>
        <w:t> </w:t>
      </w:r>
      <w:r>
        <w:rPr>
          <w:sz w:val="22"/>
        </w:rPr>
        <w:t>aby</w:t>
      </w:r>
      <w:r>
        <w:rPr>
          <w:spacing w:val="-6"/>
          <w:sz w:val="22"/>
        </w:rPr>
        <w:t> </w:t>
      </w:r>
      <w:r>
        <w:rPr>
          <w:sz w:val="22"/>
        </w:rPr>
        <w:t>boli</w:t>
      </w:r>
      <w:r>
        <w:rPr>
          <w:spacing w:val="-6"/>
          <w:sz w:val="22"/>
        </w:rPr>
        <w:t> </w:t>
      </w:r>
      <w:r>
        <w:rPr>
          <w:sz w:val="22"/>
        </w:rPr>
        <w:t>dotknuté</w:t>
      </w:r>
      <w:r>
        <w:rPr>
          <w:spacing w:val="-5"/>
          <w:sz w:val="22"/>
        </w:rPr>
        <w:t> </w:t>
      </w:r>
      <w:r>
        <w:rPr>
          <w:sz w:val="22"/>
        </w:rPr>
        <w:t>subjekty</w:t>
      </w:r>
      <w:r>
        <w:rPr>
          <w:spacing w:val="-6"/>
          <w:sz w:val="22"/>
        </w:rPr>
        <w:t> </w:t>
      </w:r>
      <w:r>
        <w:rPr>
          <w:sz w:val="22"/>
        </w:rPr>
        <w:t>postihnuté</w:t>
      </w:r>
      <w:r>
        <w:rPr>
          <w:spacing w:val="-5"/>
          <w:sz w:val="22"/>
        </w:rPr>
        <w:t> </w:t>
      </w:r>
      <w:r>
        <w:rPr>
          <w:sz w:val="22"/>
        </w:rPr>
        <w:t>sankciami podľa GDPR a aby boli zavedené opatrenia na zabránenie opakovania podobných praktík.</w:t>
      </w:r>
    </w:p>
    <w:p>
      <w:pPr>
        <w:pStyle w:val="ListParagraph"/>
        <w:numPr>
          <w:ilvl w:val="0"/>
          <w:numId w:val="6"/>
        </w:numPr>
        <w:tabs>
          <w:tab w:pos="858" w:val="left" w:leader="none"/>
          <w:tab w:pos="860" w:val="left" w:leader="none"/>
        </w:tabs>
        <w:spacing w:line="259" w:lineRule="auto" w:before="0" w:after="0"/>
        <w:ind w:left="860" w:right="417" w:hanging="360"/>
        <w:jc w:val="both"/>
        <w:rPr>
          <w:sz w:val="20"/>
        </w:rPr>
      </w:pPr>
      <w:r>
        <w:rPr>
          <w:sz w:val="22"/>
        </w:rPr>
        <w:t>Súčasne požadujem kontrolu spracovania</w:t>
      </w:r>
      <w:r>
        <w:rPr>
          <w:spacing w:val="-1"/>
          <w:sz w:val="22"/>
        </w:rPr>
        <w:t> </w:t>
      </w:r>
      <w:r>
        <w:rPr>
          <w:sz w:val="22"/>
        </w:rPr>
        <w:t>chránených</w:t>
      </w:r>
      <w:r>
        <w:rPr>
          <w:spacing w:val="-1"/>
          <w:sz w:val="22"/>
        </w:rPr>
        <w:t> </w:t>
      </w:r>
      <w:r>
        <w:rPr>
          <w:sz w:val="22"/>
        </w:rPr>
        <w:t>osobných</w:t>
      </w:r>
      <w:r>
        <w:rPr>
          <w:spacing w:val="-1"/>
          <w:sz w:val="22"/>
        </w:rPr>
        <w:t> </w:t>
      </w:r>
      <w:r>
        <w:rPr>
          <w:sz w:val="22"/>
        </w:rPr>
        <w:t>údajov u</w:t>
      </w:r>
      <w:r>
        <w:rPr>
          <w:spacing w:val="-8"/>
          <w:sz w:val="22"/>
        </w:rPr>
        <w:t> </w:t>
      </w:r>
      <w:r>
        <w:rPr>
          <w:sz w:val="22"/>
        </w:rPr>
        <w:t>všetkých</w:t>
      </w:r>
      <w:r>
        <w:rPr>
          <w:spacing w:val="-8"/>
          <w:sz w:val="22"/>
        </w:rPr>
        <w:t> </w:t>
      </w:r>
      <w:r>
        <w:rPr>
          <w:sz w:val="22"/>
        </w:rPr>
        <w:t>telekomunikačných</w:t>
      </w:r>
      <w:r>
        <w:rPr>
          <w:spacing w:val="-8"/>
          <w:sz w:val="22"/>
        </w:rPr>
        <w:t> </w:t>
      </w:r>
      <w:r>
        <w:rPr>
          <w:sz w:val="22"/>
        </w:rPr>
        <w:t>poskytovateľov</w:t>
      </w:r>
      <w:r>
        <w:rPr>
          <w:spacing w:val="-8"/>
          <w:sz w:val="22"/>
        </w:rPr>
        <w:t> </w:t>
      </w:r>
      <w:r>
        <w:rPr>
          <w:sz w:val="22"/>
        </w:rPr>
        <w:t>internetových</w:t>
      </w:r>
      <w:r>
        <w:rPr>
          <w:spacing w:val="-8"/>
          <w:sz w:val="22"/>
        </w:rPr>
        <w:t> </w:t>
      </w:r>
      <w:r>
        <w:rPr>
          <w:sz w:val="22"/>
        </w:rPr>
        <w:t>služieb</w:t>
      </w:r>
      <w:r>
        <w:rPr>
          <w:spacing w:val="-8"/>
          <w:sz w:val="22"/>
        </w:rPr>
        <w:t> </w:t>
      </w:r>
      <w:r>
        <w:rPr>
          <w:sz w:val="22"/>
        </w:rPr>
        <w:t>pri posudzovaní žiadosti o internetové pripojenie, nakoľko tu dochádza</w:t>
      </w:r>
    </w:p>
    <w:p>
      <w:pPr>
        <w:spacing w:line="259" w:lineRule="auto" w:before="0"/>
        <w:ind w:left="860" w:right="300" w:hanging="1"/>
        <w:jc w:val="both"/>
        <w:rPr>
          <w:b/>
          <w:sz w:val="22"/>
        </w:rPr>
      </w:pPr>
      <w:r>
        <w:rPr>
          <w:sz w:val="22"/>
        </w:rPr>
        <w:t>k</w:t>
      </w:r>
      <w:r>
        <w:rPr>
          <w:spacing w:val="-7"/>
          <w:sz w:val="22"/>
        </w:rPr>
        <w:t> </w:t>
      </w:r>
      <w:r>
        <w:rPr>
          <w:sz w:val="22"/>
        </w:rPr>
        <w:t>zatajovaniu</w:t>
      </w:r>
      <w:r>
        <w:rPr>
          <w:spacing w:val="-7"/>
          <w:sz w:val="22"/>
        </w:rPr>
        <w:t> </w:t>
      </w:r>
      <w:r>
        <w:rPr>
          <w:sz w:val="22"/>
        </w:rPr>
        <w:t>poskytovania</w:t>
      </w:r>
      <w:r>
        <w:rPr>
          <w:spacing w:val="-6"/>
          <w:sz w:val="22"/>
        </w:rPr>
        <w:t> </w:t>
      </w:r>
      <w:r>
        <w:rPr>
          <w:sz w:val="22"/>
        </w:rPr>
        <w:t>informácií</w:t>
      </w:r>
      <w:r>
        <w:rPr>
          <w:spacing w:val="-7"/>
          <w:sz w:val="22"/>
        </w:rPr>
        <w:t> </w:t>
      </w:r>
      <w:r>
        <w:rPr>
          <w:sz w:val="22"/>
        </w:rPr>
        <w:t>spotrebiteľovi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b/>
          <w:sz w:val="22"/>
        </w:rPr>
        <w:t>účele,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rozsahu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 právnom základe spracovania osobných údajov.</w:t>
      </w:r>
    </w:p>
    <w:p>
      <w:pPr>
        <w:pStyle w:val="ListParagraph"/>
        <w:numPr>
          <w:ilvl w:val="0"/>
          <w:numId w:val="6"/>
        </w:numPr>
        <w:tabs>
          <w:tab w:pos="857" w:val="left" w:leader="none"/>
          <w:tab w:pos="860" w:val="left" w:leader="none"/>
        </w:tabs>
        <w:spacing w:line="259" w:lineRule="auto" w:before="0" w:after="0"/>
        <w:ind w:left="860" w:right="51" w:hanging="361"/>
        <w:jc w:val="left"/>
        <w:rPr>
          <w:sz w:val="20"/>
        </w:rPr>
      </w:pPr>
      <w:r>
        <w:rPr>
          <w:sz w:val="22"/>
        </w:rPr>
        <w:t>Takéto konanie je v priamom rozpore s článkom 5 GDPR, ktorý stanovuje zásady</w:t>
      </w:r>
      <w:r>
        <w:rPr>
          <w:spacing w:val="-8"/>
          <w:sz w:val="22"/>
        </w:rPr>
        <w:t> </w:t>
      </w:r>
      <w:r>
        <w:rPr>
          <w:b/>
          <w:color w:val="000000"/>
          <w:sz w:val="22"/>
          <w:highlight w:val="yellow"/>
        </w:rPr>
        <w:t>zákonnosti,</w:t>
      </w:r>
      <w:r>
        <w:rPr>
          <w:b/>
          <w:color w:val="000000"/>
          <w:spacing w:val="-7"/>
          <w:sz w:val="22"/>
          <w:highlight w:val="yellow"/>
        </w:rPr>
        <w:t> </w:t>
      </w:r>
      <w:r>
        <w:rPr>
          <w:b/>
          <w:color w:val="000000"/>
          <w:sz w:val="22"/>
          <w:highlight w:val="yellow"/>
        </w:rPr>
        <w:t>spravodlivosti,</w:t>
      </w:r>
      <w:r>
        <w:rPr>
          <w:b/>
          <w:color w:val="000000"/>
          <w:spacing w:val="-7"/>
          <w:sz w:val="22"/>
          <w:highlight w:val="yellow"/>
        </w:rPr>
        <w:t> </w:t>
      </w:r>
      <w:r>
        <w:rPr>
          <w:b/>
          <w:color w:val="000000"/>
          <w:sz w:val="22"/>
          <w:highlight w:val="yellow"/>
        </w:rPr>
        <w:t>transparentnosti</w:t>
      </w:r>
      <w:r>
        <w:rPr>
          <w:b/>
          <w:color w:val="000000"/>
          <w:spacing w:val="-7"/>
          <w:sz w:val="22"/>
          <w:highlight w:val="yellow"/>
        </w:rPr>
        <w:t> </w:t>
      </w:r>
      <w:r>
        <w:rPr>
          <w:b/>
          <w:color w:val="000000"/>
          <w:sz w:val="22"/>
          <w:highlight w:val="yellow"/>
        </w:rPr>
        <w:t>a</w:t>
      </w:r>
      <w:r>
        <w:rPr>
          <w:b/>
          <w:color w:val="000000"/>
          <w:spacing w:val="-7"/>
          <w:sz w:val="22"/>
          <w:highlight w:val="yellow"/>
        </w:rPr>
        <w:t> </w:t>
      </w:r>
      <w:r>
        <w:rPr>
          <w:b/>
          <w:color w:val="000000"/>
          <w:sz w:val="22"/>
          <w:highlight w:val="yellow"/>
        </w:rPr>
        <w:t>minimalizácie</w:t>
      </w:r>
      <w:r>
        <w:rPr>
          <w:b/>
          <w:color w:val="000000"/>
          <w:sz w:val="22"/>
        </w:rPr>
        <w:t> </w:t>
      </w:r>
      <w:r>
        <w:rPr>
          <w:b/>
          <w:color w:val="000000"/>
          <w:sz w:val="22"/>
          <w:highlight w:val="yellow"/>
        </w:rPr>
        <w:t>údajov</w:t>
      </w:r>
      <w:r>
        <w:rPr>
          <w:color w:val="000000"/>
          <w:sz w:val="22"/>
          <w:highlight w:val="yellow"/>
        </w:rPr>
        <w:t>.</w:t>
      </w:r>
      <w:r>
        <w:rPr>
          <w:color w:val="000000"/>
          <w:sz w:val="22"/>
        </w:rPr>
        <w:t> Navyše, spotrebiteľom nie sú poskytované dostatočné informácie o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právach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týkajúcich sa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ich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údajov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podľa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článku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13</w:t>
      </w:r>
      <w:r>
        <w:rPr>
          <w:color w:val="000000"/>
          <w:spacing w:val="-1"/>
          <w:sz w:val="22"/>
        </w:rPr>
        <w:t> </w:t>
      </w:r>
      <w:r>
        <w:rPr>
          <w:color w:val="000000"/>
          <w:sz w:val="22"/>
        </w:rPr>
        <w:t>a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14</w:t>
      </w:r>
      <w:r>
        <w:rPr>
          <w:color w:val="000000"/>
          <w:spacing w:val="-1"/>
          <w:sz w:val="22"/>
        </w:rPr>
        <w:t> </w:t>
      </w:r>
      <w:r>
        <w:rPr>
          <w:color w:val="000000"/>
          <w:sz w:val="22"/>
        </w:rPr>
        <w:t>GDPR,</w:t>
      </w:r>
      <w:r>
        <w:rPr>
          <w:color w:val="000000"/>
          <w:spacing w:val="-1"/>
          <w:sz w:val="22"/>
        </w:rPr>
        <w:t> </w:t>
      </w:r>
      <w:r>
        <w:rPr>
          <w:color w:val="000000"/>
          <w:sz w:val="22"/>
        </w:rPr>
        <w:t>čo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výrazne</w:t>
      </w:r>
    </w:p>
    <w:p>
      <w:pPr>
        <w:pStyle w:val="ListParagraph"/>
        <w:spacing w:after="0" w:line="259" w:lineRule="auto"/>
        <w:jc w:val="left"/>
        <w:rPr>
          <w:sz w:val="20"/>
        </w:rPr>
        <w:sectPr>
          <w:pgSz w:w="11910" w:h="16840"/>
          <w:pgMar w:header="0" w:footer="524" w:top="1320" w:bottom="720" w:left="1275" w:right="1417"/>
        </w:sectPr>
      </w:pPr>
    </w:p>
    <w:p>
      <w:pPr>
        <w:pStyle w:val="BodyText"/>
        <w:spacing w:before="77"/>
        <w:ind w:left="861"/>
      </w:pPr>
      <w:r>
        <w:rPr/>
        <w:t>oslabuje</w:t>
      </w:r>
      <w:r>
        <w:rPr>
          <w:spacing w:val="-9"/>
        </w:rPr>
        <w:t> </w:t>
      </w:r>
      <w:r>
        <w:rPr/>
        <w:t>ich</w:t>
      </w:r>
      <w:r>
        <w:rPr>
          <w:spacing w:val="-7"/>
        </w:rPr>
        <w:t> </w:t>
      </w:r>
      <w:r>
        <w:rPr/>
        <w:t>schopnosť</w:t>
      </w:r>
      <w:r>
        <w:rPr>
          <w:spacing w:val="-8"/>
        </w:rPr>
        <w:t> </w:t>
      </w:r>
      <w:r>
        <w:rPr/>
        <w:t>uplatňovať</w:t>
      </w:r>
      <w:r>
        <w:rPr>
          <w:spacing w:val="-4"/>
        </w:rPr>
        <w:t> </w:t>
      </w:r>
      <w:r>
        <w:rPr/>
        <w:t>si</w:t>
      </w:r>
      <w:r>
        <w:rPr>
          <w:spacing w:val="-8"/>
        </w:rPr>
        <w:t> </w:t>
      </w:r>
      <w:r>
        <w:rPr/>
        <w:t>práva</w:t>
      </w:r>
      <w:r>
        <w:rPr>
          <w:spacing w:val="-4"/>
        </w:rPr>
        <w:t> </w:t>
      </w:r>
      <w:r>
        <w:rPr/>
        <w:t>na</w:t>
      </w:r>
      <w:r>
        <w:rPr>
          <w:spacing w:val="-7"/>
        </w:rPr>
        <w:t> </w:t>
      </w:r>
      <w:r>
        <w:rPr/>
        <w:t>ochranu</w:t>
      </w:r>
      <w:r>
        <w:rPr>
          <w:spacing w:val="-8"/>
        </w:rPr>
        <w:t> </w:t>
      </w:r>
      <w:r>
        <w:rPr/>
        <w:t>osobných</w:t>
      </w:r>
      <w:r>
        <w:rPr>
          <w:spacing w:val="-7"/>
        </w:rPr>
        <w:t> </w:t>
      </w:r>
      <w:r>
        <w:rPr/>
        <w:t>údajov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spacing w:before="23"/>
        <w:ind w:left="861"/>
      </w:pPr>
      <w:r>
        <w:rPr/>
        <w:t>na</w:t>
      </w:r>
      <w:r>
        <w:rPr>
          <w:spacing w:val="-5"/>
        </w:rPr>
        <w:t> </w:t>
      </w:r>
      <w:r>
        <w:rPr>
          <w:spacing w:val="-2"/>
        </w:rPr>
        <w:t>informácie.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  <w:tab w:pos="861" w:val="left" w:leader="none"/>
        </w:tabs>
        <w:spacing w:line="240" w:lineRule="auto" w:before="20" w:after="0"/>
        <w:ind w:left="861" w:right="259" w:hanging="360"/>
        <w:jc w:val="left"/>
        <w:rPr>
          <w:sz w:val="20"/>
        </w:rPr>
      </w:pPr>
      <w:r>
        <w:rPr>
          <w:sz w:val="22"/>
        </w:rPr>
        <w:t>Toto</w:t>
      </w:r>
      <w:r>
        <w:rPr>
          <w:spacing w:val="-8"/>
          <w:sz w:val="22"/>
        </w:rPr>
        <w:t> </w:t>
      </w:r>
      <w:r>
        <w:rPr>
          <w:sz w:val="22"/>
        </w:rPr>
        <w:t>systematické</w:t>
      </w:r>
      <w:r>
        <w:rPr>
          <w:spacing w:val="-8"/>
          <w:sz w:val="22"/>
        </w:rPr>
        <w:t> </w:t>
      </w:r>
      <w:r>
        <w:rPr>
          <w:sz w:val="22"/>
        </w:rPr>
        <w:t>zlyhanie</w:t>
      </w:r>
      <w:r>
        <w:rPr>
          <w:spacing w:val="-8"/>
          <w:sz w:val="22"/>
        </w:rPr>
        <w:t> </w:t>
      </w:r>
      <w:r>
        <w:rPr>
          <w:sz w:val="22"/>
        </w:rPr>
        <w:t>telekomunikačných</w:t>
      </w:r>
      <w:r>
        <w:rPr>
          <w:spacing w:val="-9"/>
          <w:sz w:val="22"/>
        </w:rPr>
        <w:t> </w:t>
      </w:r>
      <w:r>
        <w:rPr>
          <w:sz w:val="22"/>
        </w:rPr>
        <w:t>spoločností</w:t>
      </w:r>
      <w:r>
        <w:rPr>
          <w:spacing w:val="-9"/>
          <w:sz w:val="22"/>
        </w:rPr>
        <w:t> </w:t>
      </w:r>
      <w:r>
        <w:rPr>
          <w:sz w:val="22"/>
        </w:rPr>
        <w:t>vedie</w:t>
      </w:r>
      <w:r>
        <w:rPr>
          <w:spacing w:val="-10"/>
          <w:sz w:val="22"/>
        </w:rPr>
        <w:t> </w:t>
      </w:r>
      <w:r>
        <w:rPr>
          <w:sz w:val="22"/>
        </w:rPr>
        <w:t>nielen</w:t>
      </w:r>
      <w:r>
        <w:rPr>
          <w:spacing w:val="-9"/>
          <w:sz w:val="22"/>
        </w:rPr>
        <w:t> </w:t>
      </w:r>
      <w:r>
        <w:rPr>
          <w:sz w:val="22"/>
        </w:rPr>
        <w:t>k opakovanému porušovaniu GDPR, ale aj k výraznému oslabeniu dôvery spotrebiteľov v ochranu ich základných práv. Takéto konanie vážne ohrozuje verejný záujem a princípy právneho štátu. Preto žiadam Bundesnetzagentur o vykonanie komplexnej kontroly všetkých poskytovateľov internetových služieb pôsobiacich na nemeckom trhu s dôrazom na dodržiavanie pravidiel GDPR. Zároveň vyzývam na prijatie primeraných opatrení na zabezpečenie zákonného a transparentného spracovania osobných údajov v telekomunikačnom sektore.</w:t>
      </w:r>
    </w:p>
    <w:p>
      <w:pPr>
        <w:pStyle w:val="BodyText"/>
        <w:spacing w:before="15"/>
      </w:pPr>
    </w:p>
    <w:p>
      <w:pPr>
        <w:pStyle w:val="Heading2"/>
        <w:ind w:left="140"/>
      </w:pPr>
      <w:r>
        <w:rPr>
          <w:spacing w:val="-2"/>
        </w:rPr>
        <w:t>Dôkaz:</w:t>
      </w:r>
    </w:p>
    <w:p>
      <w:pPr>
        <w:pStyle w:val="BodyText"/>
        <w:spacing w:before="181"/>
        <w:ind w:left="140"/>
      </w:pPr>
      <w:r>
        <w:rPr/>
        <w:t>prílohy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tejto</w:t>
      </w:r>
      <w:r>
        <w:rPr>
          <w:spacing w:val="-4"/>
        </w:rPr>
        <w:t> </w:t>
      </w:r>
      <w:r>
        <w:rPr/>
        <w:t>sťažnosti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r>
        <w:rPr>
          <w:spacing w:val="-2"/>
        </w:rPr>
        <w:t>názvom: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77" w:after="0"/>
        <w:ind w:left="499" w:right="0" w:hanging="359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Spor</w:t>
      </w:r>
      <w:r>
        <w:rPr>
          <w:rFonts w:ascii="Calibri" w:hAnsi="Calibri"/>
          <w:spacing w:val="16"/>
          <w:sz w:val="22"/>
        </w:rPr>
        <w:t> </w:t>
      </w:r>
      <w:r>
        <w:rPr>
          <w:rFonts w:ascii="Calibri" w:hAnsi="Calibri"/>
          <w:sz w:val="22"/>
        </w:rPr>
        <w:t>na</w:t>
      </w:r>
      <w:r>
        <w:rPr>
          <w:rFonts w:ascii="Calibri" w:hAnsi="Calibri"/>
          <w:spacing w:val="21"/>
          <w:sz w:val="22"/>
        </w:rPr>
        <w:t> </w:t>
      </w:r>
      <w:r>
        <w:rPr>
          <w:rFonts w:ascii="Calibri" w:hAnsi="Calibri"/>
          <w:spacing w:val="-4"/>
          <w:sz w:val="22"/>
        </w:rPr>
        <w:t>súde</w:t>
      </w:r>
    </w:p>
    <w:p>
      <w:pPr>
        <w:pStyle w:val="BodyText"/>
        <w:spacing w:before="180"/>
        <w:ind w:left="140"/>
        <w:rPr>
          <w:rFonts w:ascii="Calibri" w:hAnsi="Calibri"/>
        </w:rPr>
      </w:pPr>
      <w:r>
        <w:rPr>
          <w:rFonts w:ascii="Calibri" w:hAnsi="Calibri"/>
          <w:w w:val="105"/>
        </w:rPr>
        <w:t>Antrag</w:t>
      </w:r>
      <w:r>
        <w:rPr>
          <w:rFonts w:ascii="Calibri" w:hAnsi="Calibri"/>
          <w:spacing w:val="-14"/>
          <w:w w:val="105"/>
        </w:rPr>
        <w:t> </w:t>
      </w:r>
      <w:r>
        <w:rPr>
          <w:rFonts w:ascii="Calibri" w:hAnsi="Calibri"/>
          <w:w w:val="105"/>
        </w:rPr>
        <w:t>auf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Erlass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einer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einstweiligen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Verfügung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spacing w:val="-2"/>
          <w:w w:val="105"/>
        </w:rPr>
        <w:t>_sharp_DE_SK_with_QES.pdf</w:t>
      </w:r>
    </w:p>
    <w:p>
      <w:pPr>
        <w:pStyle w:val="BodyText"/>
        <w:spacing w:before="8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899281</wp:posOffset>
                </wp:positionH>
                <wp:positionV relativeFrom="paragraph">
                  <wp:posOffset>160030</wp:posOffset>
                </wp:positionV>
                <wp:extent cx="4627245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627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0">
                              <a:moveTo>
                                <a:pt x="0" y="0"/>
                              </a:moveTo>
                              <a:lnTo>
                                <a:pt x="4626830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09601pt;margin-top:12.600807pt;width:364.35pt;height:.1pt;mso-position-horizontal-relative:page;mso-position-vertical-relative:paragraph;z-index:-15724032;mso-wrap-distance-left:0;mso-wrap-distance-right:0" id="docshape59" coordorigin="1416,252" coordsize="7287,0" path="m1416,252l8703,252e" filled="false" stroked="true" strokeweight=".5121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55" w:after="0"/>
        <w:ind w:left="500" w:right="0" w:hanging="359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Zmluva</w:t>
      </w:r>
      <w:r>
        <w:rPr>
          <w:rFonts w:ascii="Calibri" w:hAnsi="Calibri"/>
          <w:spacing w:val="21"/>
          <w:sz w:val="22"/>
        </w:rPr>
        <w:t> </w:t>
      </w:r>
      <w:r>
        <w:rPr>
          <w:rFonts w:ascii="Calibri" w:hAnsi="Calibri"/>
          <w:sz w:val="22"/>
        </w:rPr>
        <w:t>o</w:t>
      </w:r>
      <w:r>
        <w:rPr>
          <w:rFonts w:ascii="Calibri" w:hAnsi="Calibri"/>
          <w:spacing w:val="16"/>
          <w:sz w:val="22"/>
        </w:rPr>
        <w:t> </w:t>
      </w:r>
      <w:r>
        <w:rPr>
          <w:rFonts w:ascii="Calibri" w:hAnsi="Calibri"/>
          <w:sz w:val="22"/>
        </w:rPr>
        <w:t>pripojení</w:t>
      </w:r>
      <w:r>
        <w:rPr>
          <w:rFonts w:ascii="Calibri" w:hAnsi="Calibri"/>
          <w:spacing w:val="16"/>
          <w:sz w:val="22"/>
        </w:rPr>
        <w:t> </w:t>
      </w:r>
      <w:r>
        <w:rPr>
          <w:rFonts w:ascii="Calibri" w:hAnsi="Calibri"/>
          <w:sz w:val="22"/>
        </w:rPr>
        <w:t>s</w:t>
      </w:r>
      <w:r>
        <w:rPr>
          <w:rFonts w:ascii="Calibri" w:hAnsi="Calibri"/>
          <w:spacing w:val="21"/>
          <w:sz w:val="22"/>
        </w:rPr>
        <w:t> </w:t>
      </w:r>
      <w:r>
        <w:rPr>
          <w:rFonts w:ascii="Calibri" w:hAnsi="Calibri"/>
          <w:sz w:val="22"/>
        </w:rPr>
        <w:t>O2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spacing w:val="-2"/>
          <w:sz w:val="22"/>
        </w:rPr>
        <w:t>Telefónica</w:t>
      </w:r>
    </w:p>
    <w:p>
      <w:pPr>
        <w:pStyle w:val="BodyText"/>
        <w:spacing w:before="183"/>
        <w:ind w:left="140"/>
      </w:pPr>
      <w:r>
        <w:rPr>
          <w:spacing w:val="-2"/>
        </w:rPr>
        <w:t>o2_Prepaid_Max_originally_Vertrag</w:t>
      </w:r>
      <w:r>
        <w:rPr>
          <w:spacing w:val="13"/>
        </w:rPr>
        <w:t> </w:t>
      </w:r>
      <w:r>
        <w:rPr>
          <w:spacing w:val="-2"/>
        </w:rPr>
        <w:t>miz</w:t>
      </w:r>
      <w:r>
        <w:rPr>
          <w:spacing w:val="13"/>
        </w:rPr>
        <w:t> </w:t>
      </w:r>
      <w:r>
        <w:rPr>
          <w:spacing w:val="-2"/>
        </w:rPr>
        <w:t>o2_prepaid.pdf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899141</wp:posOffset>
                </wp:positionH>
                <wp:positionV relativeFrom="paragraph">
                  <wp:posOffset>171755</wp:posOffset>
                </wp:positionV>
                <wp:extent cx="471043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710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0430" h="0">
                              <a:moveTo>
                                <a:pt x="0" y="0"/>
                              </a:moveTo>
                              <a:lnTo>
                                <a:pt x="4709943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98561pt;margin-top:13.524044pt;width:370.9pt;height:.1pt;mso-position-horizontal-relative:page;mso-position-vertical-relative:paragraph;z-index:-15723520;mso-wrap-distance-left:0;mso-wrap-distance-right:0" id="docshape60" coordorigin="1416,270" coordsize="7418,0" path="m1416,270l8833,270e" filled="false" stroked="true" strokeweight=".65136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36" w:after="0"/>
        <w:ind w:left="499" w:right="0" w:hanging="359"/>
        <w:jc w:val="left"/>
        <w:rPr>
          <w:b/>
          <w:sz w:val="22"/>
        </w:rPr>
      </w:pPr>
      <w:r>
        <w:rPr>
          <w:sz w:val="22"/>
        </w:rPr>
        <w:t>Potvrdenie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platení</w:t>
      </w:r>
      <w:r>
        <w:rPr>
          <w:spacing w:val="-7"/>
          <w:sz w:val="22"/>
        </w:rPr>
        <w:t> </w:t>
      </w:r>
      <w:r>
        <w:rPr>
          <w:sz w:val="22"/>
        </w:rPr>
        <w:t>tejto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služby</w:t>
      </w:r>
    </w:p>
    <w:p>
      <w:pPr>
        <w:pStyle w:val="BodyText"/>
        <w:spacing w:before="179"/>
        <w:ind w:left="140"/>
      </w:pPr>
      <w:r>
        <w:rPr>
          <w:spacing w:val="-2"/>
        </w:rPr>
        <w:t>account-statement_2024-11-01_2024-11-30_sk-sk_8328b2.pdf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899422</wp:posOffset>
                </wp:positionH>
                <wp:positionV relativeFrom="paragraph">
                  <wp:posOffset>170480</wp:posOffset>
                </wp:positionV>
                <wp:extent cx="479869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798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8695" h="0">
                              <a:moveTo>
                                <a:pt x="0" y="0"/>
                              </a:moveTo>
                              <a:lnTo>
                                <a:pt x="479833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20641pt;margin-top:13.423649pt;width:377.85pt;height:.1pt;mso-position-horizontal-relative:page;mso-position-vertical-relative:paragraph;z-index:-15723008;mso-wrap-distance-left:0;mso-wrap-distance-right:0" id="docshape61" coordorigin="1416,268" coordsize="7557,0" path="m1416,268l8973,268e" filled="false" stroked="true" strokeweight=".65136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8"/>
      </w:pPr>
    </w:p>
    <w:p>
      <w:pPr>
        <w:pStyle w:val="BodyText"/>
        <w:ind w:left="141"/>
      </w:pPr>
      <w:r>
        <w:rPr/>
        <w:t>S</w:t>
      </w:r>
      <w:r>
        <w:rPr>
          <w:spacing w:val="-1"/>
        </w:rPr>
        <w:t> </w:t>
      </w:r>
      <w:r>
        <w:rPr>
          <w:spacing w:val="-2"/>
        </w:rPr>
        <w:t>úctou,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tabs>
          <w:tab w:pos="4389" w:val="left" w:leader="none"/>
        </w:tabs>
        <w:ind w:left="141"/>
      </w:pPr>
      <w:r>
        <w:rPr/>
        <w:t>V</w:t>
      </w:r>
      <w:r>
        <w:rPr>
          <w:spacing w:val="-8"/>
        </w:rPr>
        <w:t> </w:t>
      </w:r>
      <w:r>
        <w:rPr/>
        <w:t>Kumhausene</w:t>
      </w:r>
      <w:r>
        <w:rPr>
          <w:spacing w:val="-7"/>
        </w:rPr>
        <w:t> </w:t>
      </w:r>
      <w:r>
        <w:rPr>
          <w:spacing w:val="-2"/>
        </w:rPr>
        <w:t>14.12.2024</w:t>
      </w:r>
      <w:r>
        <w:rPr/>
        <w:tab/>
        <w:t>Peter</w:t>
      </w:r>
      <w:r>
        <w:rPr>
          <w:spacing w:val="-13"/>
        </w:rPr>
        <w:t> </w:t>
      </w:r>
      <w:r>
        <w:rPr/>
        <w:t>Ferenc</w:t>
      </w:r>
      <w:r>
        <w:rPr>
          <w:spacing w:val="-9"/>
        </w:rPr>
        <w:t> </w:t>
      </w:r>
      <w:r>
        <w:rPr>
          <w:spacing w:val="-2"/>
        </w:rPr>
        <w:t>..........................</w:t>
      </w:r>
    </w:p>
    <w:sectPr>
      <w:pgSz w:w="11910" w:h="16840"/>
      <w:pgMar w:header="0" w:footer="524" w:top="1320" w:bottom="72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Symbol">
    <w:altName w:val="Symbol"/>
    <w:charset w:val="2"/>
    <w:family w:val="roman"/>
    <w:pitch w:val="variable"/>
  </w:font>
  <w:font w:name="Verdana">
    <w:altName w:val="Verdana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3682822</wp:posOffset>
              </wp:positionH>
              <wp:positionV relativeFrom="page">
                <wp:posOffset>10220093</wp:posOffset>
              </wp:positionV>
              <wp:extent cx="19494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985992pt;margin-top:804.73175pt;width:15.35pt;height:15.45pt;mso-position-horizontal-relative:page;mso-position-vertical-relative:page;z-index:-1586636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/>
        <w:spacing w:val="-1"/>
        <w:w w:val="105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71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114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985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85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471" w:hanging="360"/>
      </w:pPr>
      <w:rPr>
        <w:rFonts w:hint="default"/>
        <w:lang w:val="sk-SK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."/>
      <w:lvlJc w:val="left"/>
      <w:pPr>
        <w:ind w:left="860" w:hanging="360"/>
        <w:jc w:val="left"/>
      </w:pPr>
      <w:rPr>
        <w:rFonts w:hint="default"/>
        <w:spacing w:val="0"/>
        <w:w w:val="93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99"/>
        <w:lang w:val="sk-SK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position w:val="2"/>
        <w:sz w:val="20"/>
        <w:szCs w:val="2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860" w:hanging="36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2"/>
        <w:szCs w:val="22"/>
        <w:lang w:val="sk-SK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50" w:hanging="31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2"/>
        <w:w w:val="100"/>
        <w:sz w:val="22"/>
        <w:szCs w:val="22"/>
        <w:lang w:val="sk-SK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2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534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48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351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305" w:hanging="360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860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spacing w:val="0"/>
        <w:w w:val="99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2"/>
      <w:szCs w:val="22"/>
      <w:lang w:val="sk-SK" w:eastAsia="en-US" w:bidi="ar-SA"/>
    </w:rPr>
  </w:style>
  <w:style w:styleId="Heading1" w:type="paragraph">
    <w:name w:val="Heading 1"/>
    <w:basedOn w:val="Normal"/>
    <w:uiPriority w:val="1"/>
    <w:qFormat/>
    <w:pPr>
      <w:ind w:left="861"/>
      <w:outlineLvl w:val="1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Heading2" w:type="paragraph">
    <w:name w:val="Heading 2"/>
    <w:basedOn w:val="Normal"/>
    <w:uiPriority w:val="1"/>
    <w:qFormat/>
    <w:pPr>
      <w:ind w:left="860"/>
      <w:outlineLvl w:val="2"/>
    </w:pPr>
    <w:rPr>
      <w:rFonts w:ascii="Verdana" w:hAnsi="Verdana" w:eastAsia="Verdana" w:cs="Verdana"/>
      <w:b/>
      <w:bCs/>
      <w:sz w:val="22"/>
      <w:szCs w:val="22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1581" w:hanging="360"/>
    </w:pPr>
    <w:rPr>
      <w:rFonts w:ascii="Verdana" w:hAnsi="Verdana" w:eastAsia="Verdana" w:cs="Verdana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info@bnetza.de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2026-07-21T08:43:26Z</dcterms:created>
  <dcterms:modified xsi:type="dcterms:W3CDTF">2026-07-21T08:43:26Z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