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2"/>
        <w:spacing w:before="74"/>
        <w:ind w:left="141"/>
        <w:rPr>
          <w:rFonts w:ascii="Calibri"/>
        </w:rPr>
      </w:pPr>
      <w:r>
        <w:rPr>
          <w:rFonts w:ascii="Calibri"/>
          <w:w w:val="105"/>
        </w:rPr>
        <w:t>Peter</w:t>
      </w:r>
      <w:r>
        <w:rPr>
          <w:rFonts w:ascii="Calibri"/>
          <w:spacing w:val="-2"/>
          <w:w w:val="110"/>
        </w:rPr>
        <w:t> Ferenc</w:t>
      </w:r>
    </w:p>
    <w:p>
      <w:pPr>
        <w:pStyle w:val="BodyText"/>
        <w:spacing w:before="22"/>
        <w:ind w:left="141"/>
        <w:rPr>
          <w:rFonts w:ascii="Calibri"/>
        </w:rPr>
      </w:pPr>
      <w:r>
        <w:rPr>
          <w:rFonts w:ascii="Calibri"/>
          <w:w w:val="105"/>
        </w:rPr>
        <w:t>Rammelkam</w:t>
      </w:r>
      <w:r>
        <w:rPr>
          <w:rFonts w:ascii="Calibri"/>
          <w:spacing w:val="19"/>
          <w:w w:val="110"/>
        </w:rPr>
        <w:t> </w:t>
      </w:r>
      <w:r>
        <w:rPr>
          <w:rFonts w:ascii="Calibri"/>
          <w:spacing w:val="-5"/>
          <w:w w:val="110"/>
        </w:rPr>
        <w:t>2,</w:t>
      </w:r>
    </w:p>
    <w:p>
      <w:pPr>
        <w:pStyle w:val="BodyText"/>
        <w:spacing w:line="259" w:lineRule="auto" w:before="22"/>
        <w:ind w:left="140" w:right="6554"/>
        <w:rPr>
          <w:rFonts w:ascii="Calibri"/>
        </w:rPr>
      </w:pPr>
      <w:r>
        <w:rPr>
          <w:rFonts w:ascii="Calibri"/>
          <w:w w:val="105"/>
        </w:rPr>
        <w:t>84036</w:t>
      </w:r>
      <w:r>
        <w:rPr>
          <w:rFonts w:ascii="Calibri"/>
          <w:spacing w:val="-9"/>
          <w:w w:val="105"/>
        </w:rPr>
        <w:t> </w:t>
      </w:r>
      <w:r>
        <w:rPr>
          <w:rFonts w:ascii="Calibri"/>
          <w:w w:val="105"/>
        </w:rPr>
        <w:t>Kumhausen </w:t>
      </w:r>
      <w:hyperlink r:id="rId6">
        <w:r>
          <w:rPr>
            <w:rFonts w:ascii="Calibri"/>
            <w:color w:val="467885"/>
            <w:spacing w:val="-2"/>
            <w:w w:val="105"/>
            <w:u w:val="single" w:color="467885"/>
          </w:rPr>
          <w:t>info@foxprof.club</w:t>
        </w:r>
      </w:hyperlink>
      <w:r>
        <w:rPr>
          <w:rFonts w:ascii="Calibri"/>
          <w:color w:val="467885"/>
          <w:spacing w:val="-2"/>
          <w:w w:val="105"/>
          <w:u w:val="none"/>
        </w:rPr>
        <w:t> </w:t>
      </w:r>
      <w:r>
        <w:rPr>
          <w:rFonts w:ascii="Calibri"/>
          <w:spacing w:val="-2"/>
          <w:w w:val="105"/>
          <w:u w:val="none"/>
        </w:rPr>
        <w:t>Deutschland</w:t>
      </w:r>
    </w:p>
    <w:p>
      <w:pPr>
        <w:pStyle w:val="BodyText"/>
        <w:spacing w:before="3"/>
        <w:rPr>
          <w:rFonts w:ascii="Calibri"/>
          <w:sz w:val="5"/>
        </w:rPr>
      </w:pPr>
      <w:r>
        <w:rPr>
          <w:rFonts w:ascii="Calibri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908685</wp:posOffset>
                </wp:positionH>
                <wp:positionV relativeFrom="paragraph">
                  <wp:posOffset>56117</wp:posOffset>
                </wp:positionV>
                <wp:extent cx="5503545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5035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03545" h="0">
                              <a:moveTo>
                                <a:pt x="0" y="0"/>
                              </a:moveTo>
                              <a:lnTo>
                                <a:pt x="550354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550003pt;margin-top:4.418672pt;width:433.35pt;height:.1pt;mso-position-horizontal-relative:page;mso-position-vertical-relative:paragraph;z-index:-15728640;mso-wrap-distance-left:0;mso-wrap-distance-right:0" id="docshape2" coordorigin="1431,88" coordsize="8667,0" path="m1431,88l10098,88e" filled="false" stroked="true" strokeweight=".7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0"/>
        <w:rPr>
          <w:rFonts w:ascii="Calibri"/>
          <w:sz w:val="7"/>
        </w:rPr>
      </w:pPr>
    </w:p>
    <w:p>
      <w:pPr>
        <w:pStyle w:val="BodyText"/>
        <w:spacing w:after="0"/>
        <w:rPr>
          <w:rFonts w:ascii="Calibri"/>
          <w:sz w:val="7"/>
        </w:rPr>
        <w:sectPr>
          <w:footerReference w:type="default" r:id="rId5"/>
          <w:type w:val="continuous"/>
          <w:pgSz w:w="11910" w:h="16840"/>
          <w:pgMar w:header="0" w:footer="524" w:top="1320" w:bottom="720" w:left="1275" w:right="1133"/>
          <w:pgNumType w:start="53"/>
        </w:sectPr>
      </w:pPr>
    </w:p>
    <w:p>
      <w:pPr>
        <w:pStyle w:val="BodyText"/>
        <w:spacing w:before="7"/>
        <w:rPr>
          <w:rFonts w:ascii="Calibri"/>
          <w:sz w:val="8"/>
        </w:rPr>
      </w:pPr>
    </w:p>
    <w:p>
      <w:pPr>
        <w:spacing w:line="240" w:lineRule="auto"/>
        <w:ind w:left="164" w:right="-15" w:firstLine="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786371" cy="786383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6371" cy="786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spacing w:before="95"/>
        <w:ind w:left="155" w:right="0" w:firstLine="0"/>
        <w:jc w:val="left"/>
        <w:rPr>
          <w:rFonts w:ascii="Calibri"/>
          <w:b/>
          <w:sz w:val="18"/>
        </w:rPr>
      </w:pPr>
      <w:r>
        <w:rPr>
          <w:rFonts w:ascii="Calibri"/>
          <w:b/>
          <w:color w:val="145F82"/>
          <w:w w:val="115"/>
          <w:sz w:val="18"/>
        </w:rPr>
        <w:t>QES</w:t>
      </w:r>
      <w:r>
        <w:rPr>
          <w:rFonts w:ascii="Calibri"/>
          <w:b/>
          <w:color w:val="145F82"/>
          <w:spacing w:val="-12"/>
          <w:w w:val="115"/>
          <w:sz w:val="18"/>
        </w:rPr>
        <w:t> </w:t>
      </w:r>
      <w:r>
        <w:rPr>
          <w:rFonts w:ascii="Calibri"/>
          <w:b/>
          <w:color w:val="145F82"/>
          <w:spacing w:val="-2"/>
          <w:w w:val="115"/>
          <w:sz w:val="18"/>
        </w:rPr>
        <w:t>Signature</w:t>
      </w:r>
    </w:p>
    <w:p>
      <w:pPr>
        <w:pStyle w:val="BodyText"/>
        <w:spacing w:line="259" w:lineRule="auto" w:before="98"/>
        <w:ind w:left="157"/>
        <w:rPr>
          <w:rFonts w:ascii="Calibri" w:hAnsi="Calibri"/>
        </w:rPr>
      </w:pPr>
      <w:r>
        <w:rPr/>
        <w:br w:type="column"/>
      </w:r>
      <w:r>
        <w:rPr>
          <w:rFonts w:ascii="Calibri" w:hAnsi="Calibri"/>
          <w:w w:val="105"/>
        </w:rPr>
        <w:t>Der</w:t>
      </w:r>
      <w:r>
        <w:rPr>
          <w:rFonts w:ascii="Calibri" w:hAnsi="Calibri"/>
          <w:spacing w:val="-4"/>
          <w:w w:val="105"/>
        </w:rPr>
        <w:t> </w:t>
      </w:r>
      <w:r>
        <w:rPr>
          <w:rFonts w:ascii="Calibri" w:hAnsi="Calibri"/>
          <w:w w:val="105"/>
        </w:rPr>
        <w:t>Bundesbeauftragte</w:t>
      </w:r>
      <w:r>
        <w:rPr>
          <w:rFonts w:ascii="Calibri" w:hAnsi="Calibri"/>
          <w:spacing w:val="-3"/>
          <w:w w:val="105"/>
        </w:rPr>
        <w:t> </w:t>
      </w:r>
      <w:r>
        <w:rPr>
          <w:rFonts w:ascii="Calibri" w:hAnsi="Calibri"/>
          <w:w w:val="105"/>
        </w:rPr>
        <w:t>für den</w:t>
      </w:r>
      <w:r>
        <w:rPr>
          <w:rFonts w:ascii="Calibri" w:hAnsi="Calibri"/>
          <w:spacing w:val="-3"/>
          <w:w w:val="105"/>
        </w:rPr>
        <w:t> </w:t>
      </w:r>
      <w:r>
        <w:rPr>
          <w:rFonts w:ascii="Calibri" w:hAnsi="Calibri"/>
          <w:w w:val="105"/>
        </w:rPr>
        <w:t>Datenschutz und die Informationsfreiheit</w:t>
      </w:r>
    </w:p>
    <w:p>
      <w:pPr>
        <w:pStyle w:val="BodyText"/>
        <w:spacing w:line="267" w:lineRule="exact" w:before="0"/>
        <w:ind w:left="157"/>
        <w:rPr>
          <w:rFonts w:ascii="Calibri" w:hAnsi="Calibri"/>
        </w:rPr>
      </w:pPr>
      <w:r>
        <w:rPr>
          <w:rFonts w:ascii="Calibri" w:hAnsi="Calibri"/>
          <w:w w:val="105"/>
        </w:rPr>
        <w:t>Husarenstraße</w:t>
      </w:r>
      <w:r>
        <w:rPr>
          <w:rFonts w:ascii="Calibri" w:hAnsi="Calibri"/>
          <w:spacing w:val="6"/>
          <w:w w:val="105"/>
        </w:rPr>
        <w:t> </w:t>
      </w:r>
      <w:r>
        <w:rPr>
          <w:rFonts w:ascii="Calibri" w:hAnsi="Calibri"/>
          <w:spacing w:val="-5"/>
          <w:w w:val="105"/>
        </w:rPr>
        <w:t>30</w:t>
      </w:r>
    </w:p>
    <w:p>
      <w:pPr>
        <w:pStyle w:val="BodyText"/>
        <w:spacing w:before="22"/>
        <w:ind w:left="157"/>
        <w:rPr>
          <w:rFonts w:ascii="Calibri"/>
          <w:sz w:val="20"/>
        </w:rPr>
      </w:pPr>
      <w:r>
        <w:rPr>
          <w:rFonts w:ascii="Calibri"/>
          <w:w w:val="105"/>
        </w:rPr>
        <w:t>53117</w:t>
      </w:r>
      <w:r>
        <w:rPr>
          <w:rFonts w:ascii="Calibri"/>
          <w:spacing w:val="-12"/>
          <w:w w:val="105"/>
        </w:rPr>
        <w:t> </w:t>
      </w:r>
      <w:r>
        <w:rPr>
          <w:rFonts w:ascii="Calibri"/>
          <w:spacing w:val="-2"/>
          <w:w w:val="105"/>
        </w:rPr>
        <w:t>Bonn</w:t>
      </w:r>
      <w:r>
        <w:rPr>
          <w:rFonts w:ascii="Calibri"/>
          <w:spacing w:val="-2"/>
          <w:w w:val="105"/>
          <w:sz w:val="20"/>
        </w:rPr>
        <w:t>,</w:t>
      </w:r>
    </w:p>
    <w:p>
      <w:pPr>
        <w:spacing w:before="103"/>
        <w:ind w:left="155" w:right="0" w:firstLine="0"/>
        <w:jc w:val="left"/>
        <w:rPr>
          <w:rFonts w:ascii="Calibri"/>
          <w:i/>
          <w:sz w:val="22"/>
        </w:rPr>
      </w:pPr>
      <w:hyperlink r:id="rId8">
        <w:r>
          <w:rPr>
            <w:rFonts w:ascii="Calibri"/>
            <w:i/>
            <w:color w:val="467885"/>
            <w:spacing w:val="-2"/>
            <w:w w:val="110"/>
            <w:sz w:val="22"/>
            <w:u w:val="single" w:color="467885"/>
          </w:rPr>
          <w:t>poststelle@bfdi.bund.de</w:t>
        </w:r>
      </w:hyperlink>
    </w:p>
    <w:p>
      <w:pPr>
        <w:spacing w:before="22"/>
        <w:ind w:left="155" w:right="0" w:firstLine="0"/>
        <w:jc w:val="left"/>
        <w:rPr>
          <w:rFonts w:ascii="Calibri"/>
          <w:sz w:val="20"/>
        </w:rPr>
      </w:pPr>
      <w:r>
        <w:rPr>
          <w:rFonts w:ascii="Calibri"/>
          <w:spacing w:val="-2"/>
          <w:w w:val="110"/>
          <w:sz w:val="20"/>
        </w:rPr>
        <w:t>Deutschland</w:t>
      </w:r>
    </w:p>
    <w:p>
      <w:pPr>
        <w:pStyle w:val="BodyText"/>
        <w:spacing w:before="0"/>
        <w:rPr>
          <w:rFonts w:ascii="Calibri"/>
          <w:sz w:val="20"/>
        </w:rPr>
      </w:pPr>
    </w:p>
    <w:p>
      <w:pPr>
        <w:pStyle w:val="BodyText"/>
        <w:spacing w:before="153"/>
        <w:rPr>
          <w:rFonts w:ascii="Calibri"/>
          <w:sz w:val="20"/>
        </w:rPr>
      </w:pPr>
    </w:p>
    <w:p>
      <w:pPr>
        <w:spacing w:before="0"/>
        <w:ind w:left="2507" w:right="0" w:firstLine="0"/>
        <w:jc w:val="left"/>
        <w:rPr>
          <w:rFonts w:ascii="Calibri"/>
          <w:sz w:val="18"/>
        </w:rPr>
      </w:pPr>
      <w:r>
        <w:rPr>
          <w:rFonts w:ascii="Calibri"/>
          <w:spacing w:val="-2"/>
          <w:sz w:val="18"/>
        </w:rPr>
        <w:t>In</w:t>
      </w:r>
      <w:r>
        <w:rPr>
          <w:rFonts w:ascii="Calibri"/>
          <w:spacing w:val="-1"/>
          <w:sz w:val="18"/>
        </w:rPr>
        <w:t> </w:t>
      </w:r>
      <w:r>
        <w:rPr>
          <w:rFonts w:ascii="Calibri"/>
          <w:spacing w:val="-2"/>
          <w:sz w:val="18"/>
        </w:rPr>
        <w:t>Kumhausen</w:t>
      </w:r>
      <w:r>
        <w:rPr>
          <w:rFonts w:ascii="Calibri"/>
          <w:spacing w:val="-1"/>
          <w:sz w:val="18"/>
        </w:rPr>
        <w:t> </w:t>
      </w:r>
      <w:r>
        <w:rPr>
          <w:rFonts w:ascii="Calibri"/>
          <w:spacing w:val="-2"/>
          <w:sz w:val="18"/>
        </w:rPr>
        <w:t>15.12.2024</w:t>
      </w:r>
    </w:p>
    <w:p>
      <w:pPr>
        <w:spacing w:after="0"/>
        <w:jc w:val="left"/>
        <w:rPr>
          <w:rFonts w:ascii="Calibri"/>
          <w:sz w:val="18"/>
        </w:rPr>
        <w:sectPr>
          <w:type w:val="continuous"/>
          <w:pgSz w:w="11910" w:h="16840"/>
          <w:pgMar w:header="0" w:footer="524" w:top="1320" w:bottom="720" w:left="1275" w:right="1133"/>
          <w:cols w:num="2" w:equalWidth="0">
            <w:col w:w="1440" w:space="3501"/>
            <w:col w:w="4561"/>
          </w:cols>
        </w:sectPr>
      </w:pPr>
    </w:p>
    <w:p>
      <w:pPr>
        <w:pStyle w:val="BodyText"/>
        <w:spacing w:before="233"/>
        <w:rPr>
          <w:rFonts w:ascii="Calibri"/>
          <w:sz w:val="24"/>
        </w:rPr>
      </w:pPr>
    </w:p>
    <w:p>
      <w:pPr>
        <w:pStyle w:val="Heading1"/>
      </w:pPr>
      <w:r>
        <w:rPr>
          <w:rFonts w:ascii="Verdana" w:hAnsi="Verdana"/>
          <w:w w:val="105"/>
        </w:rPr>
        <w:t>Sťažnosť</w:t>
      </w:r>
      <w:r>
        <w:rPr>
          <w:rFonts w:ascii="Verdana" w:hAnsi="Verdana"/>
          <w:spacing w:val="13"/>
          <w:w w:val="105"/>
        </w:rPr>
        <w:t> </w:t>
      </w:r>
      <w:r>
        <w:rPr>
          <w:rFonts w:ascii="Verdana" w:hAnsi="Verdana"/>
          <w:w w:val="105"/>
        </w:rPr>
        <w:t>na</w:t>
      </w:r>
      <w:r>
        <w:rPr>
          <w:rFonts w:ascii="Verdana" w:hAnsi="Verdana"/>
          <w:spacing w:val="14"/>
          <w:w w:val="105"/>
        </w:rPr>
        <w:t> </w:t>
      </w:r>
      <w:r>
        <w:rPr>
          <w:w w:val="105"/>
        </w:rPr>
        <w:t>BfDI kvôli</w:t>
      </w:r>
      <w:r>
        <w:rPr>
          <w:spacing w:val="2"/>
          <w:w w:val="105"/>
        </w:rPr>
        <w:t> </w:t>
      </w:r>
      <w:r>
        <w:rPr>
          <w:w w:val="105"/>
        </w:rPr>
        <w:t>odpojeniu</w:t>
      </w:r>
      <w:r>
        <w:rPr>
          <w:spacing w:val="1"/>
          <w:w w:val="105"/>
        </w:rPr>
        <w:t> </w:t>
      </w:r>
      <w:r>
        <w:rPr>
          <w:w w:val="105"/>
        </w:rPr>
        <w:t>mojej</w:t>
      </w:r>
      <w:r>
        <w:rPr>
          <w:spacing w:val="1"/>
          <w:w w:val="105"/>
        </w:rPr>
        <w:t> </w:t>
      </w:r>
      <w:r>
        <w:rPr>
          <w:w w:val="105"/>
        </w:rPr>
        <w:t>osoby od</w:t>
      </w:r>
      <w:r>
        <w:rPr>
          <w:spacing w:val="2"/>
          <w:w w:val="105"/>
        </w:rPr>
        <w:t> </w:t>
      </w:r>
      <w:r>
        <w:rPr>
          <w:w w:val="105"/>
        </w:rPr>
        <w:t>internetu</w:t>
      </w:r>
      <w:r>
        <w:rPr>
          <w:spacing w:val="1"/>
          <w:w w:val="105"/>
        </w:rPr>
        <w:t> </w:t>
      </w:r>
      <w:r>
        <w:rPr>
          <w:w w:val="105"/>
        </w:rPr>
        <w:t>spoločnosťou </w:t>
      </w:r>
      <w:r>
        <w:rPr>
          <w:spacing w:val="-5"/>
          <w:w w:val="105"/>
        </w:rPr>
        <w:t>O2</w:t>
      </w:r>
    </w:p>
    <w:p>
      <w:pPr>
        <w:spacing w:before="26"/>
        <w:ind w:left="1" w:right="1" w:firstLine="0"/>
        <w:jc w:val="center"/>
        <w:rPr>
          <w:b/>
          <w:sz w:val="24"/>
        </w:rPr>
      </w:pPr>
      <w:r>
        <w:rPr>
          <w:rFonts w:ascii="Calibri" w:hAnsi="Calibri"/>
          <w:b/>
          <w:spacing w:val="-4"/>
          <w:w w:val="110"/>
          <w:sz w:val="24"/>
        </w:rPr>
        <w:t>Telefónica</w:t>
      </w:r>
      <w:r>
        <w:rPr>
          <w:rFonts w:ascii="Calibri" w:hAnsi="Calibri"/>
          <w:b/>
          <w:spacing w:val="6"/>
          <w:w w:val="110"/>
          <w:sz w:val="24"/>
        </w:rPr>
        <w:t> </w:t>
      </w:r>
      <w:r>
        <w:rPr>
          <w:rFonts w:ascii="Calibri" w:hAnsi="Calibri"/>
          <w:b/>
          <w:spacing w:val="-2"/>
          <w:w w:val="110"/>
          <w:sz w:val="24"/>
        </w:rPr>
        <w:t>Germany</w:t>
      </w:r>
      <w:r>
        <w:rPr>
          <w:b/>
          <w:spacing w:val="-2"/>
          <w:w w:val="110"/>
          <w:sz w:val="24"/>
        </w:rPr>
        <w:t>.</w:t>
      </w:r>
    </w:p>
    <w:p>
      <w:pPr>
        <w:pStyle w:val="BodyText"/>
        <w:spacing w:before="0"/>
        <w:rPr>
          <w:b/>
          <w:sz w:val="24"/>
        </w:rPr>
      </w:pPr>
    </w:p>
    <w:p>
      <w:pPr>
        <w:pStyle w:val="BodyText"/>
        <w:spacing w:before="52"/>
        <w:rPr>
          <w:b/>
          <w:sz w:val="24"/>
        </w:rPr>
      </w:pPr>
    </w:p>
    <w:p>
      <w:pPr>
        <w:pStyle w:val="Heading2"/>
        <w:spacing w:before="0"/>
        <w:ind w:left="140"/>
      </w:pPr>
      <w:r>
        <w:rPr/>
        <w:t>Vážený</w:t>
      </w:r>
      <w:r>
        <w:rPr>
          <w:spacing w:val="-7"/>
        </w:rPr>
        <w:t> </w:t>
      </w:r>
      <w:r>
        <w:rPr/>
        <w:t>Spolkový</w:t>
      </w:r>
      <w:r>
        <w:rPr>
          <w:spacing w:val="-7"/>
        </w:rPr>
        <w:t> </w:t>
      </w:r>
      <w:r>
        <w:rPr>
          <w:spacing w:val="-2"/>
        </w:rPr>
        <w:t>komisár</w:t>
      </w:r>
    </w:p>
    <w:p>
      <w:pPr>
        <w:pStyle w:val="BodyText"/>
        <w:spacing w:before="199"/>
        <w:rPr>
          <w:b/>
        </w:rPr>
      </w:pPr>
    </w:p>
    <w:p>
      <w:pPr>
        <w:pStyle w:val="BodyText"/>
        <w:spacing w:line="259" w:lineRule="auto" w:before="0"/>
        <w:ind w:left="140" w:right="146" w:hanging="1"/>
      </w:pPr>
      <w:r>
        <w:rPr>
          <w:position w:val="2"/>
        </w:rPr>
        <w:t>na základe zdokumentovaných praktík spoločnosti O</w:t>
      </w:r>
      <w:r>
        <w:rPr>
          <w:sz w:val="14"/>
        </w:rPr>
        <w:t>2</w:t>
      </w:r>
      <w:r>
        <w:rPr>
          <w:spacing w:val="40"/>
          <w:sz w:val="14"/>
        </w:rPr>
        <w:t> </w:t>
      </w:r>
      <w:r>
        <w:rPr>
          <w:position w:val="2"/>
        </w:rPr>
        <w:t>Telefónica a ďalších </w:t>
      </w:r>
      <w:r>
        <w:rPr/>
        <w:t>subjektov vrátane Deutsche Telekom a Schufa Holding AG, ktoré zahŕňajú porušenie</w:t>
      </w:r>
      <w:r>
        <w:rPr>
          <w:spacing w:val="-5"/>
        </w:rPr>
        <w:t> </w:t>
      </w:r>
      <w:r>
        <w:rPr/>
        <w:t>GDPR,</w:t>
      </w:r>
      <w:r>
        <w:rPr>
          <w:spacing w:val="-4"/>
        </w:rPr>
        <w:t> </w:t>
      </w:r>
      <w:r>
        <w:rPr/>
        <w:t>obmedzenie</w:t>
      </w:r>
      <w:r>
        <w:rPr>
          <w:spacing w:val="-5"/>
        </w:rPr>
        <w:t> </w:t>
      </w:r>
      <w:r>
        <w:rPr/>
        <w:t>prístupu</w:t>
      </w:r>
      <w:r>
        <w:rPr>
          <w:spacing w:val="-6"/>
        </w:rPr>
        <w:t> </w:t>
      </w:r>
      <w:r>
        <w:rPr/>
        <w:t>k</w:t>
      </w:r>
      <w:r>
        <w:rPr>
          <w:spacing w:val="-6"/>
        </w:rPr>
        <w:t> </w:t>
      </w:r>
      <w:r>
        <w:rPr/>
        <w:t>internetu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represívne</w:t>
      </w:r>
      <w:r>
        <w:rPr>
          <w:spacing w:val="-5"/>
        </w:rPr>
        <w:t> </w:t>
      </w:r>
      <w:r>
        <w:rPr/>
        <w:t>praktiky</w:t>
      </w:r>
      <w:r>
        <w:rPr>
          <w:spacing w:val="-6"/>
        </w:rPr>
        <w:t> </w:t>
      </w:r>
      <w:r>
        <w:rPr/>
        <w:t>voči zákazníkom, vás týmto žiadam o preskúmanie licencií týchto spoločností na prevádzkovanie GSM signálu a telekomunikačných služieb.</w:t>
      </w:r>
    </w:p>
    <w:p>
      <w:pPr>
        <w:pStyle w:val="BodyText"/>
        <w:spacing w:line="259" w:lineRule="auto" w:before="157"/>
        <w:ind w:left="140"/>
      </w:pPr>
      <w:r>
        <w:rPr/>
        <w:t>Tieto praktiky sú nielen v rozpore s právnymi predpismi, ale zároveň narušujú dôveru</w:t>
      </w:r>
      <w:r>
        <w:rPr>
          <w:spacing w:val="-5"/>
        </w:rPr>
        <w:t> </w:t>
      </w:r>
      <w:r>
        <w:rPr/>
        <w:t>občanov</w:t>
      </w:r>
      <w:r>
        <w:rPr>
          <w:spacing w:val="-5"/>
        </w:rPr>
        <w:t> </w:t>
      </w:r>
      <w:r>
        <w:rPr/>
        <w:t>v</w:t>
      </w:r>
      <w:r>
        <w:rPr>
          <w:spacing w:val="-5"/>
        </w:rPr>
        <w:t> </w:t>
      </w:r>
      <w:r>
        <w:rPr/>
        <w:t>regulačný</w:t>
      </w:r>
      <w:r>
        <w:rPr>
          <w:spacing w:val="-5"/>
        </w:rPr>
        <w:t> </w:t>
      </w:r>
      <w:r>
        <w:rPr/>
        <w:t>systém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ohrozujú</w:t>
      </w:r>
      <w:r>
        <w:rPr>
          <w:spacing w:val="-5"/>
        </w:rPr>
        <w:t> </w:t>
      </w:r>
      <w:r>
        <w:rPr/>
        <w:t>demokratické</w:t>
      </w:r>
      <w:r>
        <w:rPr>
          <w:spacing w:val="-4"/>
        </w:rPr>
        <w:t> </w:t>
      </w:r>
      <w:r>
        <w:rPr/>
        <w:t>princípy</w:t>
      </w:r>
      <w:r>
        <w:rPr>
          <w:spacing w:val="-5"/>
        </w:rPr>
        <w:t> </w:t>
      </w:r>
      <w:r>
        <w:rPr/>
        <w:t>právneho štátu. Sú to mafiánske praktiky!</w:t>
      </w:r>
    </w:p>
    <w:p>
      <w:pPr>
        <w:pStyle w:val="BodyText"/>
        <w:spacing w:before="0"/>
      </w:pPr>
    </w:p>
    <w:p>
      <w:pPr>
        <w:pStyle w:val="BodyText"/>
        <w:spacing w:before="75"/>
      </w:pPr>
    </w:p>
    <w:p>
      <w:pPr>
        <w:pStyle w:val="Heading2"/>
        <w:spacing w:before="0"/>
        <w:ind w:left="140"/>
      </w:pPr>
      <w:r>
        <w:rPr/>
        <w:t>Právne</w:t>
      </w:r>
      <w:r>
        <w:rPr>
          <w:spacing w:val="-9"/>
        </w:rPr>
        <w:t> </w:t>
      </w:r>
      <w:r>
        <w:rPr/>
        <w:t>a</w:t>
      </w:r>
      <w:r>
        <w:rPr>
          <w:spacing w:val="-6"/>
        </w:rPr>
        <w:t> </w:t>
      </w:r>
      <w:r>
        <w:rPr/>
        <w:t>regulačné</w:t>
      </w:r>
      <w:r>
        <w:rPr>
          <w:spacing w:val="-9"/>
        </w:rPr>
        <w:t> </w:t>
      </w:r>
      <w:r>
        <w:rPr/>
        <w:t>základy</w:t>
      </w:r>
      <w:r>
        <w:rPr>
          <w:spacing w:val="-5"/>
        </w:rPr>
        <w:t> </w:t>
      </w:r>
      <w:r>
        <w:rPr/>
        <w:t>pre</w:t>
      </w:r>
      <w:r>
        <w:rPr>
          <w:spacing w:val="-6"/>
        </w:rPr>
        <w:t> </w:t>
      </w:r>
      <w:r>
        <w:rPr/>
        <w:t>preskúmanie</w:t>
      </w:r>
      <w:r>
        <w:rPr>
          <w:spacing w:val="-5"/>
        </w:rPr>
        <w:t> </w:t>
      </w:r>
      <w:r>
        <w:rPr>
          <w:spacing w:val="-2"/>
        </w:rPr>
        <w:t>licencií:</w:t>
      </w:r>
    </w:p>
    <w:p>
      <w:pPr>
        <w:pStyle w:val="ListParagraph"/>
        <w:numPr>
          <w:ilvl w:val="0"/>
          <w:numId w:val="1"/>
        </w:numPr>
        <w:tabs>
          <w:tab w:pos="859" w:val="left" w:leader="none"/>
        </w:tabs>
        <w:spacing w:line="240" w:lineRule="auto" w:before="181" w:after="0"/>
        <w:ind w:left="859" w:right="0" w:hanging="359"/>
        <w:jc w:val="left"/>
        <w:rPr>
          <w:b/>
          <w:sz w:val="22"/>
        </w:rPr>
      </w:pPr>
      <w:r>
        <w:rPr>
          <w:b/>
          <w:sz w:val="22"/>
        </w:rPr>
        <w:t>Porušenie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podmienok</w:t>
      </w:r>
      <w:r>
        <w:rPr>
          <w:b/>
          <w:spacing w:val="-9"/>
          <w:sz w:val="22"/>
        </w:rPr>
        <w:t> </w:t>
      </w:r>
      <w:r>
        <w:rPr>
          <w:b/>
          <w:spacing w:val="-2"/>
          <w:sz w:val="22"/>
        </w:rPr>
        <w:t>licencie:</w:t>
      </w:r>
    </w:p>
    <w:p>
      <w:pPr>
        <w:pStyle w:val="ListParagraph"/>
        <w:numPr>
          <w:ilvl w:val="1"/>
          <w:numId w:val="1"/>
        </w:numPr>
        <w:tabs>
          <w:tab w:pos="1581" w:val="left" w:leader="none"/>
        </w:tabs>
        <w:spacing w:line="254" w:lineRule="auto" w:before="180" w:after="0"/>
        <w:ind w:left="1581" w:right="847" w:hanging="360"/>
        <w:jc w:val="left"/>
        <w:rPr>
          <w:rFonts w:ascii="Courier New" w:hAnsi="Courier New"/>
          <w:sz w:val="20"/>
        </w:rPr>
      </w:pPr>
      <w:r>
        <w:rPr>
          <w:sz w:val="22"/>
        </w:rPr>
        <w:t>Telekomunikačné spoločnosti, ktoré získavajú licencie na prevádzkovanie GSM signálu a súvisiacich služieb, sa zvyčajne zaväzujú</w:t>
      </w:r>
      <w:r>
        <w:rPr>
          <w:spacing w:val="-9"/>
          <w:sz w:val="22"/>
        </w:rPr>
        <w:t> </w:t>
      </w:r>
      <w:r>
        <w:rPr>
          <w:sz w:val="22"/>
        </w:rPr>
        <w:t>dodržiavať</w:t>
      </w:r>
      <w:r>
        <w:rPr>
          <w:spacing w:val="-9"/>
          <w:sz w:val="22"/>
        </w:rPr>
        <w:t> </w:t>
      </w:r>
      <w:r>
        <w:rPr>
          <w:sz w:val="22"/>
        </w:rPr>
        <w:t>právne</w:t>
      </w:r>
      <w:r>
        <w:rPr>
          <w:spacing w:val="-8"/>
          <w:sz w:val="22"/>
        </w:rPr>
        <w:t> </w:t>
      </w:r>
      <w:r>
        <w:rPr>
          <w:sz w:val="22"/>
        </w:rPr>
        <w:t>predpisy,</w:t>
      </w:r>
      <w:r>
        <w:rPr>
          <w:spacing w:val="-7"/>
          <w:sz w:val="22"/>
        </w:rPr>
        <w:t> </w:t>
      </w:r>
      <w:r>
        <w:rPr>
          <w:sz w:val="22"/>
        </w:rPr>
        <w:t>vrátane</w:t>
      </w:r>
      <w:r>
        <w:rPr>
          <w:spacing w:val="-8"/>
          <w:sz w:val="22"/>
        </w:rPr>
        <w:t> </w:t>
      </w:r>
      <w:r>
        <w:rPr>
          <w:sz w:val="22"/>
        </w:rPr>
        <w:t>GDPR</w:t>
      </w:r>
      <w:r>
        <w:rPr>
          <w:spacing w:val="-8"/>
          <w:sz w:val="22"/>
        </w:rPr>
        <w:t> </w:t>
      </w:r>
      <w:r>
        <w:rPr>
          <w:sz w:val="22"/>
        </w:rPr>
        <w:t>a</w:t>
      </w:r>
      <w:r>
        <w:rPr>
          <w:spacing w:val="-9"/>
          <w:sz w:val="22"/>
        </w:rPr>
        <w:t> </w:t>
      </w:r>
      <w:r>
        <w:rPr>
          <w:sz w:val="22"/>
        </w:rPr>
        <w:t>Zákona</w:t>
      </w:r>
      <w:r>
        <w:rPr>
          <w:spacing w:val="-9"/>
          <w:sz w:val="22"/>
        </w:rPr>
        <w:t> </w:t>
      </w:r>
      <w:r>
        <w:rPr>
          <w:sz w:val="22"/>
        </w:rPr>
        <w:t>o telekomunikáciách (TKG) v Nemecku.</w:t>
      </w:r>
    </w:p>
    <w:p>
      <w:pPr>
        <w:pStyle w:val="ListParagraph"/>
        <w:numPr>
          <w:ilvl w:val="1"/>
          <w:numId w:val="1"/>
        </w:numPr>
        <w:tabs>
          <w:tab w:pos="1581" w:val="left" w:leader="none"/>
        </w:tabs>
        <w:spacing w:line="256" w:lineRule="auto" w:before="165" w:after="0"/>
        <w:ind w:left="1581" w:right="227" w:hanging="360"/>
        <w:jc w:val="left"/>
        <w:rPr>
          <w:rFonts w:ascii="Courier New" w:hAnsi="Courier New"/>
          <w:sz w:val="20"/>
        </w:rPr>
      </w:pPr>
      <w:r>
        <w:rPr>
          <w:sz w:val="22"/>
        </w:rPr>
        <w:t>Ak praktiky spoločností (napr. zneužitie údajov, represie voči užívateľom, porušenie neutrality siete) porušujú podmienky licencie, regulačné</w:t>
      </w:r>
      <w:r>
        <w:rPr>
          <w:spacing w:val="-6"/>
          <w:sz w:val="22"/>
        </w:rPr>
        <w:t> </w:t>
      </w:r>
      <w:r>
        <w:rPr>
          <w:sz w:val="22"/>
        </w:rPr>
        <w:t>orgány</w:t>
      </w:r>
      <w:r>
        <w:rPr>
          <w:spacing w:val="-7"/>
          <w:sz w:val="22"/>
        </w:rPr>
        <w:t> </w:t>
      </w:r>
      <w:r>
        <w:rPr>
          <w:sz w:val="22"/>
        </w:rPr>
        <w:t>môžu</w:t>
      </w:r>
      <w:r>
        <w:rPr>
          <w:spacing w:val="-7"/>
          <w:sz w:val="22"/>
        </w:rPr>
        <w:t> </w:t>
      </w:r>
      <w:r>
        <w:rPr>
          <w:sz w:val="22"/>
        </w:rPr>
        <w:t>licenciu</w:t>
      </w:r>
      <w:r>
        <w:rPr>
          <w:spacing w:val="-7"/>
          <w:sz w:val="22"/>
        </w:rPr>
        <w:t> </w:t>
      </w:r>
      <w:r>
        <w:rPr>
          <w:sz w:val="22"/>
        </w:rPr>
        <w:t>preskúmať,</w:t>
      </w:r>
      <w:r>
        <w:rPr>
          <w:spacing w:val="-5"/>
          <w:sz w:val="22"/>
        </w:rPr>
        <w:t> </w:t>
      </w:r>
      <w:r>
        <w:rPr>
          <w:sz w:val="22"/>
        </w:rPr>
        <w:t>dočasne</w:t>
      </w:r>
      <w:r>
        <w:rPr>
          <w:spacing w:val="-6"/>
          <w:sz w:val="22"/>
        </w:rPr>
        <w:t> </w:t>
      </w:r>
      <w:r>
        <w:rPr>
          <w:sz w:val="22"/>
        </w:rPr>
        <w:t>pozastaviť</w:t>
      </w:r>
      <w:r>
        <w:rPr>
          <w:spacing w:val="-7"/>
          <w:sz w:val="22"/>
        </w:rPr>
        <w:t> </w:t>
      </w:r>
      <w:r>
        <w:rPr>
          <w:sz w:val="22"/>
        </w:rPr>
        <w:t>alebo </w:t>
      </w:r>
      <w:r>
        <w:rPr>
          <w:spacing w:val="-2"/>
          <w:sz w:val="22"/>
        </w:rPr>
        <w:t>zrušiť.</w:t>
      </w:r>
    </w:p>
    <w:p>
      <w:pPr>
        <w:pStyle w:val="ListParagraph"/>
        <w:spacing w:after="0" w:line="256" w:lineRule="auto"/>
        <w:jc w:val="left"/>
        <w:rPr>
          <w:rFonts w:ascii="Courier New" w:hAnsi="Courier New"/>
          <w:sz w:val="20"/>
        </w:rPr>
        <w:sectPr>
          <w:type w:val="continuous"/>
          <w:pgSz w:w="11910" w:h="16840"/>
          <w:pgMar w:header="0" w:footer="524" w:top="1320" w:bottom="720" w:left="1275" w:right="1133"/>
        </w:sectPr>
      </w:pPr>
    </w:p>
    <w:p>
      <w:pPr>
        <w:pStyle w:val="Heading2"/>
        <w:numPr>
          <w:ilvl w:val="0"/>
          <w:numId w:val="1"/>
        </w:numPr>
        <w:tabs>
          <w:tab w:pos="860" w:val="left" w:leader="none"/>
        </w:tabs>
        <w:spacing w:line="264" w:lineRule="auto" w:before="77" w:after="0"/>
        <w:ind w:left="860" w:right="1450" w:hanging="360"/>
        <w:jc w:val="left"/>
      </w:pPr>
      <w:r>
        <w:rPr/>
        <w:t>Úloha</w:t>
      </w:r>
      <w:r>
        <w:rPr>
          <w:spacing w:val="-5"/>
        </w:rPr>
        <w:t> </w:t>
      </w:r>
      <w:r>
        <w:rPr/>
        <w:t>Spolkového</w:t>
      </w:r>
      <w:r>
        <w:rPr>
          <w:spacing w:val="-5"/>
        </w:rPr>
        <w:t> </w:t>
      </w:r>
      <w:r>
        <w:rPr/>
        <w:t>komisára</w:t>
      </w:r>
      <w:r>
        <w:rPr>
          <w:spacing w:val="-5"/>
        </w:rPr>
        <w:t> </w:t>
      </w:r>
      <w:r>
        <w:rPr/>
        <w:t>pre</w:t>
      </w:r>
      <w:r>
        <w:rPr>
          <w:spacing w:val="-5"/>
        </w:rPr>
        <w:t> </w:t>
      </w:r>
      <w:r>
        <w:rPr/>
        <w:t>ochranu</w:t>
      </w:r>
      <w:r>
        <w:rPr>
          <w:spacing w:val="-3"/>
        </w:rPr>
        <w:t> </w:t>
      </w:r>
      <w:r>
        <w:rPr/>
        <w:t>údajov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slobodu </w:t>
      </w:r>
      <w:r>
        <w:rPr>
          <w:spacing w:val="-2"/>
        </w:rPr>
        <w:t>informácií:</w:t>
      </w:r>
    </w:p>
    <w:p>
      <w:pPr>
        <w:pStyle w:val="ListParagraph"/>
        <w:numPr>
          <w:ilvl w:val="1"/>
          <w:numId w:val="1"/>
        </w:numPr>
        <w:tabs>
          <w:tab w:pos="1581" w:val="left" w:leader="none"/>
        </w:tabs>
        <w:spacing w:line="252" w:lineRule="auto" w:before="151" w:after="0"/>
        <w:ind w:left="1581" w:right="298" w:hanging="360"/>
        <w:jc w:val="left"/>
        <w:rPr>
          <w:rFonts w:ascii="Courier New" w:hAnsi="Courier New"/>
          <w:sz w:val="20"/>
        </w:rPr>
      </w:pPr>
      <w:r>
        <w:rPr>
          <w:b/>
          <w:sz w:val="22"/>
        </w:rPr>
        <w:t>BfDI</w:t>
      </w:r>
      <w:r>
        <w:rPr>
          <w:b/>
          <w:spacing w:val="-3"/>
          <w:sz w:val="22"/>
        </w:rPr>
        <w:t> </w:t>
      </w:r>
      <w:r>
        <w:rPr>
          <w:sz w:val="22"/>
        </w:rPr>
        <w:t>(Spolkový</w:t>
      </w:r>
      <w:r>
        <w:rPr>
          <w:spacing w:val="-5"/>
          <w:sz w:val="22"/>
        </w:rPr>
        <w:t> </w:t>
      </w:r>
      <w:r>
        <w:rPr>
          <w:sz w:val="22"/>
        </w:rPr>
        <w:t>komisár</w:t>
      </w:r>
      <w:r>
        <w:rPr>
          <w:spacing w:val="-5"/>
          <w:sz w:val="22"/>
        </w:rPr>
        <w:t> </w:t>
      </w:r>
      <w:r>
        <w:rPr>
          <w:sz w:val="22"/>
        </w:rPr>
        <w:t>pre</w:t>
      </w:r>
      <w:r>
        <w:rPr>
          <w:spacing w:val="-4"/>
          <w:sz w:val="22"/>
        </w:rPr>
        <w:t> </w:t>
      </w:r>
      <w:r>
        <w:rPr>
          <w:sz w:val="22"/>
        </w:rPr>
        <w:t>ochranu</w:t>
      </w:r>
      <w:r>
        <w:rPr>
          <w:spacing w:val="-5"/>
          <w:sz w:val="22"/>
        </w:rPr>
        <w:t> </w:t>
      </w:r>
      <w:r>
        <w:rPr>
          <w:sz w:val="22"/>
        </w:rPr>
        <w:t>údajov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slobodu</w:t>
      </w:r>
      <w:r>
        <w:rPr>
          <w:spacing w:val="-5"/>
          <w:sz w:val="22"/>
        </w:rPr>
        <w:t> </w:t>
      </w:r>
      <w:r>
        <w:rPr>
          <w:sz w:val="22"/>
        </w:rPr>
        <w:t>informácií)</w:t>
      </w:r>
      <w:r>
        <w:rPr>
          <w:spacing w:val="-4"/>
          <w:sz w:val="22"/>
        </w:rPr>
        <w:t> </w:t>
      </w:r>
      <w:r>
        <w:rPr>
          <w:sz w:val="22"/>
        </w:rPr>
        <w:t>je zodpovedný za dohľad nad telekomunikačnými spoločnosťami v </w:t>
      </w:r>
      <w:r>
        <w:rPr>
          <w:spacing w:val="-2"/>
          <w:sz w:val="22"/>
        </w:rPr>
        <w:t>Nemecku.</w:t>
      </w:r>
    </w:p>
    <w:p>
      <w:pPr>
        <w:pStyle w:val="ListParagraph"/>
        <w:numPr>
          <w:ilvl w:val="1"/>
          <w:numId w:val="1"/>
        </w:numPr>
        <w:tabs>
          <w:tab w:pos="1579" w:val="left" w:leader="none"/>
          <w:tab w:pos="1581" w:val="left" w:leader="none"/>
        </w:tabs>
        <w:spacing w:line="256" w:lineRule="auto" w:before="168" w:after="0"/>
        <w:ind w:left="1581" w:right="246" w:hanging="361"/>
        <w:jc w:val="left"/>
        <w:rPr>
          <w:rFonts w:ascii="Courier New" w:hAnsi="Courier New"/>
          <w:position w:val="2"/>
          <w:sz w:val="20"/>
        </w:rPr>
      </w:pPr>
      <w:r>
        <w:rPr>
          <w:position w:val="2"/>
          <w:sz w:val="22"/>
        </w:rPr>
        <w:t>Tento</w:t>
      </w:r>
      <w:r>
        <w:rPr>
          <w:spacing w:val="-9"/>
          <w:position w:val="2"/>
          <w:sz w:val="22"/>
        </w:rPr>
        <w:t> </w:t>
      </w:r>
      <w:r>
        <w:rPr>
          <w:position w:val="2"/>
          <w:sz w:val="22"/>
        </w:rPr>
        <w:t>úrad</w:t>
      </w:r>
      <w:r>
        <w:rPr>
          <w:spacing w:val="-9"/>
          <w:position w:val="2"/>
          <w:sz w:val="22"/>
        </w:rPr>
        <w:t> </w:t>
      </w:r>
      <w:r>
        <w:rPr>
          <w:position w:val="2"/>
          <w:sz w:val="22"/>
        </w:rPr>
        <w:t>môžeme</w:t>
      </w:r>
      <w:r>
        <w:rPr>
          <w:spacing w:val="-9"/>
          <w:position w:val="2"/>
          <w:sz w:val="22"/>
        </w:rPr>
        <w:t> </w:t>
      </w:r>
      <w:r>
        <w:rPr>
          <w:position w:val="2"/>
          <w:sz w:val="22"/>
        </w:rPr>
        <w:t>požiadať,</w:t>
      </w:r>
      <w:r>
        <w:rPr>
          <w:spacing w:val="-8"/>
          <w:position w:val="2"/>
          <w:sz w:val="22"/>
        </w:rPr>
        <w:t> </w:t>
      </w:r>
      <w:r>
        <w:rPr>
          <w:position w:val="2"/>
          <w:sz w:val="22"/>
        </w:rPr>
        <w:t>aby</w:t>
      </w:r>
      <w:r>
        <w:rPr>
          <w:spacing w:val="-9"/>
          <w:position w:val="2"/>
          <w:sz w:val="22"/>
        </w:rPr>
        <w:t> </w:t>
      </w:r>
      <w:r>
        <w:rPr>
          <w:position w:val="2"/>
          <w:sz w:val="22"/>
        </w:rPr>
        <w:t>prešetril,</w:t>
      </w:r>
      <w:r>
        <w:rPr>
          <w:spacing w:val="-9"/>
          <w:position w:val="2"/>
          <w:sz w:val="22"/>
        </w:rPr>
        <w:t> </w:t>
      </w:r>
      <w:r>
        <w:rPr>
          <w:position w:val="2"/>
          <w:sz w:val="22"/>
        </w:rPr>
        <w:t>či</w:t>
      </w:r>
      <w:r>
        <w:rPr>
          <w:spacing w:val="-9"/>
          <w:position w:val="2"/>
          <w:sz w:val="22"/>
        </w:rPr>
        <w:t> </w:t>
      </w:r>
      <w:r>
        <w:rPr>
          <w:position w:val="2"/>
          <w:sz w:val="22"/>
        </w:rPr>
        <w:t>O</w:t>
      </w:r>
      <w:r>
        <w:rPr>
          <w:sz w:val="14"/>
        </w:rPr>
        <w:t>2</w:t>
      </w:r>
      <w:r>
        <w:rPr>
          <w:spacing w:val="19"/>
          <w:sz w:val="14"/>
        </w:rPr>
        <w:t> </w:t>
      </w:r>
      <w:r>
        <w:rPr>
          <w:position w:val="2"/>
          <w:sz w:val="22"/>
        </w:rPr>
        <w:t>Telefónica</w:t>
      </w:r>
      <w:r>
        <w:rPr>
          <w:spacing w:val="-9"/>
          <w:position w:val="2"/>
          <w:sz w:val="22"/>
        </w:rPr>
        <w:t> </w:t>
      </w:r>
      <w:r>
        <w:rPr>
          <w:position w:val="2"/>
          <w:sz w:val="22"/>
        </w:rPr>
        <w:t>alebo</w:t>
      </w:r>
      <w:r>
        <w:rPr>
          <w:spacing w:val="-9"/>
          <w:position w:val="2"/>
          <w:sz w:val="22"/>
        </w:rPr>
        <w:t> </w:t>
      </w:r>
      <w:r>
        <w:rPr>
          <w:position w:val="2"/>
          <w:sz w:val="22"/>
        </w:rPr>
        <w:t>iné </w:t>
      </w:r>
      <w:r>
        <w:rPr>
          <w:sz w:val="22"/>
        </w:rPr>
        <w:t>spoločnosti dodržiavajú licenčné podmienky, najmä ak existujú dôkazy o porušovaní práv zákazníkov alebo predpisov. Pokračovanie v dodatku.</w:t>
      </w:r>
    </w:p>
    <w:p>
      <w:pPr>
        <w:pStyle w:val="Heading2"/>
        <w:numPr>
          <w:ilvl w:val="0"/>
          <w:numId w:val="1"/>
        </w:numPr>
        <w:tabs>
          <w:tab w:pos="860" w:val="left" w:leader="none"/>
        </w:tabs>
        <w:spacing w:line="240" w:lineRule="auto" w:before="157" w:after="0"/>
        <w:ind w:left="860" w:right="0" w:hanging="359"/>
        <w:jc w:val="left"/>
      </w:pPr>
      <w:r>
        <w:rPr/>
        <w:t>GDPR</w:t>
      </w:r>
      <w:r>
        <w:rPr>
          <w:spacing w:val="-5"/>
        </w:rPr>
        <w:t> </w:t>
      </w:r>
      <w:r>
        <w:rPr/>
        <w:t>(článok</w:t>
      </w:r>
      <w:r>
        <w:rPr>
          <w:spacing w:val="-5"/>
        </w:rPr>
        <w:t> </w:t>
      </w:r>
      <w:r>
        <w:rPr>
          <w:spacing w:val="-4"/>
        </w:rPr>
        <w:t>58):</w:t>
      </w:r>
    </w:p>
    <w:p>
      <w:pPr>
        <w:pStyle w:val="ListParagraph"/>
        <w:numPr>
          <w:ilvl w:val="1"/>
          <w:numId w:val="1"/>
        </w:numPr>
        <w:tabs>
          <w:tab w:pos="1581" w:val="left" w:leader="none"/>
        </w:tabs>
        <w:spacing w:line="256" w:lineRule="auto" w:before="180" w:after="0"/>
        <w:ind w:left="1581" w:right="163" w:hanging="360"/>
        <w:jc w:val="left"/>
        <w:rPr>
          <w:rFonts w:ascii="Courier New" w:hAnsi="Courier New"/>
          <w:sz w:val="20"/>
        </w:rPr>
      </w:pPr>
      <w:r>
        <w:rPr>
          <w:sz w:val="22"/>
        </w:rPr>
        <w:t>GDPR poskytuje národným regulačným orgánom právomoc vyšetrovať</w:t>
      </w:r>
      <w:r>
        <w:rPr>
          <w:spacing w:val="-8"/>
          <w:sz w:val="22"/>
        </w:rPr>
        <w:t> </w:t>
      </w:r>
      <w:r>
        <w:rPr>
          <w:sz w:val="22"/>
        </w:rPr>
        <w:t>a</w:t>
      </w:r>
      <w:r>
        <w:rPr>
          <w:spacing w:val="-8"/>
          <w:sz w:val="22"/>
        </w:rPr>
        <w:t> </w:t>
      </w:r>
      <w:r>
        <w:rPr>
          <w:sz w:val="22"/>
        </w:rPr>
        <w:t>sankcionovať</w:t>
      </w:r>
      <w:r>
        <w:rPr>
          <w:spacing w:val="-8"/>
          <w:sz w:val="22"/>
        </w:rPr>
        <w:t> </w:t>
      </w:r>
      <w:r>
        <w:rPr>
          <w:sz w:val="22"/>
        </w:rPr>
        <w:t>spoločnosti</w:t>
      </w:r>
      <w:r>
        <w:rPr>
          <w:spacing w:val="-8"/>
          <w:sz w:val="22"/>
        </w:rPr>
        <w:t> </w:t>
      </w:r>
      <w:r>
        <w:rPr>
          <w:sz w:val="22"/>
        </w:rPr>
        <w:t>za</w:t>
      </w:r>
      <w:r>
        <w:rPr>
          <w:spacing w:val="-8"/>
          <w:sz w:val="22"/>
        </w:rPr>
        <w:t> </w:t>
      </w:r>
      <w:r>
        <w:rPr>
          <w:sz w:val="22"/>
        </w:rPr>
        <w:t>porušenie</w:t>
      </w:r>
      <w:r>
        <w:rPr>
          <w:spacing w:val="-7"/>
          <w:sz w:val="22"/>
        </w:rPr>
        <w:t> </w:t>
      </w:r>
      <w:r>
        <w:rPr>
          <w:sz w:val="22"/>
        </w:rPr>
        <w:t>ochrany</w:t>
      </w:r>
      <w:r>
        <w:rPr>
          <w:spacing w:val="-8"/>
          <w:sz w:val="22"/>
        </w:rPr>
        <w:t> </w:t>
      </w:r>
      <w:r>
        <w:rPr>
          <w:sz w:val="22"/>
        </w:rPr>
        <w:t>osobných údajov, čo môže viesť až k pozastaveniu alebo zrušeniu ich oprávnenia na spracovanie osobných údajov.</w:t>
      </w:r>
    </w:p>
    <w:p>
      <w:pPr>
        <w:pStyle w:val="Heading2"/>
        <w:numPr>
          <w:ilvl w:val="0"/>
          <w:numId w:val="1"/>
        </w:numPr>
        <w:tabs>
          <w:tab w:pos="860" w:val="left" w:leader="none"/>
        </w:tabs>
        <w:spacing w:line="240" w:lineRule="auto" w:before="159" w:after="0"/>
        <w:ind w:left="860" w:right="0" w:hanging="359"/>
        <w:jc w:val="left"/>
      </w:pPr>
      <w:r>
        <w:rPr/>
        <w:t>Ochrana</w:t>
      </w:r>
      <w:r>
        <w:rPr>
          <w:spacing w:val="-8"/>
        </w:rPr>
        <w:t> </w:t>
      </w:r>
      <w:r>
        <w:rPr/>
        <w:t>verejného</w:t>
      </w:r>
      <w:r>
        <w:rPr>
          <w:spacing w:val="-8"/>
        </w:rPr>
        <w:t> </w:t>
      </w:r>
      <w:r>
        <w:rPr>
          <w:spacing w:val="-2"/>
        </w:rPr>
        <w:t>záujmu:</w:t>
      </w:r>
    </w:p>
    <w:p>
      <w:pPr>
        <w:pStyle w:val="ListParagraph"/>
        <w:numPr>
          <w:ilvl w:val="1"/>
          <w:numId w:val="1"/>
        </w:numPr>
        <w:tabs>
          <w:tab w:pos="1581" w:val="left" w:leader="none"/>
        </w:tabs>
        <w:spacing w:line="254" w:lineRule="auto" w:before="179" w:after="0"/>
        <w:ind w:left="1581" w:right="239" w:hanging="360"/>
        <w:jc w:val="left"/>
        <w:rPr>
          <w:rFonts w:ascii="Courier New" w:hAnsi="Courier New"/>
          <w:sz w:val="20"/>
        </w:rPr>
      </w:pPr>
      <w:r>
        <w:rPr>
          <w:sz w:val="22"/>
        </w:rPr>
        <w:t>Ak spoločnosti systematicky zneužívajú svoju pozíciu na trhu (napr. kartelové</w:t>
      </w:r>
      <w:r>
        <w:rPr>
          <w:spacing w:val="-10"/>
          <w:sz w:val="22"/>
        </w:rPr>
        <w:t> </w:t>
      </w:r>
      <w:r>
        <w:rPr>
          <w:sz w:val="22"/>
        </w:rPr>
        <w:t>správanie)</w:t>
      </w:r>
      <w:r>
        <w:rPr>
          <w:spacing w:val="-8"/>
          <w:sz w:val="22"/>
        </w:rPr>
        <w:t> </w:t>
      </w:r>
      <w:r>
        <w:rPr>
          <w:sz w:val="22"/>
        </w:rPr>
        <w:t>alebo</w:t>
      </w:r>
      <w:r>
        <w:rPr>
          <w:spacing w:val="-10"/>
          <w:sz w:val="22"/>
        </w:rPr>
        <w:t> </w:t>
      </w:r>
      <w:r>
        <w:rPr>
          <w:sz w:val="22"/>
        </w:rPr>
        <w:t>porušujú</w:t>
      </w:r>
      <w:r>
        <w:rPr>
          <w:spacing w:val="-11"/>
          <w:sz w:val="22"/>
        </w:rPr>
        <w:t> </w:t>
      </w:r>
      <w:r>
        <w:rPr>
          <w:sz w:val="22"/>
        </w:rPr>
        <w:t>základné</w:t>
      </w:r>
      <w:r>
        <w:rPr>
          <w:spacing w:val="-10"/>
          <w:sz w:val="22"/>
        </w:rPr>
        <w:t> </w:t>
      </w:r>
      <w:r>
        <w:rPr>
          <w:sz w:val="22"/>
        </w:rPr>
        <w:t>práva</w:t>
      </w:r>
      <w:r>
        <w:rPr>
          <w:spacing w:val="-11"/>
          <w:sz w:val="22"/>
        </w:rPr>
        <w:t> </w:t>
      </w:r>
      <w:r>
        <w:rPr>
          <w:sz w:val="22"/>
        </w:rPr>
        <w:t>užívateľov,</w:t>
      </w:r>
      <w:r>
        <w:rPr>
          <w:spacing w:val="-9"/>
          <w:sz w:val="22"/>
        </w:rPr>
        <w:t> </w:t>
      </w:r>
      <w:r>
        <w:rPr>
          <w:sz w:val="22"/>
        </w:rPr>
        <w:t>môže byť legitímne vyzvať na ich vyšetrovanie na národnej aj európskej </w:t>
      </w:r>
      <w:r>
        <w:rPr>
          <w:spacing w:val="-2"/>
          <w:sz w:val="22"/>
        </w:rPr>
        <w:t>úrovni.</w:t>
      </w:r>
    </w:p>
    <w:p>
      <w:pPr>
        <w:pStyle w:val="BodyText"/>
        <w:spacing w:before="8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899160</wp:posOffset>
                </wp:positionH>
                <wp:positionV relativeFrom="paragraph">
                  <wp:posOffset>224259</wp:posOffset>
                </wp:positionV>
                <wp:extent cx="5852160" cy="20320"/>
                <wp:effectExtent l="0" t="0" r="0" b="0"/>
                <wp:wrapTopAndBottom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5852160" cy="20320"/>
                          <a:chExt cx="5852160" cy="2032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585216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2160" h="20320">
                                <a:moveTo>
                                  <a:pt x="5852160" y="254"/>
                                </a:moveTo>
                                <a:lnTo>
                                  <a:pt x="5849112" y="254"/>
                                </a:lnTo>
                                <a:lnTo>
                                  <a:pt x="5849112" y="0"/>
                                </a:lnTo>
                                <a:lnTo>
                                  <a:pt x="3048" y="0"/>
                                </a:lnTo>
                                <a:lnTo>
                                  <a:pt x="3048" y="254"/>
                                </a:lnTo>
                                <a:lnTo>
                                  <a:pt x="303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"/>
                                </a:lnTo>
                                <a:lnTo>
                                  <a:pt x="0" y="3048"/>
                                </a:lnTo>
                                <a:lnTo>
                                  <a:pt x="0" y="19939"/>
                                </a:lnTo>
                                <a:lnTo>
                                  <a:pt x="5852160" y="19939"/>
                                </a:lnTo>
                                <a:lnTo>
                                  <a:pt x="5852160" y="2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5849111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585216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2160" h="17145">
                                <a:moveTo>
                                  <a:pt x="3035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35" y="16764"/>
                                </a:lnTo>
                                <a:lnTo>
                                  <a:pt x="3035" y="3048"/>
                                </a:lnTo>
                                <a:close/>
                              </a:path>
                              <a:path w="5852160" h="17145">
                                <a:moveTo>
                                  <a:pt x="5852160" y="0"/>
                                </a:moveTo>
                                <a:lnTo>
                                  <a:pt x="5849112" y="0"/>
                                </a:lnTo>
                                <a:lnTo>
                                  <a:pt x="5849112" y="3048"/>
                                </a:lnTo>
                                <a:lnTo>
                                  <a:pt x="5852160" y="3048"/>
                                </a:lnTo>
                                <a:lnTo>
                                  <a:pt x="5852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5849111" y="304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0" y="1677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35" y="3035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0" y="16789"/>
                            <a:ext cx="585216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2160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22"/>
                                </a:lnTo>
                                <a:lnTo>
                                  <a:pt x="3035" y="3022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  <a:path w="5852160" h="3175">
                                <a:moveTo>
                                  <a:pt x="5852160" y="0"/>
                                </a:moveTo>
                                <a:lnTo>
                                  <a:pt x="5849112" y="0"/>
                                </a:lnTo>
                                <a:lnTo>
                                  <a:pt x="3048" y="0"/>
                                </a:lnTo>
                                <a:lnTo>
                                  <a:pt x="3048" y="3022"/>
                                </a:lnTo>
                                <a:lnTo>
                                  <a:pt x="5849112" y="3022"/>
                                </a:lnTo>
                                <a:lnTo>
                                  <a:pt x="5852160" y="3022"/>
                                </a:lnTo>
                                <a:lnTo>
                                  <a:pt x="5852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00003pt;margin-top:17.658218pt;width:460.8pt;height:1.6pt;mso-position-horizontal-relative:page;mso-position-vertical-relative:paragraph;z-index:-15728128;mso-wrap-distance-left:0;mso-wrap-distance-right:0" id="docshapegroup3" coordorigin="1416,353" coordsize="9216,32">
                <v:shape style="position:absolute;left:1416;top:353;width:9216;height:32" id="docshape4" coordorigin="1416,353" coordsize="9216,32" path="m10632,354l10627,354,10627,353,1421,353,1421,354,1421,353,1416,353,1416,354,1416,358,1416,385,10632,385,10632,354xe" filled="true" fillcolor="#9f9f9f" stroked="false">
                  <v:path arrowok="t"/>
                  <v:fill type="solid"/>
                </v:shape>
                <v:rect style="position:absolute;left:10627;top:353;width:5;height:5" id="docshape5" filled="true" fillcolor="#e2e2e2" stroked="false">
                  <v:fill type="solid"/>
                </v:rect>
                <v:shape style="position:absolute;left:1416;top:353;width:9216;height:27" id="docshape6" coordorigin="1416,353" coordsize="9216,27" path="m1421,358l1416,358,1416,380,1421,380,1421,358xm10632,353l10627,353,10627,358,10632,358,10632,353xe" filled="true" fillcolor="#9f9f9f" stroked="false">
                  <v:path arrowok="t"/>
                  <v:fill type="solid"/>
                </v:shape>
                <v:rect style="position:absolute;left:10627;top:357;width:5;height:22" id="docshape7" filled="true" fillcolor="#e2e2e2" stroked="false">
                  <v:fill type="solid"/>
                </v:rect>
                <v:rect style="position:absolute;left:1416;top:379;width:5;height:5" id="docshape8" filled="true" fillcolor="#9f9f9f" stroked="false">
                  <v:fill type="solid"/>
                </v:rect>
                <v:shape style="position:absolute;left:1416;top:379;width:9216;height:5" id="docshape9" coordorigin="1416,380" coordsize="9216,5" path="m1421,380l1416,380,1416,384,1421,384,1421,380xm10632,380l10627,380,1421,380,1421,384,10627,384,10632,384,10632,380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2"/>
        <w:spacing w:before="232"/>
        <w:ind w:left="140"/>
      </w:pPr>
      <w:r>
        <w:rPr/>
        <w:t>Moja</w:t>
      </w:r>
      <w:r>
        <w:rPr>
          <w:spacing w:val="-5"/>
        </w:rPr>
        <w:t> </w:t>
      </w:r>
      <w:r>
        <w:rPr/>
        <w:t>odpoveď</w:t>
      </w:r>
      <w:r>
        <w:rPr>
          <w:spacing w:val="-3"/>
        </w:rPr>
        <w:t> </w:t>
      </w:r>
      <w:r>
        <w:rPr/>
        <w:t>na</w:t>
      </w:r>
      <w:r>
        <w:rPr>
          <w:spacing w:val="-5"/>
        </w:rPr>
        <w:t> </w:t>
      </w:r>
      <w:r>
        <w:rPr/>
        <w:t>ich</w:t>
      </w:r>
      <w:r>
        <w:rPr>
          <w:spacing w:val="-2"/>
        </w:rPr>
        <w:t> správanie:</w:t>
      </w:r>
    </w:p>
    <w:p>
      <w:pPr>
        <w:pStyle w:val="ListParagraph"/>
        <w:numPr>
          <w:ilvl w:val="0"/>
          <w:numId w:val="2"/>
        </w:numPr>
        <w:tabs>
          <w:tab w:pos="859" w:val="left" w:leader="none"/>
        </w:tabs>
        <w:spacing w:line="240" w:lineRule="auto" w:before="181" w:after="0"/>
        <w:ind w:left="859" w:right="0" w:hanging="359"/>
        <w:jc w:val="left"/>
        <w:rPr>
          <w:b/>
          <w:sz w:val="22"/>
        </w:rPr>
      </w:pPr>
      <w:r>
        <w:rPr>
          <w:b/>
          <w:sz w:val="22"/>
        </w:rPr>
        <w:t>Podnet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na</w:t>
      </w:r>
      <w:r>
        <w:rPr>
          <w:b/>
          <w:spacing w:val="-3"/>
          <w:sz w:val="22"/>
        </w:rPr>
        <w:t> </w:t>
      </w:r>
      <w:r>
        <w:rPr>
          <w:b/>
          <w:spacing w:val="-4"/>
          <w:sz w:val="22"/>
        </w:rPr>
        <w:t>BfDI:</w:t>
      </w:r>
    </w:p>
    <w:p>
      <w:pPr>
        <w:pStyle w:val="ListParagraph"/>
        <w:numPr>
          <w:ilvl w:val="1"/>
          <w:numId w:val="2"/>
        </w:numPr>
        <w:tabs>
          <w:tab w:pos="1579" w:val="left" w:leader="none"/>
          <w:tab w:pos="1581" w:val="left" w:leader="none"/>
        </w:tabs>
        <w:spacing w:line="252" w:lineRule="auto" w:before="179" w:after="0"/>
        <w:ind w:left="1581" w:right="413" w:hanging="361"/>
        <w:jc w:val="left"/>
        <w:rPr>
          <w:sz w:val="22"/>
        </w:rPr>
      </w:pPr>
      <w:r>
        <w:rPr>
          <w:sz w:val="22"/>
        </w:rPr>
        <w:t>Z</w:t>
      </w:r>
      <w:r>
        <w:rPr>
          <w:spacing w:val="-5"/>
          <w:sz w:val="22"/>
        </w:rPr>
        <w:t> </w:t>
      </w:r>
      <w:r>
        <w:rPr>
          <w:sz w:val="22"/>
        </w:rPr>
        <w:t>týchto</w:t>
      </w:r>
      <w:r>
        <w:rPr>
          <w:spacing w:val="-5"/>
          <w:sz w:val="22"/>
        </w:rPr>
        <w:t> </w:t>
      </w:r>
      <w:r>
        <w:rPr>
          <w:sz w:val="22"/>
        </w:rPr>
        <w:t>dôvodov</w:t>
      </w:r>
      <w:r>
        <w:rPr>
          <w:spacing w:val="-6"/>
          <w:sz w:val="22"/>
        </w:rPr>
        <w:t> </w:t>
      </w:r>
      <w:r>
        <w:rPr>
          <w:sz w:val="22"/>
        </w:rPr>
        <w:t>podávam</w:t>
      </w:r>
      <w:r>
        <w:rPr>
          <w:spacing w:val="-4"/>
          <w:sz w:val="22"/>
        </w:rPr>
        <w:t> </w:t>
      </w:r>
      <w:r>
        <w:rPr>
          <w:sz w:val="22"/>
        </w:rPr>
        <w:t>oficiálny</w:t>
      </w:r>
      <w:r>
        <w:rPr>
          <w:spacing w:val="-6"/>
          <w:sz w:val="22"/>
        </w:rPr>
        <w:t> </w:t>
      </w:r>
      <w:r>
        <w:rPr>
          <w:sz w:val="22"/>
        </w:rPr>
        <w:t>podnet,</w:t>
      </w:r>
      <w:r>
        <w:rPr>
          <w:spacing w:val="-4"/>
          <w:sz w:val="22"/>
        </w:rPr>
        <w:t> </w:t>
      </w:r>
      <w:r>
        <w:rPr>
          <w:sz w:val="22"/>
        </w:rPr>
        <w:t>v</w:t>
      </w:r>
      <w:r>
        <w:rPr>
          <w:spacing w:val="-6"/>
          <w:sz w:val="22"/>
        </w:rPr>
        <w:t> </w:t>
      </w:r>
      <w:r>
        <w:rPr>
          <w:sz w:val="22"/>
        </w:rPr>
        <w:t>ktorom</w:t>
      </w:r>
      <w:r>
        <w:rPr>
          <w:spacing w:val="-4"/>
          <w:sz w:val="22"/>
        </w:rPr>
        <w:t> </w:t>
      </w:r>
      <w:r>
        <w:rPr>
          <w:sz w:val="22"/>
        </w:rPr>
        <w:t>požadujem</w:t>
      </w:r>
      <w:r>
        <w:rPr>
          <w:spacing w:val="-6"/>
          <w:sz w:val="22"/>
        </w:rPr>
        <w:t> </w:t>
      </w:r>
      <w:r>
        <w:rPr>
          <w:sz w:val="22"/>
        </w:rPr>
        <w:t>o preskúmanie licencií dotknutých spoločností na základe dokumentovaných praktík.</w:t>
      </w:r>
    </w:p>
    <w:p>
      <w:pPr>
        <w:pStyle w:val="Heading2"/>
        <w:numPr>
          <w:ilvl w:val="0"/>
          <w:numId w:val="2"/>
        </w:numPr>
        <w:tabs>
          <w:tab w:pos="860" w:val="left" w:leader="none"/>
        </w:tabs>
        <w:spacing w:line="240" w:lineRule="auto" w:before="169" w:after="0"/>
        <w:ind w:left="860" w:right="0" w:hanging="359"/>
        <w:jc w:val="left"/>
      </w:pPr>
      <w:r>
        <w:rPr/>
        <w:t>Žiadam,</w:t>
      </w:r>
      <w:r>
        <w:rPr>
          <w:spacing w:val="-8"/>
        </w:rPr>
        <w:t> </w:t>
      </w:r>
      <w:r>
        <w:rPr/>
        <w:t>aby</w:t>
      </w:r>
      <w:r>
        <w:rPr>
          <w:spacing w:val="67"/>
        </w:rPr>
        <w:t> </w:t>
      </w:r>
      <w:r>
        <w:rPr/>
        <w:t>BfDI</w:t>
      </w:r>
      <w:r>
        <w:rPr>
          <w:spacing w:val="-5"/>
        </w:rPr>
        <w:t> </w:t>
      </w:r>
      <w:r>
        <w:rPr/>
        <w:t>komisár</w:t>
      </w:r>
      <w:r>
        <w:rPr>
          <w:spacing w:val="-5"/>
        </w:rPr>
        <w:t> </w:t>
      </w:r>
      <w:r>
        <w:rPr/>
        <w:t>začal</w:t>
      </w:r>
      <w:r>
        <w:rPr>
          <w:spacing w:val="-5"/>
        </w:rPr>
        <w:t> </w:t>
      </w:r>
      <w:r>
        <w:rPr/>
        <w:t>spoluprácu</w:t>
      </w:r>
      <w:r>
        <w:rPr>
          <w:spacing w:val="-3"/>
        </w:rPr>
        <w:t> </w:t>
      </w:r>
      <w:r>
        <w:rPr/>
        <w:t>s</w:t>
      </w:r>
      <w:r>
        <w:rPr>
          <w:spacing w:val="-3"/>
        </w:rPr>
        <w:t> </w:t>
      </w:r>
      <w:r>
        <w:rPr>
          <w:spacing w:val="-2"/>
        </w:rPr>
        <w:t>európskymi</w:t>
      </w:r>
    </w:p>
    <w:p>
      <w:pPr>
        <w:spacing w:before="25"/>
        <w:ind w:left="861" w:right="0" w:firstLine="0"/>
        <w:jc w:val="left"/>
        <w:rPr>
          <w:b/>
          <w:sz w:val="22"/>
        </w:rPr>
      </w:pPr>
      <w:r>
        <w:rPr>
          <w:b/>
          <w:sz w:val="22"/>
        </w:rPr>
        <w:t>regulačnými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orgánmi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v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súvislosti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s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týmto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prípadom:</w:t>
      </w:r>
    </w:p>
    <w:p>
      <w:pPr>
        <w:pStyle w:val="ListParagraph"/>
        <w:numPr>
          <w:ilvl w:val="1"/>
          <w:numId w:val="2"/>
        </w:numPr>
        <w:tabs>
          <w:tab w:pos="1580" w:val="left" w:leader="none"/>
        </w:tabs>
        <w:spacing w:line="254" w:lineRule="auto" w:before="177" w:after="0"/>
        <w:ind w:left="1580" w:right="149" w:hanging="360"/>
        <w:jc w:val="left"/>
        <w:rPr>
          <w:sz w:val="22"/>
        </w:rPr>
      </w:pPr>
      <w:r>
        <w:rPr>
          <w:sz w:val="22"/>
        </w:rPr>
        <w:t>Keďže</w:t>
      </w:r>
      <w:r>
        <w:rPr>
          <w:spacing w:val="-5"/>
          <w:sz w:val="22"/>
        </w:rPr>
        <w:t> </w:t>
      </w:r>
      <w:r>
        <w:rPr>
          <w:sz w:val="22"/>
        </w:rPr>
        <w:t>tieto</w:t>
      </w:r>
      <w:r>
        <w:rPr>
          <w:spacing w:val="-5"/>
          <w:sz w:val="22"/>
        </w:rPr>
        <w:t> </w:t>
      </w:r>
      <w:r>
        <w:rPr>
          <w:sz w:val="22"/>
        </w:rPr>
        <w:t>praktiky</w:t>
      </w:r>
      <w:r>
        <w:rPr>
          <w:spacing w:val="-6"/>
          <w:sz w:val="22"/>
        </w:rPr>
        <w:t> </w:t>
      </w:r>
      <w:r>
        <w:rPr>
          <w:sz w:val="22"/>
        </w:rPr>
        <w:t>zasahujú</w:t>
      </w:r>
      <w:r>
        <w:rPr>
          <w:spacing w:val="-6"/>
          <w:sz w:val="22"/>
        </w:rPr>
        <w:t> </w:t>
      </w:r>
      <w:r>
        <w:rPr>
          <w:sz w:val="22"/>
        </w:rPr>
        <w:t>aj</w:t>
      </w:r>
      <w:r>
        <w:rPr>
          <w:spacing w:val="-4"/>
          <w:sz w:val="22"/>
        </w:rPr>
        <w:t> </w:t>
      </w:r>
      <w:r>
        <w:rPr>
          <w:sz w:val="22"/>
        </w:rPr>
        <w:t>občanov</w:t>
      </w:r>
      <w:r>
        <w:rPr>
          <w:spacing w:val="-6"/>
          <w:sz w:val="22"/>
        </w:rPr>
        <w:t> </w:t>
      </w:r>
      <w:r>
        <w:rPr>
          <w:sz w:val="22"/>
        </w:rPr>
        <w:t>iných</w:t>
      </w:r>
      <w:r>
        <w:rPr>
          <w:spacing w:val="-6"/>
          <w:sz w:val="22"/>
        </w:rPr>
        <w:t> </w:t>
      </w:r>
      <w:r>
        <w:rPr>
          <w:sz w:val="22"/>
        </w:rPr>
        <w:t>krajín</w:t>
      </w:r>
      <w:r>
        <w:rPr>
          <w:spacing w:val="-6"/>
          <w:sz w:val="22"/>
        </w:rPr>
        <w:t> </w:t>
      </w:r>
      <w:r>
        <w:rPr>
          <w:sz w:val="22"/>
        </w:rPr>
        <w:t>EÚ,</w:t>
      </w:r>
      <w:r>
        <w:rPr>
          <w:spacing w:val="-4"/>
          <w:sz w:val="22"/>
        </w:rPr>
        <w:t> </w:t>
      </w:r>
      <w:r>
        <w:rPr>
          <w:sz w:val="22"/>
        </w:rPr>
        <w:t>je</w:t>
      </w:r>
      <w:r>
        <w:rPr>
          <w:spacing w:val="-5"/>
          <w:sz w:val="22"/>
        </w:rPr>
        <w:t> </w:t>
      </w:r>
      <w:r>
        <w:rPr>
          <w:sz w:val="22"/>
        </w:rPr>
        <w:t>legitímne vyzvať Európsku komisiu alebo európske regulačné orgány na koordinovaný postup.</w:t>
      </w:r>
    </w:p>
    <w:p>
      <w:pPr>
        <w:pStyle w:val="Heading2"/>
        <w:numPr>
          <w:ilvl w:val="0"/>
          <w:numId w:val="2"/>
        </w:numPr>
        <w:tabs>
          <w:tab w:pos="859" w:val="left" w:leader="none"/>
        </w:tabs>
        <w:spacing w:line="240" w:lineRule="auto" w:before="166" w:after="0"/>
        <w:ind w:left="859" w:right="0" w:hanging="359"/>
        <w:jc w:val="left"/>
      </w:pPr>
      <w:r>
        <w:rPr>
          <w:spacing w:val="-2"/>
        </w:rPr>
        <w:t>Medializácia:</w:t>
      </w:r>
    </w:p>
    <w:p>
      <w:pPr>
        <w:pStyle w:val="ListParagraph"/>
        <w:numPr>
          <w:ilvl w:val="1"/>
          <w:numId w:val="2"/>
        </w:numPr>
        <w:tabs>
          <w:tab w:pos="1579" w:val="left" w:leader="none"/>
          <w:tab w:pos="1581" w:val="left" w:leader="none"/>
        </w:tabs>
        <w:spacing w:line="252" w:lineRule="auto" w:before="179" w:after="0"/>
        <w:ind w:left="1581" w:right="996" w:hanging="361"/>
        <w:jc w:val="both"/>
        <w:rPr>
          <w:sz w:val="22"/>
        </w:rPr>
      </w:pPr>
      <w:r>
        <w:rPr>
          <w:sz w:val="22"/>
        </w:rPr>
        <w:t>Ak</w:t>
      </w:r>
      <w:r>
        <w:rPr>
          <w:spacing w:val="-6"/>
          <w:sz w:val="22"/>
        </w:rPr>
        <w:t> </w:t>
      </w:r>
      <w:r>
        <w:rPr>
          <w:sz w:val="22"/>
        </w:rPr>
        <w:t>bude</w:t>
      </w:r>
      <w:r>
        <w:rPr>
          <w:spacing w:val="-5"/>
          <w:sz w:val="22"/>
        </w:rPr>
        <w:t> </w:t>
      </w:r>
      <w:r>
        <w:rPr>
          <w:sz w:val="22"/>
        </w:rPr>
        <w:t>naďalej</w:t>
      </w:r>
      <w:r>
        <w:rPr>
          <w:spacing w:val="-4"/>
          <w:sz w:val="22"/>
        </w:rPr>
        <w:t> </w:t>
      </w:r>
      <w:r>
        <w:rPr>
          <w:sz w:val="22"/>
        </w:rPr>
        <w:t>nečinnosť</w:t>
      </w:r>
      <w:r>
        <w:rPr>
          <w:spacing w:val="-6"/>
          <w:sz w:val="22"/>
        </w:rPr>
        <w:t> </w:t>
      </w:r>
      <w:r>
        <w:rPr>
          <w:sz w:val="22"/>
        </w:rPr>
        <w:t>regulačných</w:t>
      </w:r>
      <w:r>
        <w:rPr>
          <w:spacing w:val="-6"/>
          <w:sz w:val="22"/>
        </w:rPr>
        <w:t> </w:t>
      </w:r>
      <w:r>
        <w:rPr>
          <w:sz w:val="22"/>
        </w:rPr>
        <w:t>orgánov</w:t>
      </w:r>
      <w:r>
        <w:rPr>
          <w:spacing w:val="-6"/>
          <w:sz w:val="22"/>
        </w:rPr>
        <w:t> </w:t>
      </w:r>
      <w:r>
        <w:rPr>
          <w:sz w:val="22"/>
        </w:rPr>
        <w:t>systematická, zdôrazním </w:t>
      </w:r>
      <w:r>
        <w:rPr>
          <w:b/>
          <w:sz w:val="22"/>
        </w:rPr>
        <w:t>medializáciou </w:t>
      </w:r>
      <w:r>
        <w:rPr>
          <w:sz w:val="22"/>
        </w:rPr>
        <w:t>potrebu verejného dohľadu nad ich činnosťou na podporu transparentnosti ich vyšetrovania.</w:t>
      </w:r>
    </w:p>
    <w:p>
      <w:pPr>
        <w:pStyle w:val="BodyText"/>
        <w:spacing w:before="8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899160</wp:posOffset>
                </wp:positionH>
                <wp:positionV relativeFrom="paragraph">
                  <wp:posOffset>225956</wp:posOffset>
                </wp:positionV>
                <wp:extent cx="5852160" cy="20320"/>
                <wp:effectExtent l="0" t="0" r="0" b="0"/>
                <wp:wrapTopAndBottom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5852160" cy="20320"/>
                          <a:chExt cx="5852160" cy="2032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585216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2160" h="20320">
                                <a:moveTo>
                                  <a:pt x="58521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"/>
                                </a:lnTo>
                                <a:lnTo>
                                  <a:pt x="0" y="3302"/>
                                </a:lnTo>
                                <a:lnTo>
                                  <a:pt x="0" y="20320"/>
                                </a:lnTo>
                                <a:lnTo>
                                  <a:pt x="5852160" y="20320"/>
                                </a:lnTo>
                                <a:lnTo>
                                  <a:pt x="5852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5849111" y="2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0" y="253"/>
                            <a:ext cx="585216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2160" h="17145">
                                <a:moveTo>
                                  <a:pt x="3035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35" y="16764"/>
                                </a:lnTo>
                                <a:lnTo>
                                  <a:pt x="3035" y="3048"/>
                                </a:lnTo>
                                <a:close/>
                              </a:path>
                              <a:path w="5852160" h="17145">
                                <a:moveTo>
                                  <a:pt x="5852160" y="0"/>
                                </a:moveTo>
                                <a:lnTo>
                                  <a:pt x="5849112" y="0"/>
                                </a:lnTo>
                                <a:lnTo>
                                  <a:pt x="5849112" y="3048"/>
                                </a:lnTo>
                                <a:lnTo>
                                  <a:pt x="5852160" y="3048"/>
                                </a:lnTo>
                                <a:lnTo>
                                  <a:pt x="5852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5849111" y="330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0" y="1703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35" y="3035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0" y="17030"/>
                            <a:ext cx="585216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2160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35" y="3035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  <a:path w="5852160" h="3175">
                                <a:moveTo>
                                  <a:pt x="5852160" y="0"/>
                                </a:moveTo>
                                <a:lnTo>
                                  <a:pt x="5849112" y="0"/>
                                </a:lnTo>
                                <a:lnTo>
                                  <a:pt x="3048" y="0"/>
                                </a:lnTo>
                                <a:lnTo>
                                  <a:pt x="3048" y="3035"/>
                                </a:lnTo>
                                <a:lnTo>
                                  <a:pt x="5849112" y="3035"/>
                                </a:lnTo>
                                <a:lnTo>
                                  <a:pt x="5852160" y="3035"/>
                                </a:lnTo>
                                <a:lnTo>
                                  <a:pt x="5852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00003pt;margin-top:17.791836pt;width:460.8pt;height:1.6pt;mso-position-horizontal-relative:page;mso-position-vertical-relative:paragraph;z-index:-15727616;mso-wrap-distance-left:0;mso-wrap-distance-right:0" id="docshapegroup10" coordorigin="1416,356" coordsize="9216,32">
                <v:shape style="position:absolute;left:1416;top:355;width:9216;height:32" id="docshape11" coordorigin="1416,356" coordsize="9216,32" path="m10632,356l1416,356,1416,356,1416,361,1416,388,10632,388,10632,356xe" filled="true" fillcolor="#9f9f9f" stroked="false">
                  <v:path arrowok="t"/>
                  <v:fill type="solid"/>
                </v:shape>
                <v:rect style="position:absolute;left:10627;top:356;width:5;height:5" id="docshape12" filled="true" fillcolor="#e2e2e2" stroked="false">
                  <v:fill type="solid"/>
                </v:rect>
                <v:shape style="position:absolute;left:1416;top:356;width:9216;height:27" id="docshape13" coordorigin="1416,356" coordsize="9216,27" path="m1421,361l1416,361,1416,383,1421,383,1421,361xm10632,356l10627,356,10627,361,10632,361,10632,356xe" filled="true" fillcolor="#9f9f9f" stroked="false">
                  <v:path arrowok="t"/>
                  <v:fill type="solid"/>
                </v:shape>
                <v:rect style="position:absolute;left:10627;top:361;width:5;height:22" id="docshape14" filled="true" fillcolor="#e2e2e2" stroked="false">
                  <v:fill type="solid"/>
                </v:rect>
                <v:rect style="position:absolute;left:1416;top:382;width:5;height:5" id="docshape15" filled="true" fillcolor="#9f9f9f" stroked="false">
                  <v:fill type="solid"/>
                </v:rect>
                <v:shape style="position:absolute;left:1416;top:382;width:9216;height:5" id="docshape16" coordorigin="1416,383" coordsize="9216,5" path="m1421,383l1416,383,1416,387,1421,387,1421,383xm10632,383l10627,383,1421,383,1421,387,10627,387,10632,387,10632,383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31"/>
        <w:ind w:left="693"/>
        <w:rPr>
          <w:position w:val="2"/>
        </w:rPr>
      </w:pPr>
      <w:r>
        <w:rPr>
          <w:position w:val="2"/>
        </w:rPr>
        <w:t>Spoločnosť</w:t>
      </w:r>
      <w:r>
        <w:rPr>
          <w:spacing w:val="-6"/>
          <w:position w:val="2"/>
        </w:rPr>
        <w:t> </w:t>
      </w:r>
      <w:r>
        <w:rPr>
          <w:b/>
          <w:position w:val="2"/>
        </w:rPr>
        <w:t>O</w:t>
      </w:r>
      <w:r>
        <w:rPr>
          <w:b/>
          <w:sz w:val="14"/>
        </w:rPr>
        <w:t>2</w:t>
      </w:r>
      <w:r>
        <w:rPr>
          <w:b/>
          <w:spacing w:val="21"/>
          <w:sz w:val="14"/>
        </w:rPr>
        <w:t> </w:t>
      </w:r>
      <w:r>
        <w:rPr>
          <w:b/>
          <w:position w:val="2"/>
        </w:rPr>
        <w:t>Telefónica</w:t>
      </w:r>
      <w:r>
        <w:rPr>
          <w:b/>
          <w:spacing w:val="-4"/>
          <w:position w:val="2"/>
        </w:rPr>
        <w:t> </w:t>
      </w:r>
      <w:r>
        <w:rPr>
          <w:position w:val="2"/>
        </w:rPr>
        <w:t>koná</w:t>
      </w:r>
      <w:r>
        <w:rPr>
          <w:spacing w:val="-6"/>
          <w:position w:val="2"/>
        </w:rPr>
        <w:t> </w:t>
      </w:r>
      <w:r>
        <w:rPr>
          <w:position w:val="2"/>
        </w:rPr>
        <w:t>v</w:t>
      </w:r>
      <w:r>
        <w:rPr>
          <w:spacing w:val="-6"/>
          <w:position w:val="2"/>
        </w:rPr>
        <w:t> </w:t>
      </w:r>
      <w:r>
        <w:rPr>
          <w:position w:val="2"/>
        </w:rPr>
        <w:t>rozpore</w:t>
      </w:r>
      <w:r>
        <w:rPr>
          <w:spacing w:val="-5"/>
          <w:position w:val="2"/>
        </w:rPr>
        <w:t> </w:t>
      </w:r>
      <w:r>
        <w:rPr>
          <w:position w:val="2"/>
        </w:rPr>
        <w:t>s</w:t>
      </w:r>
      <w:r>
        <w:rPr>
          <w:spacing w:val="-5"/>
          <w:position w:val="2"/>
        </w:rPr>
        <w:t> </w:t>
      </w:r>
      <w:r>
        <w:rPr>
          <w:position w:val="2"/>
        </w:rPr>
        <w:t>podmienkami</w:t>
      </w:r>
      <w:r>
        <w:rPr>
          <w:spacing w:val="-6"/>
          <w:position w:val="2"/>
        </w:rPr>
        <w:t> </w:t>
      </w:r>
      <w:r>
        <w:rPr>
          <w:position w:val="2"/>
        </w:rPr>
        <w:t>svojej</w:t>
      </w:r>
      <w:r>
        <w:rPr>
          <w:spacing w:val="-4"/>
          <w:position w:val="2"/>
        </w:rPr>
        <w:t> </w:t>
      </w:r>
      <w:r>
        <w:rPr>
          <w:spacing w:val="-2"/>
          <w:position w:val="2"/>
        </w:rPr>
        <w:t>licencie.</w:t>
      </w:r>
    </w:p>
    <w:p>
      <w:pPr>
        <w:pStyle w:val="BodyText"/>
        <w:ind w:left="141"/>
      </w:pPr>
      <w:r>
        <w:rPr/>
        <w:t>Tu</w:t>
      </w:r>
      <w:r>
        <w:rPr>
          <w:spacing w:val="-13"/>
        </w:rPr>
        <w:t> </w:t>
      </w:r>
      <w:r>
        <w:rPr/>
        <w:t>je</w:t>
      </w:r>
      <w:r>
        <w:rPr>
          <w:spacing w:val="-11"/>
        </w:rPr>
        <w:t> </w:t>
      </w:r>
      <w:r>
        <w:rPr>
          <w:spacing w:val="-2"/>
        </w:rPr>
        <w:t>analýza:</w:t>
      </w:r>
    </w:p>
    <w:p>
      <w:pPr>
        <w:pStyle w:val="BodyText"/>
        <w:spacing w:before="9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899160</wp:posOffset>
                </wp:positionH>
                <wp:positionV relativeFrom="paragraph">
                  <wp:posOffset>232452</wp:posOffset>
                </wp:positionV>
                <wp:extent cx="5852160" cy="20320"/>
                <wp:effectExtent l="0" t="0" r="0" b="0"/>
                <wp:wrapTopAndBottom/>
                <wp:docPr id="18" name="Group 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" name="Group 18"/>
                      <wpg:cNvGrpSpPr/>
                      <wpg:grpSpPr>
                        <a:xfrm>
                          <a:off x="0" y="0"/>
                          <a:ext cx="5852160" cy="20320"/>
                          <a:chExt cx="5852160" cy="20320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585216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2160" h="20320">
                                <a:moveTo>
                                  <a:pt x="5852160" y="139"/>
                                </a:moveTo>
                                <a:lnTo>
                                  <a:pt x="5849112" y="139"/>
                                </a:lnTo>
                                <a:lnTo>
                                  <a:pt x="5849112" y="0"/>
                                </a:lnTo>
                                <a:lnTo>
                                  <a:pt x="3048" y="0"/>
                                </a:lnTo>
                                <a:lnTo>
                                  <a:pt x="3048" y="139"/>
                                </a:lnTo>
                                <a:lnTo>
                                  <a:pt x="303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9"/>
                                </a:lnTo>
                                <a:lnTo>
                                  <a:pt x="0" y="3048"/>
                                </a:lnTo>
                                <a:lnTo>
                                  <a:pt x="0" y="19812"/>
                                </a:lnTo>
                                <a:lnTo>
                                  <a:pt x="5852160" y="19812"/>
                                </a:lnTo>
                                <a:lnTo>
                                  <a:pt x="5852160" y="1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5849111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0" y="0"/>
                            <a:ext cx="585216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2160" h="17145">
                                <a:moveTo>
                                  <a:pt x="3035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35" y="16764"/>
                                </a:lnTo>
                                <a:lnTo>
                                  <a:pt x="3035" y="3048"/>
                                </a:lnTo>
                                <a:close/>
                              </a:path>
                              <a:path w="5852160" h="17145">
                                <a:moveTo>
                                  <a:pt x="5852160" y="0"/>
                                </a:moveTo>
                                <a:lnTo>
                                  <a:pt x="5849112" y="0"/>
                                </a:lnTo>
                                <a:lnTo>
                                  <a:pt x="5849112" y="3048"/>
                                </a:lnTo>
                                <a:lnTo>
                                  <a:pt x="5852160" y="3048"/>
                                </a:lnTo>
                                <a:lnTo>
                                  <a:pt x="5852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5849111" y="304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0" y="1677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35" y="3035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0" y="16776"/>
                            <a:ext cx="585216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2160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35" y="3035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  <a:path w="5852160" h="3175">
                                <a:moveTo>
                                  <a:pt x="5852160" y="0"/>
                                </a:moveTo>
                                <a:lnTo>
                                  <a:pt x="5849112" y="0"/>
                                </a:lnTo>
                                <a:lnTo>
                                  <a:pt x="3048" y="0"/>
                                </a:lnTo>
                                <a:lnTo>
                                  <a:pt x="3048" y="3035"/>
                                </a:lnTo>
                                <a:lnTo>
                                  <a:pt x="5849112" y="3035"/>
                                </a:lnTo>
                                <a:lnTo>
                                  <a:pt x="5852160" y="3035"/>
                                </a:lnTo>
                                <a:lnTo>
                                  <a:pt x="5852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00003pt;margin-top:18.30332pt;width:460.8pt;height:1.6pt;mso-position-horizontal-relative:page;mso-position-vertical-relative:paragraph;z-index:-15727104;mso-wrap-distance-left:0;mso-wrap-distance-right:0" id="docshapegroup17" coordorigin="1416,366" coordsize="9216,32">
                <v:shape style="position:absolute;left:1416;top:366;width:9216;height:32" id="docshape18" coordorigin="1416,366" coordsize="9216,32" path="m10632,366l10627,366,10627,366,1421,366,1421,366,1421,366,1416,366,1416,366,1416,371,1416,397,10632,397,10632,366xe" filled="true" fillcolor="#9f9f9f" stroked="false">
                  <v:path arrowok="t"/>
                  <v:fill type="solid"/>
                </v:shape>
                <v:rect style="position:absolute;left:10627;top:366;width:5;height:5" id="docshape19" filled="true" fillcolor="#e2e2e2" stroked="false">
                  <v:fill type="solid"/>
                </v:rect>
                <v:shape style="position:absolute;left:1416;top:366;width:9216;height:27" id="docshape20" coordorigin="1416,366" coordsize="9216,27" path="m1421,371l1416,371,1416,392,1421,392,1421,371xm10632,366l10627,366,10627,371,10632,371,10632,366xe" filled="true" fillcolor="#9f9f9f" stroked="false">
                  <v:path arrowok="t"/>
                  <v:fill type="solid"/>
                </v:shape>
                <v:rect style="position:absolute;left:10627;top:370;width:5;height:22" id="docshape21" filled="true" fillcolor="#e2e2e2" stroked="false">
                  <v:fill type="solid"/>
                </v:rect>
                <v:rect style="position:absolute;left:1416;top:392;width:5;height:5" id="docshape22" filled="true" fillcolor="#9f9f9f" stroked="false">
                  <v:fill type="solid"/>
                </v:rect>
                <v:shape style="position:absolute;left:1416;top:392;width:9216;height:5" id="docshape23" coordorigin="1416,392" coordsize="9216,5" path="m1421,392l1416,392,1416,397,1421,397,1421,392xm10632,392l10627,392,1421,392,1421,397,10627,397,10632,397,10632,392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10" w:h="16840"/>
          <w:pgMar w:header="0" w:footer="524" w:top="1320" w:bottom="720" w:left="1275" w:right="1133"/>
        </w:sectPr>
      </w:pPr>
    </w:p>
    <w:p>
      <w:pPr>
        <w:pStyle w:val="Heading2"/>
        <w:numPr>
          <w:ilvl w:val="0"/>
          <w:numId w:val="3"/>
        </w:numPr>
        <w:tabs>
          <w:tab w:pos="447" w:val="left" w:leader="none"/>
        </w:tabs>
        <w:spacing w:line="240" w:lineRule="auto" w:before="79" w:after="0"/>
        <w:ind w:left="447" w:right="0" w:hanging="307"/>
        <w:jc w:val="left"/>
      </w:pPr>
      <w:r>
        <w:rPr/>
        <w:t>Porušenie</w:t>
      </w:r>
      <w:r>
        <w:rPr>
          <w:spacing w:val="-8"/>
        </w:rPr>
        <w:t> </w:t>
      </w:r>
      <w:r>
        <w:rPr/>
        <w:t>Zákona</w:t>
      </w:r>
      <w:r>
        <w:rPr>
          <w:spacing w:val="-9"/>
        </w:rPr>
        <w:t> </w:t>
      </w:r>
      <w:r>
        <w:rPr/>
        <w:t>o</w:t>
      </w:r>
      <w:r>
        <w:rPr>
          <w:spacing w:val="-9"/>
        </w:rPr>
        <w:t> </w:t>
      </w:r>
      <w:r>
        <w:rPr/>
        <w:t>telekomunikáciách</w:t>
      </w:r>
      <w:r>
        <w:rPr>
          <w:spacing w:val="-6"/>
        </w:rPr>
        <w:t> </w:t>
      </w:r>
      <w:r>
        <w:rPr>
          <w:spacing w:val="-2"/>
        </w:rPr>
        <w:t>(TKG):</w:t>
      </w:r>
    </w:p>
    <w:p>
      <w:pPr>
        <w:pStyle w:val="ListParagraph"/>
        <w:numPr>
          <w:ilvl w:val="1"/>
          <w:numId w:val="3"/>
        </w:numPr>
        <w:tabs>
          <w:tab w:pos="860" w:val="left" w:leader="none"/>
        </w:tabs>
        <w:spacing w:line="240" w:lineRule="auto" w:before="182" w:after="0"/>
        <w:ind w:left="860" w:right="0" w:hanging="360"/>
        <w:jc w:val="left"/>
        <w:rPr>
          <w:b/>
          <w:sz w:val="22"/>
        </w:rPr>
      </w:pPr>
      <w:r>
        <w:rPr>
          <w:b/>
          <w:sz w:val="22"/>
        </w:rPr>
        <w:t>§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45k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TKG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(Práva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spotrebiteľov):</w:t>
      </w:r>
    </w:p>
    <w:p>
      <w:pPr>
        <w:pStyle w:val="ListParagraph"/>
        <w:numPr>
          <w:ilvl w:val="2"/>
          <w:numId w:val="3"/>
        </w:numPr>
        <w:tabs>
          <w:tab w:pos="1580" w:val="left" w:leader="none"/>
        </w:tabs>
        <w:spacing w:line="256" w:lineRule="auto" w:before="179" w:after="0"/>
        <w:ind w:left="1580" w:right="222" w:hanging="360"/>
        <w:jc w:val="left"/>
        <w:rPr>
          <w:sz w:val="22"/>
        </w:rPr>
      </w:pPr>
      <w:r>
        <w:rPr>
          <w:sz w:val="22"/>
        </w:rPr>
        <w:t>Telekomunikačné</w:t>
      </w:r>
      <w:r>
        <w:rPr>
          <w:spacing w:val="-11"/>
          <w:sz w:val="22"/>
        </w:rPr>
        <w:t> </w:t>
      </w:r>
      <w:r>
        <w:rPr>
          <w:sz w:val="22"/>
        </w:rPr>
        <w:t>spoločnosti</w:t>
      </w:r>
      <w:r>
        <w:rPr>
          <w:spacing w:val="-14"/>
          <w:sz w:val="22"/>
        </w:rPr>
        <w:t> </w:t>
      </w:r>
      <w:r>
        <w:rPr>
          <w:sz w:val="22"/>
        </w:rPr>
        <w:t>majú</w:t>
      </w:r>
      <w:r>
        <w:rPr>
          <w:spacing w:val="-12"/>
          <w:sz w:val="22"/>
        </w:rPr>
        <w:t> </w:t>
      </w:r>
      <w:r>
        <w:rPr>
          <w:sz w:val="22"/>
        </w:rPr>
        <w:t>povinnosť</w:t>
      </w:r>
      <w:r>
        <w:rPr>
          <w:spacing w:val="-12"/>
          <w:sz w:val="22"/>
        </w:rPr>
        <w:t> </w:t>
      </w:r>
      <w:r>
        <w:rPr>
          <w:sz w:val="22"/>
        </w:rPr>
        <w:t>zabezpečiť</w:t>
      </w:r>
      <w:r>
        <w:rPr>
          <w:spacing w:val="-11"/>
          <w:sz w:val="22"/>
        </w:rPr>
        <w:t> </w:t>
      </w:r>
      <w:r>
        <w:rPr>
          <w:b/>
          <w:sz w:val="22"/>
        </w:rPr>
        <w:t>nepretržitú dostupnosť služieb</w:t>
      </w:r>
      <w:r>
        <w:rPr>
          <w:sz w:val="22"/>
        </w:rPr>
        <w:t>, pokiaľ neexistuje vážny právny dôvod na ich obmedzenie (napr. nezaplatenie faktúry, živelná pohroma, výpadok napájania a pod.).</w:t>
      </w:r>
    </w:p>
    <w:p>
      <w:pPr>
        <w:pStyle w:val="ListParagraph"/>
        <w:numPr>
          <w:ilvl w:val="2"/>
          <w:numId w:val="3"/>
        </w:numPr>
        <w:tabs>
          <w:tab w:pos="1580" w:val="left" w:leader="none"/>
        </w:tabs>
        <w:spacing w:line="254" w:lineRule="auto" w:before="157" w:after="0"/>
        <w:ind w:left="1580" w:right="405" w:hanging="360"/>
        <w:jc w:val="left"/>
        <w:rPr>
          <w:sz w:val="22"/>
        </w:rPr>
      </w:pPr>
      <w:r>
        <w:rPr>
          <w:b/>
          <w:sz w:val="22"/>
        </w:rPr>
        <w:t>Blokovanie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internetu</w:t>
      </w:r>
      <w:r>
        <w:rPr>
          <w:sz w:val="22"/>
        </w:rPr>
        <w:t>,</w:t>
      </w:r>
      <w:r>
        <w:rPr>
          <w:spacing w:val="-4"/>
          <w:sz w:val="22"/>
        </w:rPr>
        <w:t> </w:t>
      </w:r>
      <w:r>
        <w:rPr>
          <w:sz w:val="22"/>
        </w:rPr>
        <w:t>ktoré</w:t>
      </w:r>
      <w:r>
        <w:rPr>
          <w:spacing w:val="-5"/>
          <w:sz w:val="22"/>
        </w:rPr>
        <w:t> </w:t>
      </w:r>
      <w:r>
        <w:rPr>
          <w:sz w:val="22"/>
        </w:rPr>
        <w:t>nie</w:t>
      </w:r>
      <w:r>
        <w:rPr>
          <w:spacing w:val="-7"/>
          <w:sz w:val="22"/>
        </w:rPr>
        <w:t> </w:t>
      </w:r>
      <w:r>
        <w:rPr>
          <w:sz w:val="22"/>
        </w:rPr>
        <w:t>je</w:t>
      </w:r>
      <w:r>
        <w:rPr>
          <w:spacing w:val="-5"/>
          <w:sz w:val="22"/>
        </w:rPr>
        <w:t> </w:t>
      </w:r>
      <w:r>
        <w:rPr>
          <w:sz w:val="22"/>
        </w:rPr>
        <w:t>právne</w:t>
      </w:r>
      <w:r>
        <w:rPr>
          <w:spacing w:val="-7"/>
          <w:sz w:val="22"/>
        </w:rPr>
        <w:t> </w:t>
      </w:r>
      <w:r>
        <w:rPr>
          <w:sz w:val="22"/>
        </w:rPr>
        <w:t>podložené,</w:t>
      </w:r>
      <w:r>
        <w:rPr>
          <w:spacing w:val="-4"/>
          <w:sz w:val="22"/>
        </w:rPr>
        <w:t> </w:t>
      </w:r>
      <w:r>
        <w:rPr>
          <w:sz w:val="22"/>
        </w:rPr>
        <w:t>predstavuje </w:t>
      </w:r>
      <w:r>
        <w:rPr>
          <w:position w:val="2"/>
          <w:sz w:val="22"/>
        </w:rPr>
        <w:t>porušenie tejto povinnosti. Spoločnosť O</w:t>
      </w:r>
      <w:r>
        <w:rPr>
          <w:sz w:val="14"/>
        </w:rPr>
        <w:t>2</w:t>
      </w:r>
      <w:r>
        <w:rPr>
          <w:spacing w:val="40"/>
          <w:sz w:val="14"/>
        </w:rPr>
        <w:t> </w:t>
      </w:r>
      <w:r>
        <w:rPr>
          <w:position w:val="2"/>
          <w:sz w:val="22"/>
        </w:rPr>
        <w:t>Telefónica Germany </w:t>
      </w:r>
      <w:r>
        <w:rPr>
          <w:sz w:val="22"/>
        </w:rPr>
        <w:t>nezákonne zablokovala môj prístup k internetu bez akéhokoľvek oprávneného dôvodu.</w:t>
      </w:r>
    </w:p>
    <w:p>
      <w:pPr>
        <w:pStyle w:val="Heading2"/>
        <w:numPr>
          <w:ilvl w:val="1"/>
          <w:numId w:val="3"/>
        </w:numPr>
        <w:tabs>
          <w:tab w:pos="860" w:val="left" w:leader="none"/>
        </w:tabs>
        <w:spacing w:line="240" w:lineRule="auto" w:before="164" w:after="0"/>
        <w:ind w:left="860" w:right="0" w:hanging="360"/>
        <w:jc w:val="left"/>
      </w:pPr>
      <w:r>
        <w:rPr/>
        <w:t>Neutralita</w:t>
      </w:r>
      <w:r>
        <w:rPr>
          <w:spacing w:val="-8"/>
        </w:rPr>
        <w:t> </w:t>
      </w:r>
      <w:r>
        <w:rPr>
          <w:spacing w:val="-2"/>
        </w:rPr>
        <w:t>siete:</w:t>
      </w:r>
    </w:p>
    <w:p>
      <w:pPr>
        <w:pStyle w:val="ListParagraph"/>
        <w:numPr>
          <w:ilvl w:val="2"/>
          <w:numId w:val="3"/>
        </w:numPr>
        <w:tabs>
          <w:tab w:pos="1581" w:val="left" w:leader="none"/>
        </w:tabs>
        <w:spacing w:line="254" w:lineRule="auto" w:before="179" w:after="0"/>
        <w:ind w:left="1581" w:right="495" w:hanging="360"/>
        <w:jc w:val="left"/>
        <w:rPr>
          <w:sz w:val="22"/>
        </w:rPr>
      </w:pPr>
      <w:r>
        <w:rPr>
          <w:sz w:val="22"/>
        </w:rPr>
        <w:t>Telekomunikační</w:t>
      </w:r>
      <w:r>
        <w:rPr>
          <w:spacing w:val="-15"/>
          <w:sz w:val="22"/>
        </w:rPr>
        <w:t> </w:t>
      </w:r>
      <w:r>
        <w:rPr>
          <w:sz w:val="22"/>
        </w:rPr>
        <w:t>operátori</w:t>
      </w:r>
      <w:r>
        <w:rPr>
          <w:spacing w:val="-15"/>
          <w:sz w:val="22"/>
        </w:rPr>
        <w:t> </w:t>
      </w:r>
      <w:r>
        <w:rPr>
          <w:sz w:val="22"/>
        </w:rPr>
        <w:t>nesmú</w:t>
      </w:r>
      <w:r>
        <w:rPr>
          <w:spacing w:val="-15"/>
          <w:sz w:val="22"/>
        </w:rPr>
        <w:t> </w:t>
      </w:r>
      <w:r>
        <w:rPr>
          <w:sz w:val="22"/>
        </w:rPr>
        <w:t>diskriminovať</w:t>
      </w:r>
      <w:r>
        <w:rPr>
          <w:spacing w:val="-15"/>
          <w:sz w:val="22"/>
        </w:rPr>
        <w:t> </w:t>
      </w:r>
      <w:r>
        <w:rPr>
          <w:sz w:val="22"/>
        </w:rPr>
        <w:t>svojich</w:t>
      </w:r>
      <w:r>
        <w:rPr>
          <w:spacing w:val="-15"/>
          <w:sz w:val="22"/>
        </w:rPr>
        <w:t> </w:t>
      </w:r>
      <w:r>
        <w:rPr>
          <w:sz w:val="22"/>
        </w:rPr>
        <w:t>zákazníkov alebo používať ich údaje na represívne účely, čo sa klasifikuje ako zneužitie ich pozície na trhu.</w:t>
      </w:r>
    </w:p>
    <w:p>
      <w:pPr>
        <w:pStyle w:val="BodyText"/>
        <w:spacing w:before="8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899160</wp:posOffset>
                </wp:positionH>
                <wp:positionV relativeFrom="paragraph">
                  <wp:posOffset>223032</wp:posOffset>
                </wp:positionV>
                <wp:extent cx="5852160" cy="20320"/>
                <wp:effectExtent l="0" t="0" r="0" b="0"/>
                <wp:wrapTopAndBottom/>
                <wp:docPr id="25" name="Group 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" name="Group 25"/>
                      <wpg:cNvGrpSpPr/>
                      <wpg:grpSpPr>
                        <a:xfrm>
                          <a:off x="0" y="0"/>
                          <a:ext cx="5852160" cy="20320"/>
                          <a:chExt cx="5852160" cy="20320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0" y="0"/>
                            <a:ext cx="585216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2160" h="20320">
                                <a:moveTo>
                                  <a:pt x="5852160" y="114"/>
                                </a:moveTo>
                                <a:lnTo>
                                  <a:pt x="5849112" y="114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0" y="19799"/>
                                </a:lnTo>
                                <a:lnTo>
                                  <a:pt x="5852160" y="19799"/>
                                </a:lnTo>
                                <a:lnTo>
                                  <a:pt x="5852160" y="1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5849111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0" y="0"/>
                            <a:ext cx="585216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2160" h="17145">
                                <a:moveTo>
                                  <a:pt x="3035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35" y="16751"/>
                                </a:lnTo>
                                <a:lnTo>
                                  <a:pt x="3035" y="3035"/>
                                </a:lnTo>
                                <a:close/>
                              </a:path>
                              <a:path w="5852160" h="17145">
                                <a:moveTo>
                                  <a:pt x="5852160" y="0"/>
                                </a:moveTo>
                                <a:lnTo>
                                  <a:pt x="5849112" y="0"/>
                                </a:lnTo>
                                <a:lnTo>
                                  <a:pt x="5849112" y="3035"/>
                                </a:lnTo>
                                <a:lnTo>
                                  <a:pt x="5852160" y="3035"/>
                                </a:lnTo>
                                <a:lnTo>
                                  <a:pt x="5852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5849111" y="303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0" y="1675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35" y="3048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0" y="16750"/>
                            <a:ext cx="585216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2160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35" y="3048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  <a:path w="5852160" h="3175">
                                <a:moveTo>
                                  <a:pt x="5852160" y="0"/>
                                </a:moveTo>
                                <a:lnTo>
                                  <a:pt x="5849112" y="0"/>
                                </a:lnTo>
                                <a:lnTo>
                                  <a:pt x="3048" y="0"/>
                                </a:lnTo>
                                <a:lnTo>
                                  <a:pt x="3048" y="3048"/>
                                </a:lnTo>
                                <a:lnTo>
                                  <a:pt x="5849112" y="3048"/>
                                </a:lnTo>
                                <a:lnTo>
                                  <a:pt x="5852160" y="3048"/>
                                </a:lnTo>
                                <a:lnTo>
                                  <a:pt x="5852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00003pt;margin-top:17.561577pt;width:460.8pt;height:1.6pt;mso-position-horizontal-relative:page;mso-position-vertical-relative:paragraph;z-index:-15726592;mso-wrap-distance-left:0;mso-wrap-distance-right:0" id="docshapegroup24" coordorigin="1416,351" coordsize="9216,32">
                <v:shape style="position:absolute;left:1416;top:351;width:9216;height:32" id="docshape25" coordorigin="1416,351" coordsize="9216,32" path="m10632,351l10627,351,1421,351,1416,351,1416,356,1416,382,10632,382,10632,351xe" filled="true" fillcolor="#9f9f9f" stroked="false">
                  <v:path arrowok="t"/>
                  <v:fill type="solid"/>
                </v:shape>
                <v:rect style="position:absolute;left:10627;top:351;width:5;height:5" id="docshape26" filled="true" fillcolor="#e2e2e2" stroked="false">
                  <v:fill type="solid"/>
                </v:rect>
                <v:shape style="position:absolute;left:1416;top:351;width:9216;height:27" id="docshape27" coordorigin="1416,351" coordsize="9216,27" path="m1421,356l1416,356,1416,378,1421,378,1421,356xm10632,351l10627,351,10627,356,10632,356,10632,351xe" filled="true" fillcolor="#9f9f9f" stroked="false">
                  <v:path arrowok="t"/>
                  <v:fill type="solid"/>
                </v:shape>
                <v:rect style="position:absolute;left:10627;top:356;width:5;height:22" id="docshape28" filled="true" fillcolor="#e2e2e2" stroked="false">
                  <v:fill type="solid"/>
                </v:rect>
                <v:rect style="position:absolute;left:1416;top:377;width:5;height:5" id="docshape29" filled="true" fillcolor="#9f9f9f" stroked="false">
                  <v:fill type="solid"/>
                </v:rect>
                <v:shape style="position:absolute;left:1416;top:377;width:9216;height:5" id="docshape30" coordorigin="1416,378" coordsize="9216,5" path="m1421,378l1416,378,1416,382,1421,382,1421,378xm10632,378l10627,378,1421,378,1421,382,10627,382,10632,382,10632,378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2"/>
        <w:numPr>
          <w:ilvl w:val="0"/>
          <w:numId w:val="3"/>
        </w:numPr>
        <w:tabs>
          <w:tab w:pos="448" w:val="left" w:leader="none"/>
        </w:tabs>
        <w:spacing w:line="240" w:lineRule="auto" w:before="230" w:after="0"/>
        <w:ind w:left="448" w:right="0" w:hanging="308"/>
        <w:jc w:val="left"/>
      </w:pPr>
      <w:r>
        <w:rPr/>
        <w:t>Porušenie</w:t>
      </w:r>
      <w:r>
        <w:rPr>
          <w:spacing w:val="-12"/>
        </w:rPr>
        <w:t> </w:t>
      </w:r>
      <w:r>
        <w:rPr/>
        <w:t>GDPR</w:t>
      </w:r>
      <w:r>
        <w:rPr>
          <w:spacing w:val="-12"/>
        </w:rPr>
        <w:t> </w:t>
      </w:r>
      <w:r>
        <w:rPr/>
        <w:t>(Datenschutz-</w:t>
      </w:r>
      <w:r>
        <w:rPr>
          <w:spacing w:val="-2"/>
        </w:rPr>
        <w:t>Grundverordnung):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59" w:lineRule="auto" w:before="179" w:after="0"/>
        <w:ind w:left="861" w:right="146" w:hanging="360"/>
        <w:jc w:val="left"/>
        <w:rPr>
          <w:sz w:val="22"/>
        </w:rPr>
      </w:pPr>
      <w:r>
        <w:rPr>
          <w:sz w:val="22"/>
        </w:rPr>
        <w:t>Ak</w:t>
      </w:r>
      <w:r>
        <w:rPr>
          <w:spacing w:val="-5"/>
          <w:sz w:val="22"/>
        </w:rPr>
        <w:t> </w:t>
      </w:r>
      <w:r>
        <w:rPr>
          <w:sz w:val="22"/>
        </w:rPr>
        <w:t>bolo</w:t>
      </w:r>
      <w:r>
        <w:rPr>
          <w:spacing w:val="-4"/>
          <w:sz w:val="22"/>
        </w:rPr>
        <w:t> </w:t>
      </w:r>
      <w:r>
        <w:rPr>
          <w:sz w:val="22"/>
        </w:rPr>
        <w:t>zablokovanie</w:t>
      </w:r>
      <w:r>
        <w:rPr>
          <w:spacing w:val="-2"/>
          <w:sz w:val="22"/>
        </w:rPr>
        <w:t> </w:t>
      </w:r>
      <w:r>
        <w:rPr>
          <w:sz w:val="22"/>
        </w:rPr>
        <w:t>internetu</w:t>
      </w:r>
      <w:r>
        <w:rPr>
          <w:spacing w:val="-5"/>
          <w:sz w:val="22"/>
        </w:rPr>
        <w:t> </w:t>
      </w:r>
      <w:r>
        <w:rPr>
          <w:sz w:val="22"/>
        </w:rPr>
        <w:t>dňa</w:t>
      </w:r>
      <w:r>
        <w:rPr>
          <w:spacing w:val="-5"/>
          <w:sz w:val="22"/>
        </w:rPr>
        <w:t> </w:t>
      </w:r>
      <w:r>
        <w:rPr>
          <w:sz w:val="22"/>
        </w:rPr>
        <w:t>12.12.2024</w:t>
      </w:r>
      <w:r>
        <w:rPr>
          <w:spacing w:val="-3"/>
          <w:sz w:val="22"/>
        </w:rPr>
        <w:t> </w:t>
      </w:r>
      <w:r>
        <w:rPr>
          <w:sz w:val="22"/>
        </w:rPr>
        <w:t>o</w:t>
      </w:r>
      <w:r>
        <w:rPr>
          <w:spacing w:val="-6"/>
          <w:sz w:val="22"/>
        </w:rPr>
        <w:t> </w:t>
      </w:r>
      <w:r>
        <w:rPr>
          <w:sz w:val="22"/>
        </w:rPr>
        <w:t>9.30h</w:t>
      </w:r>
      <w:r>
        <w:rPr>
          <w:spacing w:val="-5"/>
          <w:sz w:val="22"/>
        </w:rPr>
        <w:t> </w:t>
      </w:r>
      <w:r>
        <w:rPr>
          <w:sz w:val="22"/>
        </w:rPr>
        <w:t>mojej</w:t>
      </w:r>
      <w:r>
        <w:rPr>
          <w:spacing w:val="-3"/>
          <w:sz w:val="22"/>
        </w:rPr>
        <w:t> </w:t>
      </w:r>
      <w:r>
        <w:rPr>
          <w:sz w:val="22"/>
        </w:rPr>
        <w:t>osobe</w:t>
      </w:r>
      <w:r>
        <w:rPr>
          <w:spacing w:val="-4"/>
          <w:sz w:val="22"/>
        </w:rPr>
        <w:t> </w:t>
      </w:r>
      <w:r>
        <w:rPr>
          <w:sz w:val="22"/>
        </w:rPr>
        <w:t>využité ako forma represie alebo reakcia na moje práve prebiehajúce právne aktivity na súde Landshut voči odporcovi Schufa holding AG A deutsche Telekom AG, môže ísť o nezákonné spracovanie osobných údajov:</w:t>
      </w:r>
    </w:p>
    <w:p>
      <w:pPr>
        <w:pStyle w:val="ListParagraph"/>
        <w:numPr>
          <w:ilvl w:val="2"/>
          <w:numId w:val="3"/>
        </w:numPr>
        <w:tabs>
          <w:tab w:pos="1581" w:val="left" w:leader="none"/>
        </w:tabs>
        <w:spacing w:line="256" w:lineRule="auto" w:before="160" w:after="0"/>
        <w:ind w:left="1581" w:right="493" w:hanging="360"/>
        <w:jc w:val="left"/>
        <w:rPr>
          <w:sz w:val="22"/>
        </w:rPr>
      </w:pPr>
      <w:r>
        <w:rPr>
          <w:b/>
          <w:sz w:val="22"/>
        </w:rPr>
        <w:t>Článok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5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GDPR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(Zásady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spracovania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údajov):</w:t>
      </w:r>
      <w:r>
        <w:rPr>
          <w:b/>
          <w:spacing w:val="-1"/>
          <w:sz w:val="22"/>
        </w:rPr>
        <w:t> </w:t>
      </w:r>
      <w:r>
        <w:rPr>
          <w:sz w:val="22"/>
        </w:rPr>
        <w:t>Údaje</w:t>
      </w:r>
      <w:r>
        <w:rPr>
          <w:spacing w:val="-4"/>
          <w:sz w:val="22"/>
        </w:rPr>
        <w:t> </w:t>
      </w:r>
      <w:r>
        <w:rPr>
          <w:sz w:val="22"/>
        </w:rPr>
        <w:t>môžu</w:t>
      </w:r>
      <w:r>
        <w:rPr>
          <w:spacing w:val="-5"/>
          <w:sz w:val="22"/>
        </w:rPr>
        <w:t> </w:t>
      </w:r>
      <w:r>
        <w:rPr>
          <w:sz w:val="22"/>
        </w:rPr>
        <w:t>byť spracované len na zákonné a transparentné účely. Zablokovanie internetu bolo využité ako forma represie voči mojim právnym aktivitám, čo v praxi znamená že ide o</w:t>
      </w:r>
      <w:r>
        <w:rPr>
          <w:spacing w:val="40"/>
          <w:sz w:val="22"/>
        </w:rPr>
        <w:t> </w:t>
      </w:r>
      <w:r>
        <w:rPr>
          <w:sz w:val="22"/>
        </w:rPr>
        <w:t>nezákonné spracovanie </w:t>
      </w:r>
      <w:r>
        <w:rPr>
          <w:spacing w:val="-2"/>
          <w:sz w:val="22"/>
        </w:rPr>
        <w:t>údajov.</w:t>
      </w:r>
    </w:p>
    <w:p>
      <w:pPr>
        <w:pStyle w:val="ListParagraph"/>
        <w:numPr>
          <w:ilvl w:val="2"/>
          <w:numId w:val="3"/>
        </w:numPr>
        <w:tabs>
          <w:tab w:pos="1581" w:val="left" w:leader="none"/>
        </w:tabs>
        <w:spacing w:line="254" w:lineRule="auto" w:before="159" w:after="0"/>
        <w:ind w:left="1581" w:right="271" w:hanging="360"/>
        <w:jc w:val="left"/>
        <w:rPr>
          <w:sz w:val="22"/>
        </w:rPr>
      </w:pPr>
      <w:r>
        <w:rPr>
          <w:b/>
          <w:sz w:val="22"/>
        </w:rPr>
        <w:t>Článok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6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GDPR:</w:t>
      </w:r>
      <w:r>
        <w:rPr>
          <w:b/>
          <w:spacing w:val="-3"/>
          <w:sz w:val="22"/>
        </w:rPr>
        <w:t> </w:t>
      </w:r>
      <w:r>
        <w:rPr>
          <w:sz w:val="22"/>
        </w:rPr>
        <w:t>Ak</w:t>
      </w:r>
      <w:r>
        <w:rPr>
          <w:spacing w:val="-9"/>
          <w:sz w:val="22"/>
        </w:rPr>
        <w:t> </w:t>
      </w:r>
      <w:r>
        <w:rPr>
          <w:sz w:val="22"/>
        </w:rPr>
        <w:t>neexistuje</w:t>
      </w:r>
      <w:r>
        <w:rPr>
          <w:spacing w:val="-5"/>
          <w:sz w:val="22"/>
        </w:rPr>
        <w:t> </w:t>
      </w:r>
      <w:r>
        <w:rPr>
          <w:sz w:val="22"/>
        </w:rPr>
        <w:t>právny</w:t>
      </w:r>
      <w:r>
        <w:rPr>
          <w:spacing w:val="-6"/>
          <w:sz w:val="22"/>
        </w:rPr>
        <w:t> </w:t>
      </w:r>
      <w:r>
        <w:rPr>
          <w:sz w:val="22"/>
        </w:rPr>
        <w:t>dôvod</w:t>
      </w:r>
      <w:r>
        <w:rPr>
          <w:spacing w:val="-6"/>
          <w:sz w:val="22"/>
        </w:rPr>
        <w:t> </w:t>
      </w:r>
      <w:r>
        <w:rPr>
          <w:sz w:val="22"/>
        </w:rPr>
        <w:t>na</w:t>
      </w:r>
      <w:r>
        <w:rPr>
          <w:spacing w:val="-6"/>
          <w:sz w:val="22"/>
        </w:rPr>
        <w:t> </w:t>
      </w:r>
      <w:r>
        <w:rPr>
          <w:sz w:val="22"/>
        </w:rPr>
        <w:t>spracovanie</w:t>
      </w:r>
      <w:r>
        <w:rPr>
          <w:spacing w:val="-5"/>
          <w:sz w:val="22"/>
        </w:rPr>
        <w:t> </w:t>
      </w:r>
      <w:r>
        <w:rPr>
          <w:sz w:val="22"/>
        </w:rPr>
        <w:t>údajov (napr. SIM karty, identifikátory pripojenia), ide o nezákonné spracovanie. Použitie údajov o mojej SIM karte alebo identifikátorov pripojenia na blokovanie internetu nemá zákonný základ.</w:t>
      </w:r>
    </w:p>
    <w:p>
      <w:pPr>
        <w:pStyle w:val="ListParagraph"/>
        <w:numPr>
          <w:ilvl w:val="2"/>
          <w:numId w:val="3"/>
        </w:numPr>
        <w:tabs>
          <w:tab w:pos="1581" w:val="left" w:leader="none"/>
          <w:tab w:pos="1655" w:val="left" w:leader="none"/>
        </w:tabs>
        <w:spacing w:line="256" w:lineRule="auto" w:before="165" w:after="0"/>
        <w:ind w:left="1581" w:right="486" w:hanging="361"/>
        <w:jc w:val="left"/>
        <w:rPr>
          <w:sz w:val="22"/>
        </w:rPr>
      </w:pPr>
      <w:r>
        <w:rPr>
          <w:rFonts w:ascii="Courier New" w:hAnsi="Courier New"/>
          <w:sz w:val="20"/>
        </w:rPr>
        <w:tab/>
      </w:r>
      <w:r>
        <w:rPr>
          <w:sz w:val="22"/>
        </w:rPr>
        <w:t>O2 Telefónica ma odpojila z internetu ako pomstu za poskytnutie súdu Landshut nepriestrelných dôkazov, ktoré preukazujú dôkazy o</w:t>
      </w:r>
      <w:r>
        <w:rPr>
          <w:spacing w:val="-6"/>
          <w:sz w:val="22"/>
        </w:rPr>
        <w:t> </w:t>
      </w:r>
      <w:r>
        <w:rPr>
          <w:sz w:val="22"/>
        </w:rPr>
        <w:t>existencii</w:t>
      </w:r>
      <w:r>
        <w:rPr>
          <w:spacing w:val="-6"/>
          <w:sz w:val="22"/>
        </w:rPr>
        <w:t> </w:t>
      </w:r>
      <w:r>
        <w:rPr>
          <w:sz w:val="22"/>
        </w:rPr>
        <w:t>tohto</w:t>
      </w:r>
      <w:r>
        <w:rPr>
          <w:spacing w:val="-6"/>
          <w:sz w:val="22"/>
        </w:rPr>
        <w:t> </w:t>
      </w:r>
      <w:r>
        <w:rPr>
          <w:sz w:val="22"/>
        </w:rPr>
        <w:t>mega</w:t>
      </w:r>
      <w:r>
        <w:rPr>
          <w:spacing w:val="-6"/>
          <w:sz w:val="22"/>
        </w:rPr>
        <w:t> </w:t>
      </w:r>
      <w:r>
        <w:rPr>
          <w:sz w:val="22"/>
        </w:rPr>
        <w:t>kartelového</w:t>
      </w:r>
      <w:r>
        <w:rPr>
          <w:spacing w:val="-6"/>
          <w:sz w:val="22"/>
        </w:rPr>
        <w:t> </w:t>
      </w:r>
      <w:r>
        <w:rPr>
          <w:sz w:val="22"/>
        </w:rPr>
        <w:t>podvodu</w:t>
      </w:r>
      <w:r>
        <w:rPr>
          <w:spacing w:val="-6"/>
          <w:sz w:val="22"/>
        </w:rPr>
        <w:t> </w:t>
      </w:r>
      <w:r>
        <w:rPr>
          <w:sz w:val="22"/>
        </w:rPr>
        <w:t>a</w:t>
      </w:r>
      <w:r>
        <w:rPr>
          <w:spacing w:val="-6"/>
          <w:sz w:val="22"/>
        </w:rPr>
        <w:t> </w:t>
      </w:r>
      <w:r>
        <w:rPr>
          <w:sz w:val="22"/>
        </w:rPr>
        <w:t>porušovania</w:t>
      </w:r>
      <w:r>
        <w:rPr>
          <w:spacing w:val="-6"/>
          <w:sz w:val="22"/>
        </w:rPr>
        <w:t> </w:t>
      </w:r>
      <w:r>
        <w:rPr>
          <w:sz w:val="22"/>
        </w:rPr>
        <w:t>mojich práv a zákonov na ochranu mojich osobných údajov.</w:t>
      </w:r>
    </w:p>
    <w:p>
      <w:pPr>
        <w:pStyle w:val="BodyText"/>
        <w:spacing w:before="7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899160</wp:posOffset>
                </wp:positionH>
                <wp:positionV relativeFrom="paragraph">
                  <wp:posOffset>218763</wp:posOffset>
                </wp:positionV>
                <wp:extent cx="5852160" cy="20320"/>
                <wp:effectExtent l="0" t="0" r="0" b="0"/>
                <wp:wrapTopAndBottom/>
                <wp:docPr id="32" name="Group 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" name="Group 32"/>
                      <wpg:cNvGrpSpPr/>
                      <wpg:grpSpPr>
                        <a:xfrm>
                          <a:off x="0" y="0"/>
                          <a:ext cx="5852160" cy="20320"/>
                          <a:chExt cx="5852160" cy="20320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0" y="0"/>
                            <a:ext cx="585216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2160" h="20320">
                                <a:moveTo>
                                  <a:pt x="58521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"/>
                                </a:lnTo>
                                <a:lnTo>
                                  <a:pt x="0" y="3302"/>
                                </a:lnTo>
                                <a:lnTo>
                                  <a:pt x="0" y="20320"/>
                                </a:lnTo>
                                <a:lnTo>
                                  <a:pt x="5852160" y="20320"/>
                                </a:lnTo>
                                <a:lnTo>
                                  <a:pt x="5852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5849111" y="2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0" y="253"/>
                            <a:ext cx="585216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2160" h="17145">
                                <a:moveTo>
                                  <a:pt x="3035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35" y="16764"/>
                                </a:lnTo>
                                <a:lnTo>
                                  <a:pt x="3035" y="3048"/>
                                </a:lnTo>
                                <a:close/>
                              </a:path>
                              <a:path w="5852160" h="17145">
                                <a:moveTo>
                                  <a:pt x="5852160" y="0"/>
                                </a:moveTo>
                                <a:lnTo>
                                  <a:pt x="5849112" y="0"/>
                                </a:lnTo>
                                <a:lnTo>
                                  <a:pt x="5849112" y="3048"/>
                                </a:lnTo>
                                <a:lnTo>
                                  <a:pt x="5852160" y="3048"/>
                                </a:lnTo>
                                <a:lnTo>
                                  <a:pt x="5852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5849111" y="330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0" y="1701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35" y="3047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0" y="17017"/>
                            <a:ext cx="585216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2160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35" y="3048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  <a:path w="5852160" h="3175">
                                <a:moveTo>
                                  <a:pt x="5852160" y="0"/>
                                </a:moveTo>
                                <a:lnTo>
                                  <a:pt x="5849112" y="0"/>
                                </a:lnTo>
                                <a:lnTo>
                                  <a:pt x="3048" y="0"/>
                                </a:lnTo>
                                <a:lnTo>
                                  <a:pt x="3048" y="3048"/>
                                </a:lnTo>
                                <a:lnTo>
                                  <a:pt x="5849112" y="3048"/>
                                </a:lnTo>
                                <a:lnTo>
                                  <a:pt x="5852160" y="3048"/>
                                </a:lnTo>
                                <a:lnTo>
                                  <a:pt x="5852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00003pt;margin-top:17.225483pt;width:460.8pt;height:1.6pt;mso-position-horizontal-relative:page;mso-position-vertical-relative:paragraph;z-index:-15726080;mso-wrap-distance-left:0;mso-wrap-distance-right:0" id="docshapegroup31" coordorigin="1416,345" coordsize="9216,32">
                <v:shape style="position:absolute;left:1416;top:344;width:9216;height:32" id="docshape32" coordorigin="1416,345" coordsize="9216,32" path="m10632,345l1416,345,1416,345,1416,350,1416,377,10632,377,10632,345xe" filled="true" fillcolor="#9f9f9f" stroked="false">
                  <v:path arrowok="t"/>
                  <v:fill type="solid"/>
                </v:shape>
                <v:rect style="position:absolute;left:10627;top:344;width:5;height:5" id="docshape33" filled="true" fillcolor="#e2e2e2" stroked="false">
                  <v:fill type="solid"/>
                </v:rect>
                <v:shape style="position:absolute;left:1416;top:344;width:9216;height:27" id="docshape34" coordorigin="1416,345" coordsize="9216,27" path="m1421,350l1416,350,1416,371,1421,371,1421,350xm10632,345l10627,345,10627,350,10632,350,10632,345xe" filled="true" fillcolor="#9f9f9f" stroked="false">
                  <v:path arrowok="t"/>
                  <v:fill type="solid"/>
                </v:shape>
                <v:rect style="position:absolute;left:10627;top:349;width:5;height:22" id="docshape35" filled="true" fillcolor="#e2e2e2" stroked="false">
                  <v:fill type="solid"/>
                </v:rect>
                <v:rect style="position:absolute;left:1416;top:371;width:5;height:5" id="docshape36" filled="true" fillcolor="#9f9f9f" stroked="false">
                  <v:fill type="solid"/>
                </v:rect>
                <v:shape style="position:absolute;left:1416;top:371;width:9216;height:5" id="docshape37" coordorigin="1416,371" coordsize="9216,5" path="m1421,371l1416,371,1416,376,1421,376,1421,371xm10632,371l10627,371,1421,371,1421,376,10627,376,10632,376,10632,371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2"/>
        <w:numPr>
          <w:ilvl w:val="0"/>
          <w:numId w:val="3"/>
        </w:numPr>
        <w:tabs>
          <w:tab w:pos="447" w:val="left" w:leader="none"/>
        </w:tabs>
        <w:spacing w:line="240" w:lineRule="auto" w:before="232" w:after="0"/>
        <w:ind w:left="447" w:right="0" w:hanging="307"/>
        <w:jc w:val="left"/>
      </w:pPr>
      <w:r>
        <w:rPr/>
        <w:t>Porušenie</w:t>
      </w:r>
      <w:r>
        <w:rPr>
          <w:spacing w:val="-8"/>
        </w:rPr>
        <w:t> </w:t>
      </w:r>
      <w:r>
        <w:rPr/>
        <w:t>licenčných</w:t>
      </w:r>
      <w:r>
        <w:rPr>
          <w:spacing w:val="-7"/>
        </w:rPr>
        <w:t> </w:t>
      </w:r>
      <w:r>
        <w:rPr>
          <w:spacing w:val="-2"/>
        </w:rPr>
        <w:t>podmienok:</w:t>
      </w:r>
    </w:p>
    <w:p>
      <w:pPr>
        <w:pStyle w:val="ListParagraph"/>
        <w:numPr>
          <w:ilvl w:val="1"/>
          <w:numId w:val="3"/>
        </w:numPr>
        <w:tabs>
          <w:tab w:pos="860" w:val="left" w:leader="none"/>
        </w:tabs>
        <w:spacing w:line="261" w:lineRule="auto" w:before="179" w:after="0"/>
        <w:ind w:left="860" w:right="567" w:hanging="360"/>
        <w:jc w:val="left"/>
        <w:rPr>
          <w:sz w:val="22"/>
        </w:rPr>
      </w:pPr>
      <w:r>
        <w:rPr>
          <w:b/>
          <w:sz w:val="22"/>
        </w:rPr>
        <w:t>Telekomunikačné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licencie</w:t>
      </w:r>
      <w:r>
        <w:rPr>
          <w:b/>
          <w:spacing w:val="-8"/>
          <w:sz w:val="22"/>
        </w:rPr>
        <w:t> </w:t>
      </w:r>
      <w:r>
        <w:rPr>
          <w:sz w:val="22"/>
        </w:rPr>
        <w:t>obsahujú</w:t>
      </w:r>
      <w:r>
        <w:rPr>
          <w:spacing w:val="-11"/>
          <w:sz w:val="22"/>
        </w:rPr>
        <w:t> </w:t>
      </w:r>
      <w:r>
        <w:rPr>
          <w:sz w:val="22"/>
        </w:rPr>
        <w:t>záväzok</w:t>
      </w:r>
      <w:r>
        <w:rPr>
          <w:spacing w:val="-11"/>
          <w:sz w:val="22"/>
        </w:rPr>
        <w:t> </w:t>
      </w:r>
      <w:r>
        <w:rPr>
          <w:sz w:val="22"/>
        </w:rPr>
        <w:t>poskytovateľa</w:t>
      </w:r>
      <w:r>
        <w:rPr>
          <w:spacing w:val="-11"/>
          <w:sz w:val="22"/>
        </w:rPr>
        <w:t> </w:t>
      </w:r>
      <w:r>
        <w:rPr>
          <w:sz w:val="22"/>
        </w:rPr>
        <w:t>dodržiavať zákony a chrániť práva zákazníkov. Ak spoločnosť:</w:t>
      </w:r>
    </w:p>
    <w:p>
      <w:pPr>
        <w:pStyle w:val="ListParagraph"/>
        <w:numPr>
          <w:ilvl w:val="2"/>
          <w:numId w:val="3"/>
        </w:numPr>
        <w:tabs>
          <w:tab w:pos="1580" w:val="left" w:leader="none"/>
        </w:tabs>
        <w:spacing w:line="240" w:lineRule="auto" w:before="156" w:after="0"/>
        <w:ind w:left="1580" w:right="0" w:hanging="359"/>
        <w:jc w:val="left"/>
        <w:rPr>
          <w:sz w:val="22"/>
        </w:rPr>
      </w:pPr>
      <w:r>
        <w:rPr>
          <w:sz w:val="22"/>
        </w:rPr>
        <w:t>Úmyselne</w:t>
      </w:r>
      <w:r>
        <w:rPr>
          <w:spacing w:val="-11"/>
          <w:sz w:val="22"/>
        </w:rPr>
        <w:t> </w:t>
      </w:r>
      <w:r>
        <w:rPr>
          <w:sz w:val="22"/>
        </w:rPr>
        <w:t>narúša</w:t>
      </w:r>
      <w:r>
        <w:rPr>
          <w:spacing w:val="-9"/>
          <w:sz w:val="22"/>
        </w:rPr>
        <w:t> </w:t>
      </w:r>
      <w:r>
        <w:rPr>
          <w:sz w:val="22"/>
        </w:rPr>
        <w:t>dostupnosť</w:t>
      </w:r>
      <w:r>
        <w:rPr>
          <w:spacing w:val="-9"/>
          <w:sz w:val="22"/>
        </w:rPr>
        <w:t> </w:t>
      </w:r>
      <w:r>
        <w:rPr>
          <w:sz w:val="22"/>
        </w:rPr>
        <w:t>základných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služieb,</w:t>
      </w:r>
    </w:p>
    <w:p>
      <w:pPr>
        <w:pStyle w:val="ListParagraph"/>
        <w:numPr>
          <w:ilvl w:val="2"/>
          <w:numId w:val="3"/>
        </w:numPr>
        <w:tabs>
          <w:tab w:pos="1580" w:val="left" w:leader="none"/>
        </w:tabs>
        <w:spacing w:line="240" w:lineRule="auto" w:before="168" w:after="0"/>
        <w:ind w:left="1580" w:right="0" w:hanging="359"/>
        <w:jc w:val="left"/>
        <w:rPr>
          <w:sz w:val="22"/>
        </w:rPr>
      </w:pPr>
      <w:r>
        <w:rPr>
          <w:sz w:val="22"/>
        </w:rPr>
        <w:t>Porušuje</w:t>
      </w:r>
      <w:r>
        <w:rPr>
          <w:spacing w:val="-7"/>
          <w:sz w:val="22"/>
        </w:rPr>
        <w:t> </w:t>
      </w:r>
      <w:r>
        <w:rPr>
          <w:sz w:val="22"/>
        </w:rPr>
        <w:t>GDPR</w:t>
      </w:r>
      <w:r>
        <w:rPr>
          <w:spacing w:val="-6"/>
          <w:sz w:val="22"/>
        </w:rPr>
        <w:t> </w:t>
      </w:r>
      <w:r>
        <w:rPr>
          <w:sz w:val="22"/>
        </w:rPr>
        <w:t>alebo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TKG,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header="0" w:footer="524" w:top="1320" w:bottom="720" w:left="1275" w:right="1133"/>
        </w:sectPr>
      </w:pPr>
    </w:p>
    <w:p>
      <w:pPr>
        <w:pStyle w:val="ListParagraph"/>
        <w:numPr>
          <w:ilvl w:val="2"/>
          <w:numId w:val="3"/>
        </w:numPr>
        <w:tabs>
          <w:tab w:pos="1580" w:val="left" w:leader="none"/>
        </w:tabs>
        <w:spacing w:line="240" w:lineRule="auto" w:before="77" w:after="0"/>
        <w:ind w:left="1580" w:right="0" w:hanging="359"/>
        <w:jc w:val="left"/>
        <w:rPr>
          <w:sz w:val="22"/>
        </w:rPr>
      </w:pPr>
      <w:r>
        <w:rPr>
          <w:sz w:val="22"/>
        </w:rPr>
        <w:t>Podieľa</w:t>
      </w:r>
      <w:r>
        <w:rPr>
          <w:spacing w:val="-9"/>
          <w:sz w:val="22"/>
        </w:rPr>
        <w:t> </w:t>
      </w:r>
      <w:r>
        <w:rPr>
          <w:sz w:val="22"/>
        </w:rPr>
        <w:t>sa</w:t>
      </w:r>
      <w:r>
        <w:rPr>
          <w:spacing w:val="-6"/>
          <w:sz w:val="22"/>
        </w:rPr>
        <w:t> </w:t>
      </w:r>
      <w:r>
        <w:rPr>
          <w:sz w:val="22"/>
        </w:rPr>
        <w:t>na</w:t>
      </w:r>
      <w:r>
        <w:rPr>
          <w:spacing w:val="-7"/>
          <w:sz w:val="22"/>
        </w:rPr>
        <w:t> </w:t>
      </w:r>
      <w:r>
        <w:rPr>
          <w:sz w:val="22"/>
        </w:rPr>
        <w:t>praktikách,</w:t>
      </w:r>
      <w:r>
        <w:rPr>
          <w:spacing w:val="-4"/>
          <w:sz w:val="22"/>
        </w:rPr>
        <w:t> </w:t>
      </w:r>
      <w:r>
        <w:rPr>
          <w:sz w:val="22"/>
        </w:rPr>
        <w:t>ktoré</w:t>
      </w:r>
      <w:r>
        <w:rPr>
          <w:spacing w:val="-5"/>
          <w:sz w:val="22"/>
        </w:rPr>
        <w:t> </w:t>
      </w:r>
      <w:r>
        <w:rPr>
          <w:sz w:val="22"/>
        </w:rPr>
        <w:t>zasahujú</w:t>
      </w:r>
      <w:r>
        <w:rPr>
          <w:spacing w:val="-7"/>
          <w:sz w:val="22"/>
        </w:rPr>
        <w:t> </w:t>
      </w:r>
      <w:r>
        <w:rPr>
          <w:sz w:val="22"/>
        </w:rPr>
        <w:t>do</w:t>
      </w:r>
      <w:r>
        <w:rPr>
          <w:spacing w:val="-7"/>
          <w:sz w:val="22"/>
        </w:rPr>
        <w:t> </w:t>
      </w:r>
      <w:r>
        <w:rPr>
          <w:sz w:val="22"/>
        </w:rPr>
        <w:t>práv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občanov,</w:t>
      </w:r>
    </w:p>
    <w:p>
      <w:pPr>
        <w:pStyle w:val="BodyText"/>
        <w:spacing w:before="11"/>
        <w:ind w:left="1581"/>
      </w:pPr>
      <w:r>
        <w:rPr/>
        <w:t>...</w:t>
      </w:r>
      <w:r>
        <w:rPr>
          <w:spacing w:val="-7"/>
        </w:rPr>
        <w:t> </w:t>
      </w:r>
      <w:r>
        <w:rPr/>
        <w:t>je</w:t>
      </w:r>
      <w:r>
        <w:rPr>
          <w:spacing w:val="-6"/>
        </w:rPr>
        <w:t> </w:t>
      </w:r>
      <w:r>
        <w:rPr/>
        <w:t>považovaná</w:t>
      </w:r>
      <w:r>
        <w:rPr>
          <w:spacing w:val="-6"/>
        </w:rPr>
        <w:t> </w:t>
      </w:r>
      <w:r>
        <w:rPr/>
        <w:t>za</w:t>
      </w:r>
      <w:r>
        <w:rPr>
          <w:spacing w:val="-4"/>
        </w:rPr>
        <w:t> </w:t>
      </w:r>
      <w:r>
        <w:rPr/>
        <w:t>konajúcu</w:t>
      </w:r>
      <w:r>
        <w:rPr>
          <w:spacing w:val="-6"/>
        </w:rPr>
        <w:t> </w:t>
      </w:r>
      <w:r>
        <w:rPr/>
        <w:t>v</w:t>
      </w:r>
      <w:r>
        <w:rPr>
          <w:spacing w:val="-7"/>
        </w:rPr>
        <w:t> </w:t>
      </w:r>
      <w:r>
        <w:rPr/>
        <w:t>rozpore</w:t>
      </w:r>
      <w:r>
        <w:rPr>
          <w:spacing w:val="-5"/>
        </w:rPr>
        <w:t> </w:t>
      </w:r>
      <w:r>
        <w:rPr/>
        <w:t>s</w:t>
      </w:r>
      <w:r>
        <w:rPr>
          <w:spacing w:val="-6"/>
        </w:rPr>
        <w:t> </w:t>
      </w:r>
      <w:r>
        <w:rPr/>
        <w:t>licenčnými</w:t>
      </w:r>
      <w:r>
        <w:rPr>
          <w:spacing w:val="-6"/>
        </w:rPr>
        <w:t> </w:t>
      </w:r>
      <w:r>
        <w:rPr>
          <w:spacing w:val="-2"/>
        </w:rPr>
        <w:t>podmienkami.</w:t>
      </w:r>
    </w:p>
    <w:p>
      <w:pPr>
        <w:pStyle w:val="BodyText"/>
        <w:spacing w:before="9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899160</wp:posOffset>
                </wp:positionH>
                <wp:positionV relativeFrom="paragraph">
                  <wp:posOffset>233036</wp:posOffset>
                </wp:positionV>
                <wp:extent cx="5852160" cy="20320"/>
                <wp:effectExtent l="0" t="0" r="0" b="0"/>
                <wp:wrapTopAndBottom/>
                <wp:docPr id="39" name="Group 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" name="Group 39"/>
                      <wpg:cNvGrpSpPr/>
                      <wpg:grpSpPr>
                        <a:xfrm>
                          <a:off x="0" y="0"/>
                          <a:ext cx="5852160" cy="20320"/>
                          <a:chExt cx="5852160" cy="20320"/>
                        </a:xfrm>
                      </wpg:grpSpPr>
                      <wps:wsp>
                        <wps:cNvPr id="40" name="Graphic 40"/>
                        <wps:cNvSpPr/>
                        <wps:spPr>
                          <a:xfrm>
                            <a:off x="0" y="0"/>
                            <a:ext cx="585216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2160" h="20320">
                                <a:moveTo>
                                  <a:pt x="58521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6"/>
                                </a:lnTo>
                                <a:lnTo>
                                  <a:pt x="0" y="3302"/>
                                </a:lnTo>
                                <a:lnTo>
                                  <a:pt x="0" y="20320"/>
                                </a:lnTo>
                                <a:lnTo>
                                  <a:pt x="5852160" y="20320"/>
                                </a:lnTo>
                                <a:lnTo>
                                  <a:pt x="5852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5849111" y="26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0" y="266"/>
                            <a:ext cx="585216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2160" h="17145">
                                <a:moveTo>
                                  <a:pt x="3035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35" y="16751"/>
                                </a:lnTo>
                                <a:lnTo>
                                  <a:pt x="3035" y="3035"/>
                                </a:lnTo>
                                <a:close/>
                              </a:path>
                              <a:path w="5852160" h="17145">
                                <a:moveTo>
                                  <a:pt x="5852160" y="0"/>
                                </a:moveTo>
                                <a:lnTo>
                                  <a:pt x="5849112" y="0"/>
                                </a:lnTo>
                                <a:lnTo>
                                  <a:pt x="5849112" y="3035"/>
                                </a:lnTo>
                                <a:lnTo>
                                  <a:pt x="5852160" y="3035"/>
                                </a:lnTo>
                                <a:lnTo>
                                  <a:pt x="5852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5849111" y="330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0" y="1701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35" y="3048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0" y="17017"/>
                            <a:ext cx="585216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2160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35" y="3048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  <a:path w="5852160" h="3175">
                                <a:moveTo>
                                  <a:pt x="5852160" y="0"/>
                                </a:moveTo>
                                <a:lnTo>
                                  <a:pt x="5849112" y="0"/>
                                </a:lnTo>
                                <a:lnTo>
                                  <a:pt x="3048" y="0"/>
                                </a:lnTo>
                                <a:lnTo>
                                  <a:pt x="3048" y="3048"/>
                                </a:lnTo>
                                <a:lnTo>
                                  <a:pt x="5849112" y="3048"/>
                                </a:lnTo>
                                <a:lnTo>
                                  <a:pt x="5852160" y="3048"/>
                                </a:lnTo>
                                <a:lnTo>
                                  <a:pt x="5852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00003pt;margin-top:18.349337pt;width:460.8pt;height:1.6pt;mso-position-horizontal-relative:page;mso-position-vertical-relative:paragraph;z-index:-15725568;mso-wrap-distance-left:0;mso-wrap-distance-right:0" id="docshapegroup38" coordorigin="1416,367" coordsize="9216,32">
                <v:shape style="position:absolute;left:1416;top:366;width:9216;height:32" id="docshape39" coordorigin="1416,367" coordsize="9216,32" path="m10632,367l1416,367,1416,367,1416,372,1416,399,10632,399,10632,367xe" filled="true" fillcolor="#9f9f9f" stroked="false">
                  <v:path arrowok="t"/>
                  <v:fill type="solid"/>
                </v:shape>
                <v:rect style="position:absolute;left:10627;top:367;width:5;height:5" id="docshape40" filled="true" fillcolor="#e2e2e2" stroked="false">
                  <v:fill type="solid"/>
                </v:rect>
                <v:shape style="position:absolute;left:1416;top:367;width:9216;height:27" id="docshape41" coordorigin="1416,367" coordsize="9216,27" path="m1421,372l1416,372,1416,394,1421,394,1421,372xm10632,367l10627,367,10627,372,10632,372,10632,367xe" filled="true" fillcolor="#9f9f9f" stroked="false">
                  <v:path arrowok="t"/>
                  <v:fill type="solid"/>
                </v:shape>
                <v:rect style="position:absolute;left:10627;top:372;width:5;height:22" id="docshape42" filled="true" fillcolor="#e2e2e2" stroked="false">
                  <v:fill type="solid"/>
                </v:rect>
                <v:rect style="position:absolute;left:1416;top:393;width:5;height:5" id="docshape43" filled="true" fillcolor="#9f9f9f" stroked="false">
                  <v:fill type="solid"/>
                </v:rect>
                <v:shape style="position:absolute;left:1416;top:393;width:9216;height:5" id="docshape44" coordorigin="1416,394" coordsize="9216,5" path="m1421,394l1416,394,1416,399,1421,399,1421,394xm10632,394l10627,394,1421,394,1421,399,10627,399,10632,399,10632,394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2"/>
        <w:numPr>
          <w:ilvl w:val="0"/>
          <w:numId w:val="3"/>
        </w:numPr>
        <w:tabs>
          <w:tab w:pos="447" w:val="left" w:leader="none"/>
        </w:tabs>
        <w:spacing w:line="240" w:lineRule="auto" w:before="229" w:after="0"/>
        <w:ind w:left="447" w:right="0" w:hanging="307"/>
        <w:jc w:val="left"/>
      </w:pPr>
      <w:r>
        <w:rPr/>
        <w:t>Zneužitie</w:t>
      </w:r>
      <w:r>
        <w:rPr>
          <w:spacing w:val="-7"/>
        </w:rPr>
        <w:t> </w:t>
      </w:r>
      <w:r>
        <w:rPr/>
        <w:t>dominantného</w:t>
      </w:r>
      <w:r>
        <w:rPr>
          <w:spacing w:val="-7"/>
        </w:rPr>
        <w:t> </w:t>
      </w:r>
      <w:r>
        <w:rPr/>
        <w:t>postavenia</w:t>
      </w:r>
      <w:r>
        <w:rPr>
          <w:spacing w:val="-7"/>
        </w:rPr>
        <w:t> </w:t>
      </w:r>
      <w:r>
        <w:rPr/>
        <w:t>na</w:t>
      </w:r>
      <w:r>
        <w:rPr>
          <w:spacing w:val="-7"/>
        </w:rPr>
        <w:t> </w:t>
      </w:r>
      <w:r>
        <w:rPr>
          <w:spacing w:val="-2"/>
        </w:rPr>
        <w:t>trhu: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61" w:lineRule="auto" w:before="179" w:after="0"/>
        <w:ind w:left="861" w:right="400" w:hanging="360"/>
        <w:jc w:val="left"/>
        <w:rPr>
          <w:sz w:val="22"/>
        </w:rPr>
      </w:pPr>
      <w:r>
        <w:rPr>
          <w:sz w:val="22"/>
        </w:rPr>
        <w:t>Ak</w:t>
      </w:r>
      <w:r>
        <w:rPr>
          <w:spacing w:val="-8"/>
          <w:sz w:val="22"/>
        </w:rPr>
        <w:t> </w:t>
      </w:r>
      <w:r>
        <w:rPr>
          <w:sz w:val="22"/>
        </w:rPr>
        <w:t>ide</w:t>
      </w:r>
      <w:r>
        <w:rPr>
          <w:spacing w:val="-7"/>
          <w:sz w:val="22"/>
        </w:rPr>
        <w:t> </w:t>
      </w:r>
      <w:r>
        <w:rPr>
          <w:sz w:val="22"/>
        </w:rPr>
        <w:t>o</w:t>
      </w:r>
      <w:r>
        <w:rPr>
          <w:spacing w:val="-7"/>
          <w:sz w:val="22"/>
        </w:rPr>
        <w:t> </w:t>
      </w:r>
      <w:r>
        <w:rPr>
          <w:sz w:val="22"/>
        </w:rPr>
        <w:t>koordinované</w:t>
      </w:r>
      <w:r>
        <w:rPr>
          <w:spacing w:val="-7"/>
          <w:sz w:val="22"/>
        </w:rPr>
        <w:t> </w:t>
      </w:r>
      <w:r>
        <w:rPr>
          <w:sz w:val="22"/>
        </w:rPr>
        <w:t>správanie</w:t>
      </w:r>
      <w:r>
        <w:rPr>
          <w:spacing w:val="-7"/>
          <w:sz w:val="22"/>
        </w:rPr>
        <w:t> </w:t>
      </w:r>
      <w:r>
        <w:rPr>
          <w:sz w:val="22"/>
        </w:rPr>
        <w:t>viacerých</w:t>
      </w:r>
      <w:r>
        <w:rPr>
          <w:spacing w:val="-8"/>
          <w:sz w:val="22"/>
        </w:rPr>
        <w:t> </w:t>
      </w:r>
      <w:r>
        <w:rPr>
          <w:sz w:val="22"/>
        </w:rPr>
        <w:t>telekomunikačných</w:t>
      </w:r>
      <w:r>
        <w:rPr>
          <w:spacing w:val="-8"/>
          <w:sz w:val="22"/>
        </w:rPr>
        <w:t> </w:t>
      </w:r>
      <w:r>
        <w:rPr>
          <w:sz w:val="22"/>
        </w:rPr>
        <w:t>spoločností (kartelové praktiky), môže byť toto konanie považované za porušenie pravidiel hospodárskej súťaže:</w:t>
      </w:r>
    </w:p>
    <w:p>
      <w:pPr>
        <w:pStyle w:val="ListParagraph"/>
        <w:numPr>
          <w:ilvl w:val="2"/>
          <w:numId w:val="3"/>
        </w:numPr>
        <w:tabs>
          <w:tab w:pos="1580" w:val="left" w:leader="none"/>
        </w:tabs>
        <w:spacing w:line="240" w:lineRule="auto" w:before="153" w:after="0"/>
        <w:ind w:left="1580" w:right="0" w:hanging="359"/>
        <w:jc w:val="left"/>
        <w:rPr>
          <w:sz w:val="22"/>
        </w:rPr>
      </w:pPr>
      <w:r>
        <w:rPr>
          <w:b/>
          <w:sz w:val="22"/>
        </w:rPr>
        <w:t>Článok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101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Zmluvy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o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fungovaní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EÚ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(ZFEÚ):</w:t>
      </w:r>
      <w:r>
        <w:rPr>
          <w:b/>
          <w:spacing w:val="-2"/>
          <w:sz w:val="22"/>
        </w:rPr>
        <w:t> </w:t>
      </w:r>
      <w:r>
        <w:rPr>
          <w:sz w:val="22"/>
        </w:rPr>
        <w:t>Zakazuje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kartelové</w:t>
      </w:r>
    </w:p>
    <w:p>
      <w:pPr>
        <w:pStyle w:val="BodyText"/>
        <w:spacing w:before="9"/>
        <w:ind w:left="1581"/>
      </w:pPr>
      <w:r>
        <w:rPr/>
        <w:t>dohody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praktiky</w:t>
      </w:r>
      <w:r>
        <w:rPr>
          <w:spacing w:val="-7"/>
        </w:rPr>
        <w:t> </w:t>
      </w:r>
      <w:r>
        <w:rPr/>
        <w:t>obmedzujúce</w:t>
      </w:r>
      <w:r>
        <w:rPr>
          <w:spacing w:val="-5"/>
        </w:rPr>
        <w:t> </w:t>
      </w:r>
      <w:r>
        <w:rPr>
          <w:spacing w:val="-2"/>
        </w:rPr>
        <w:t>súťaž.</w:t>
      </w:r>
    </w:p>
    <w:p>
      <w:pPr>
        <w:pStyle w:val="ListParagraph"/>
        <w:numPr>
          <w:ilvl w:val="2"/>
          <w:numId w:val="3"/>
        </w:numPr>
        <w:tabs>
          <w:tab w:pos="1580" w:val="left" w:leader="none"/>
        </w:tabs>
        <w:spacing w:line="240" w:lineRule="auto" w:before="179" w:after="0"/>
        <w:ind w:left="1580" w:right="0" w:hanging="359"/>
        <w:jc w:val="left"/>
        <w:rPr>
          <w:sz w:val="22"/>
        </w:rPr>
      </w:pPr>
      <w:r>
        <w:rPr>
          <w:b/>
          <w:sz w:val="22"/>
        </w:rPr>
        <w:t>Článok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102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ZFEÚ:</w:t>
      </w:r>
      <w:r>
        <w:rPr>
          <w:b/>
          <w:spacing w:val="-6"/>
          <w:sz w:val="22"/>
        </w:rPr>
        <w:t> </w:t>
      </w:r>
      <w:r>
        <w:rPr>
          <w:sz w:val="22"/>
        </w:rPr>
        <w:t>Zakazuje</w:t>
      </w:r>
      <w:r>
        <w:rPr>
          <w:spacing w:val="-8"/>
          <w:sz w:val="22"/>
        </w:rPr>
        <w:t> </w:t>
      </w:r>
      <w:r>
        <w:rPr>
          <w:sz w:val="22"/>
        </w:rPr>
        <w:t>zneužitie</w:t>
      </w:r>
      <w:r>
        <w:rPr>
          <w:spacing w:val="-8"/>
          <w:sz w:val="22"/>
        </w:rPr>
        <w:t> </w:t>
      </w:r>
      <w:r>
        <w:rPr>
          <w:sz w:val="22"/>
        </w:rPr>
        <w:t>dominantného</w:t>
      </w:r>
      <w:r>
        <w:rPr>
          <w:spacing w:val="-8"/>
          <w:sz w:val="22"/>
        </w:rPr>
        <w:t> </w:t>
      </w:r>
      <w:r>
        <w:rPr>
          <w:sz w:val="22"/>
        </w:rPr>
        <w:t>postavenia</w:t>
      </w:r>
      <w:r>
        <w:rPr>
          <w:spacing w:val="-9"/>
          <w:sz w:val="22"/>
        </w:rPr>
        <w:t> </w:t>
      </w:r>
      <w:r>
        <w:rPr>
          <w:spacing w:val="-5"/>
          <w:sz w:val="22"/>
        </w:rPr>
        <w:t>na</w:t>
      </w:r>
    </w:p>
    <w:p>
      <w:pPr>
        <w:pStyle w:val="BodyText"/>
        <w:spacing w:before="10"/>
        <w:ind w:left="1581"/>
      </w:pPr>
      <w:r>
        <w:rPr>
          <w:spacing w:val="-2"/>
        </w:rPr>
        <w:t>trhu.</w:t>
      </w:r>
    </w:p>
    <w:p>
      <w:pPr>
        <w:pStyle w:val="BodyText"/>
        <w:spacing w:before="9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899160</wp:posOffset>
                </wp:positionH>
                <wp:positionV relativeFrom="paragraph">
                  <wp:posOffset>232467</wp:posOffset>
                </wp:positionV>
                <wp:extent cx="5852160" cy="20320"/>
                <wp:effectExtent l="0" t="0" r="0" b="0"/>
                <wp:wrapTopAndBottom/>
                <wp:docPr id="46" name="Group 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" name="Group 46"/>
                      <wpg:cNvGrpSpPr/>
                      <wpg:grpSpPr>
                        <a:xfrm>
                          <a:off x="0" y="0"/>
                          <a:ext cx="5852160" cy="20320"/>
                          <a:chExt cx="5852160" cy="20320"/>
                        </a:xfrm>
                      </wpg:grpSpPr>
                      <wps:wsp>
                        <wps:cNvPr id="47" name="Graphic 47"/>
                        <wps:cNvSpPr/>
                        <wps:spPr>
                          <a:xfrm>
                            <a:off x="0" y="0"/>
                            <a:ext cx="585216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2160" h="20320">
                                <a:moveTo>
                                  <a:pt x="58521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"/>
                                </a:lnTo>
                                <a:lnTo>
                                  <a:pt x="0" y="3302"/>
                                </a:lnTo>
                                <a:lnTo>
                                  <a:pt x="0" y="20320"/>
                                </a:lnTo>
                                <a:lnTo>
                                  <a:pt x="5852160" y="20320"/>
                                </a:lnTo>
                                <a:lnTo>
                                  <a:pt x="5852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5849111" y="2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0" y="253"/>
                            <a:ext cx="585216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2160" h="17145">
                                <a:moveTo>
                                  <a:pt x="3035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35" y="16764"/>
                                </a:lnTo>
                                <a:lnTo>
                                  <a:pt x="3035" y="3048"/>
                                </a:lnTo>
                                <a:close/>
                              </a:path>
                              <a:path w="5852160" h="17145">
                                <a:moveTo>
                                  <a:pt x="5852160" y="0"/>
                                </a:moveTo>
                                <a:lnTo>
                                  <a:pt x="5849112" y="0"/>
                                </a:lnTo>
                                <a:lnTo>
                                  <a:pt x="5849112" y="3048"/>
                                </a:lnTo>
                                <a:lnTo>
                                  <a:pt x="5852160" y="3048"/>
                                </a:lnTo>
                                <a:lnTo>
                                  <a:pt x="5852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5849111" y="330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0" y="1701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35" y="3048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0" y="17017"/>
                            <a:ext cx="585216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2160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35" y="3048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  <a:path w="5852160" h="3175">
                                <a:moveTo>
                                  <a:pt x="5852160" y="0"/>
                                </a:moveTo>
                                <a:lnTo>
                                  <a:pt x="5849112" y="0"/>
                                </a:lnTo>
                                <a:lnTo>
                                  <a:pt x="3048" y="0"/>
                                </a:lnTo>
                                <a:lnTo>
                                  <a:pt x="3048" y="3048"/>
                                </a:lnTo>
                                <a:lnTo>
                                  <a:pt x="5849112" y="3048"/>
                                </a:lnTo>
                                <a:lnTo>
                                  <a:pt x="5852160" y="3048"/>
                                </a:lnTo>
                                <a:lnTo>
                                  <a:pt x="5852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00003pt;margin-top:18.304527pt;width:460.8pt;height:1.6pt;mso-position-horizontal-relative:page;mso-position-vertical-relative:paragraph;z-index:-15725056;mso-wrap-distance-left:0;mso-wrap-distance-right:0" id="docshapegroup45" coordorigin="1416,366" coordsize="9216,32">
                <v:shape style="position:absolute;left:1416;top:366;width:9216;height:32" id="docshape46" coordorigin="1416,366" coordsize="9216,32" path="m10632,366l1416,366,1416,366,1416,371,1416,398,10632,398,10632,366xe" filled="true" fillcolor="#9f9f9f" stroked="false">
                  <v:path arrowok="t"/>
                  <v:fill type="solid"/>
                </v:shape>
                <v:rect style="position:absolute;left:10627;top:366;width:5;height:5" id="docshape47" filled="true" fillcolor="#e2e2e2" stroked="false">
                  <v:fill type="solid"/>
                </v:rect>
                <v:shape style="position:absolute;left:1416;top:366;width:9216;height:27" id="docshape48" coordorigin="1416,366" coordsize="9216,27" path="m1421,371l1416,371,1416,393,1421,393,1421,371xm10632,366l10627,366,10627,371,10632,371,10632,366xe" filled="true" fillcolor="#9f9f9f" stroked="false">
                  <v:path arrowok="t"/>
                  <v:fill type="solid"/>
                </v:shape>
                <v:rect style="position:absolute;left:10627;top:371;width:5;height:22" id="docshape49" filled="true" fillcolor="#e2e2e2" stroked="false">
                  <v:fill type="solid"/>
                </v:rect>
                <v:rect style="position:absolute;left:1416;top:392;width:5;height:5" id="docshape50" filled="true" fillcolor="#9f9f9f" stroked="false">
                  <v:fill type="solid"/>
                </v:rect>
                <v:shape style="position:absolute;left:1416;top:392;width:9216;height:5" id="docshape51" coordorigin="1416,393" coordsize="9216,5" path="m1421,393l1416,393,1416,398,1421,398,1421,393xm10632,393l10627,393,1421,393,1421,398,10627,398,10632,398,10632,393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2"/>
        <w:spacing w:before="231"/>
        <w:ind w:left="140"/>
        <w:rPr>
          <w:position w:val="2"/>
        </w:rPr>
      </w:pPr>
      <w:r>
        <w:rPr>
          <w:position w:val="2"/>
        </w:rPr>
        <w:t>Možné</w:t>
      </w:r>
      <w:r>
        <w:rPr>
          <w:spacing w:val="-5"/>
          <w:position w:val="2"/>
        </w:rPr>
        <w:t> </w:t>
      </w:r>
      <w:r>
        <w:rPr>
          <w:position w:val="2"/>
        </w:rPr>
        <w:t>dôsledky</w:t>
      </w:r>
      <w:r>
        <w:rPr>
          <w:spacing w:val="-4"/>
          <w:position w:val="2"/>
        </w:rPr>
        <w:t> </w:t>
      </w:r>
      <w:r>
        <w:rPr>
          <w:position w:val="2"/>
        </w:rPr>
        <w:t>pre</w:t>
      </w:r>
      <w:r>
        <w:rPr>
          <w:spacing w:val="-7"/>
          <w:position w:val="2"/>
        </w:rPr>
        <w:t> </w:t>
      </w:r>
      <w:r>
        <w:rPr>
          <w:position w:val="2"/>
        </w:rPr>
        <w:t>O</w:t>
      </w:r>
      <w:r>
        <w:rPr>
          <w:sz w:val="14"/>
        </w:rPr>
        <w:t>2</w:t>
      </w:r>
      <w:r>
        <w:rPr>
          <w:spacing w:val="23"/>
          <w:sz w:val="14"/>
        </w:rPr>
        <w:t> </w:t>
      </w:r>
      <w:r>
        <w:rPr>
          <w:spacing w:val="-2"/>
          <w:position w:val="2"/>
        </w:rPr>
        <w:t>Telefónica:</w:t>
      </w:r>
    </w:p>
    <w:p>
      <w:pPr>
        <w:pStyle w:val="ListParagraph"/>
        <w:numPr>
          <w:ilvl w:val="0"/>
          <w:numId w:val="4"/>
        </w:numPr>
        <w:tabs>
          <w:tab w:pos="859" w:val="left" w:leader="none"/>
        </w:tabs>
        <w:spacing w:line="240" w:lineRule="auto" w:before="179" w:after="0"/>
        <w:ind w:left="859" w:right="0" w:hanging="359"/>
        <w:jc w:val="left"/>
        <w:rPr>
          <w:b/>
          <w:sz w:val="22"/>
        </w:rPr>
      </w:pPr>
      <w:r>
        <w:rPr>
          <w:b/>
          <w:sz w:val="22"/>
        </w:rPr>
        <w:t>Preskúmanie</w:t>
      </w:r>
      <w:r>
        <w:rPr>
          <w:b/>
          <w:spacing w:val="-11"/>
          <w:sz w:val="22"/>
        </w:rPr>
        <w:t> </w:t>
      </w:r>
      <w:r>
        <w:rPr>
          <w:b/>
          <w:spacing w:val="-2"/>
          <w:sz w:val="22"/>
        </w:rPr>
        <w:t>licencie:</w:t>
      </w:r>
    </w:p>
    <w:p>
      <w:pPr>
        <w:pStyle w:val="ListParagraph"/>
        <w:numPr>
          <w:ilvl w:val="1"/>
          <w:numId w:val="4"/>
        </w:numPr>
        <w:tabs>
          <w:tab w:pos="1581" w:val="left" w:leader="none"/>
        </w:tabs>
        <w:spacing w:line="252" w:lineRule="auto" w:before="179" w:after="0"/>
        <w:ind w:left="1581" w:right="163" w:hanging="360"/>
        <w:jc w:val="left"/>
        <w:rPr>
          <w:sz w:val="22"/>
        </w:rPr>
      </w:pPr>
      <w:r>
        <w:rPr>
          <w:b/>
          <w:sz w:val="22"/>
        </w:rPr>
        <w:t>BfDI </w:t>
      </w:r>
      <w:r>
        <w:rPr>
          <w:sz w:val="22"/>
        </w:rPr>
        <w:t>môže vyzvať O2 Telefónica, aby doložila svoje postupy a preukázala,</w:t>
      </w:r>
      <w:r>
        <w:rPr>
          <w:spacing w:val="-3"/>
          <w:sz w:val="22"/>
        </w:rPr>
        <w:t> </w:t>
      </w:r>
      <w:r>
        <w:rPr>
          <w:sz w:val="22"/>
        </w:rPr>
        <w:t>že</w:t>
      </w:r>
      <w:r>
        <w:rPr>
          <w:spacing w:val="-4"/>
          <w:sz w:val="22"/>
        </w:rPr>
        <w:t> </w:t>
      </w:r>
      <w:r>
        <w:rPr>
          <w:sz w:val="22"/>
        </w:rPr>
        <w:t>konala</w:t>
      </w:r>
      <w:r>
        <w:rPr>
          <w:spacing w:val="-5"/>
          <w:sz w:val="22"/>
        </w:rPr>
        <w:t> </w:t>
      </w:r>
      <w:r>
        <w:rPr>
          <w:sz w:val="22"/>
        </w:rPr>
        <w:t>v</w:t>
      </w:r>
      <w:r>
        <w:rPr>
          <w:spacing w:val="-5"/>
          <w:sz w:val="22"/>
        </w:rPr>
        <w:t> </w:t>
      </w:r>
      <w:r>
        <w:rPr>
          <w:sz w:val="22"/>
        </w:rPr>
        <w:t>súlade</w:t>
      </w:r>
      <w:r>
        <w:rPr>
          <w:spacing w:val="-4"/>
          <w:sz w:val="22"/>
        </w:rPr>
        <w:t> </w:t>
      </w:r>
      <w:r>
        <w:rPr>
          <w:sz w:val="22"/>
        </w:rPr>
        <w:t>so</w:t>
      </w:r>
      <w:r>
        <w:rPr>
          <w:spacing w:val="-4"/>
          <w:sz w:val="22"/>
        </w:rPr>
        <w:t> </w:t>
      </w:r>
      <w:r>
        <w:rPr>
          <w:sz w:val="22"/>
        </w:rPr>
        <w:t>zákonmi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licenčnými</w:t>
      </w:r>
      <w:r>
        <w:rPr>
          <w:spacing w:val="-5"/>
          <w:sz w:val="22"/>
        </w:rPr>
        <w:t> </w:t>
      </w:r>
      <w:r>
        <w:rPr>
          <w:sz w:val="22"/>
        </w:rPr>
        <w:t>podmienkami v koordinácii s kriminálnou políciou.</w:t>
      </w:r>
    </w:p>
    <w:p>
      <w:pPr>
        <w:pStyle w:val="ListParagraph"/>
        <w:numPr>
          <w:ilvl w:val="1"/>
          <w:numId w:val="4"/>
        </w:numPr>
        <w:tabs>
          <w:tab w:pos="1580" w:val="left" w:leader="none"/>
        </w:tabs>
        <w:spacing w:line="240" w:lineRule="auto" w:before="169" w:after="0"/>
        <w:ind w:left="1580" w:right="0" w:hanging="359"/>
        <w:jc w:val="left"/>
        <w:rPr>
          <w:sz w:val="22"/>
        </w:rPr>
      </w:pPr>
      <w:r>
        <w:rPr>
          <w:sz w:val="22"/>
        </w:rPr>
        <w:t>Ak</w:t>
      </w:r>
      <w:r>
        <w:rPr>
          <w:spacing w:val="-10"/>
          <w:sz w:val="22"/>
        </w:rPr>
        <w:t> </w:t>
      </w:r>
      <w:r>
        <w:rPr>
          <w:sz w:val="22"/>
        </w:rPr>
        <w:t>sa</w:t>
      </w:r>
      <w:r>
        <w:rPr>
          <w:spacing w:val="-7"/>
          <w:sz w:val="22"/>
        </w:rPr>
        <w:t> </w:t>
      </w:r>
      <w:r>
        <w:rPr>
          <w:sz w:val="22"/>
        </w:rPr>
        <w:t>potvrdí</w:t>
      </w:r>
      <w:r>
        <w:rPr>
          <w:spacing w:val="-7"/>
          <w:sz w:val="22"/>
        </w:rPr>
        <w:t> </w:t>
      </w:r>
      <w:r>
        <w:rPr>
          <w:sz w:val="22"/>
        </w:rPr>
        <w:t>porušenie,</w:t>
      </w:r>
      <w:r>
        <w:rPr>
          <w:spacing w:val="-5"/>
          <w:sz w:val="22"/>
        </w:rPr>
        <w:t> </w:t>
      </w:r>
      <w:r>
        <w:rPr>
          <w:sz w:val="22"/>
        </w:rPr>
        <w:t>požadujem</w:t>
      </w:r>
      <w:r>
        <w:rPr>
          <w:spacing w:val="-6"/>
          <w:sz w:val="22"/>
        </w:rPr>
        <w:t> </w:t>
      </w:r>
      <w:r>
        <w:rPr>
          <w:sz w:val="22"/>
        </w:rPr>
        <w:t>pozastavenie</w:t>
      </w:r>
      <w:r>
        <w:rPr>
          <w:spacing w:val="-5"/>
          <w:sz w:val="22"/>
        </w:rPr>
        <w:t> </w:t>
      </w:r>
      <w:r>
        <w:rPr>
          <w:sz w:val="22"/>
        </w:rPr>
        <w:t>licencie</w:t>
      </w:r>
      <w:r>
        <w:rPr>
          <w:spacing w:val="-5"/>
          <w:sz w:val="22"/>
        </w:rPr>
        <w:t> </w:t>
      </w:r>
      <w:r>
        <w:rPr>
          <w:sz w:val="22"/>
        </w:rPr>
        <w:t>alebo</w:t>
      </w:r>
      <w:r>
        <w:rPr>
          <w:spacing w:val="-6"/>
          <w:sz w:val="22"/>
        </w:rPr>
        <w:t> </w:t>
      </w:r>
      <w:r>
        <w:rPr>
          <w:spacing w:val="-5"/>
          <w:sz w:val="22"/>
        </w:rPr>
        <w:t>jej</w:t>
      </w:r>
    </w:p>
    <w:p>
      <w:pPr>
        <w:pStyle w:val="BodyText"/>
        <w:spacing w:before="9"/>
        <w:ind w:left="1581"/>
      </w:pPr>
      <w:r>
        <w:rPr>
          <w:spacing w:val="-2"/>
        </w:rPr>
        <w:t>zrušenie.</w:t>
      </w:r>
    </w:p>
    <w:p>
      <w:pPr>
        <w:pStyle w:val="Heading2"/>
        <w:numPr>
          <w:ilvl w:val="0"/>
          <w:numId w:val="4"/>
        </w:numPr>
        <w:tabs>
          <w:tab w:pos="860" w:val="left" w:leader="none"/>
        </w:tabs>
        <w:spacing w:line="240" w:lineRule="auto" w:before="181" w:after="0"/>
        <w:ind w:left="860" w:right="0" w:hanging="359"/>
        <w:jc w:val="left"/>
      </w:pPr>
      <w:r>
        <w:rPr/>
        <w:t>Sankcie</w:t>
      </w:r>
      <w:r>
        <w:rPr>
          <w:spacing w:val="-6"/>
        </w:rPr>
        <w:t> </w:t>
      </w:r>
      <w:r>
        <w:rPr/>
        <w:t>podľa</w:t>
      </w:r>
      <w:r>
        <w:rPr>
          <w:spacing w:val="-6"/>
        </w:rPr>
        <w:t> </w:t>
      </w:r>
      <w:r>
        <w:rPr>
          <w:spacing w:val="-4"/>
        </w:rPr>
        <w:t>GDPR:</w:t>
      </w:r>
    </w:p>
    <w:p>
      <w:pPr>
        <w:pStyle w:val="ListParagraph"/>
        <w:numPr>
          <w:ilvl w:val="1"/>
          <w:numId w:val="4"/>
        </w:numPr>
        <w:tabs>
          <w:tab w:pos="1581" w:val="left" w:leader="none"/>
        </w:tabs>
        <w:spacing w:line="247" w:lineRule="auto" w:before="179" w:after="0"/>
        <w:ind w:left="1581" w:right="237" w:hanging="360"/>
        <w:jc w:val="left"/>
        <w:rPr>
          <w:sz w:val="22"/>
        </w:rPr>
      </w:pPr>
      <w:r>
        <w:rPr>
          <w:sz w:val="22"/>
        </w:rPr>
        <w:t>Spracovanie údajov na represívne účely môže viesť k výrazným finančným</w:t>
      </w:r>
      <w:r>
        <w:rPr>
          <w:spacing w:val="-4"/>
          <w:sz w:val="22"/>
        </w:rPr>
        <w:t> </w:t>
      </w:r>
      <w:r>
        <w:rPr>
          <w:sz w:val="22"/>
        </w:rPr>
        <w:t>pokutám</w:t>
      </w:r>
      <w:r>
        <w:rPr>
          <w:spacing w:val="-4"/>
          <w:sz w:val="22"/>
        </w:rPr>
        <w:t> </w:t>
      </w:r>
      <w:r>
        <w:rPr>
          <w:sz w:val="22"/>
        </w:rPr>
        <w:t>(až</w:t>
      </w:r>
      <w:r>
        <w:rPr>
          <w:spacing w:val="-6"/>
          <w:sz w:val="22"/>
        </w:rPr>
        <w:t> </w:t>
      </w:r>
      <w:r>
        <w:rPr>
          <w:sz w:val="22"/>
        </w:rPr>
        <w:t>4</w:t>
      </w:r>
      <w:r>
        <w:rPr>
          <w:spacing w:val="-4"/>
          <w:sz w:val="22"/>
        </w:rPr>
        <w:t> </w:t>
      </w:r>
      <w:r>
        <w:rPr>
          <w:sz w:val="22"/>
        </w:rPr>
        <w:t>%</w:t>
      </w:r>
      <w:r>
        <w:rPr>
          <w:spacing w:val="-5"/>
          <w:sz w:val="22"/>
        </w:rPr>
        <w:t> </w:t>
      </w:r>
      <w:r>
        <w:rPr>
          <w:sz w:val="22"/>
        </w:rPr>
        <w:t>globálneho</w:t>
      </w:r>
      <w:r>
        <w:rPr>
          <w:spacing w:val="-5"/>
          <w:sz w:val="22"/>
        </w:rPr>
        <w:t> </w:t>
      </w:r>
      <w:r>
        <w:rPr>
          <w:sz w:val="22"/>
        </w:rPr>
        <w:t>ročného</w:t>
      </w:r>
      <w:r>
        <w:rPr>
          <w:spacing w:val="-5"/>
          <w:sz w:val="22"/>
        </w:rPr>
        <w:t> </w:t>
      </w:r>
      <w:r>
        <w:rPr>
          <w:sz w:val="22"/>
        </w:rPr>
        <w:t>obratu</w:t>
      </w:r>
      <w:r>
        <w:rPr>
          <w:spacing w:val="-6"/>
          <w:sz w:val="22"/>
        </w:rPr>
        <w:t> </w:t>
      </w:r>
      <w:r>
        <w:rPr>
          <w:sz w:val="22"/>
        </w:rPr>
        <w:t>spoločnosti).</w:t>
      </w:r>
    </w:p>
    <w:p>
      <w:pPr>
        <w:pStyle w:val="Heading2"/>
        <w:numPr>
          <w:ilvl w:val="0"/>
          <w:numId w:val="4"/>
        </w:numPr>
        <w:tabs>
          <w:tab w:pos="860" w:val="left" w:leader="none"/>
        </w:tabs>
        <w:spacing w:line="240" w:lineRule="auto" w:before="175" w:after="0"/>
        <w:ind w:left="860" w:right="0" w:hanging="359"/>
        <w:jc w:val="left"/>
      </w:pPr>
      <w:r>
        <w:rPr/>
        <w:t>Vyvodenie</w:t>
      </w:r>
      <w:r>
        <w:rPr>
          <w:spacing w:val="-11"/>
        </w:rPr>
        <w:t> </w:t>
      </w:r>
      <w:r>
        <w:rPr/>
        <w:t>trestnoprávnej</w:t>
      </w:r>
      <w:r>
        <w:rPr>
          <w:spacing w:val="-10"/>
        </w:rPr>
        <w:t> </w:t>
      </w:r>
      <w:r>
        <w:rPr>
          <w:spacing w:val="-2"/>
        </w:rPr>
        <w:t>zodpovednosti:</w:t>
      </w:r>
    </w:p>
    <w:p>
      <w:pPr>
        <w:pStyle w:val="ListParagraph"/>
        <w:numPr>
          <w:ilvl w:val="1"/>
          <w:numId w:val="4"/>
        </w:numPr>
        <w:tabs>
          <w:tab w:pos="1581" w:val="left" w:leader="none"/>
        </w:tabs>
        <w:spacing w:line="256" w:lineRule="auto" w:before="179" w:after="0"/>
        <w:ind w:left="1581" w:right="176" w:hanging="360"/>
        <w:jc w:val="left"/>
        <w:rPr>
          <w:sz w:val="22"/>
        </w:rPr>
      </w:pPr>
      <w:r>
        <w:rPr>
          <w:sz w:val="22"/>
        </w:rPr>
        <w:t>V mojom prípade zablokovanie internetu malo poslúžiť ako forma zastrašovania a znemožnenia prístupu k informáciám a možnosti sa efektívne</w:t>
      </w:r>
      <w:r>
        <w:rPr>
          <w:spacing w:val="-5"/>
          <w:sz w:val="22"/>
        </w:rPr>
        <w:t> </w:t>
      </w:r>
      <w:r>
        <w:rPr>
          <w:sz w:val="22"/>
        </w:rPr>
        <w:t>brániť</w:t>
      </w:r>
      <w:r>
        <w:rPr>
          <w:spacing w:val="-6"/>
          <w:sz w:val="22"/>
        </w:rPr>
        <w:t> </w:t>
      </w:r>
      <w:r>
        <w:rPr>
          <w:sz w:val="22"/>
        </w:rPr>
        <w:t>voči</w:t>
      </w:r>
      <w:r>
        <w:rPr>
          <w:spacing w:val="-6"/>
          <w:sz w:val="22"/>
        </w:rPr>
        <w:t> </w:t>
      </w:r>
      <w:r>
        <w:rPr>
          <w:sz w:val="22"/>
        </w:rPr>
        <w:t>svojvôli</w:t>
      </w:r>
      <w:r>
        <w:rPr>
          <w:spacing w:val="-6"/>
          <w:sz w:val="22"/>
        </w:rPr>
        <w:t> </w:t>
      </w:r>
      <w:r>
        <w:rPr>
          <w:sz w:val="22"/>
        </w:rPr>
        <w:t>vládnej</w:t>
      </w:r>
      <w:r>
        <w:rPr>
          <w:spacing w:val="-4"/>
          <w:sz w:val="22"/>
        </w:rPr>
        <w:t> </w:t>
      </w:r>
      <w:r>
        <w:rPr>
          <w:sz w:val="22"/>
        </w:rPr>
        <w:t>moci,</w:t>
      </w:r>
      <w:r>
        <w:rPr>
          <w:spacing w:val="-6"/>
          <w:sz w:val="22"/>
        </w:rPr>
        <w:t> </w:t>
      </w:r>
      <w:r>
        <w:rPr>
          <w:sz w:val="22"/>
        </w:rPr>
        <w:t>čo</w:t>
      </w:r>
      <w:r>
        <w:rPr>
          <w:spacing w:val="40"/>
          <w:sz w:val="22"/>
        </w:rPr>
        <w:t> </w:t>
      </w:r>
      <w:r>
        <w:rPr>
          <w:sz w:val="22"/>
        </w:rPr>
        <w:t>môže</w:t>
      </w:r>
      <w:r>
        <w:rPr>
          <w:spacing w:val="-5"/>
          <w:sz w:val="22"/>
        </w:rPr>
        <w:t> </w:t>
      </w:r>
      <w:r>
        <w:rPr>
          <w:sz w:val="22"/>
        </w:rPr>
        <w:t>byť</w:t>
      </w:r>
      <w:r>
        <w:rPr>
          <w:spacing w:val="-6"/>
          <w:sz w:val="22"/>
        </w:rPr>
        <w:t> </w:t>
      </w:r>
      <w:r>
        <w:rPr>
          <w:sz w:val="22"/>
        </w:rPr>
        <w:t>klasifikované ako trestný čin podľa nemeckého trestného zákonníka (§ 240 StGB – </w:t>
      </w:r>
      <w:r>
        <w:rPr>
          <w:spacing w:val="-2"/>
          <w:sz w:val="22"/>
        </w:rPr>
        <w:t>nátlak).</w:t>
      </w:r>
    </w:p>
    <w:p>
      <w:pPr>
        <w:pStyle w:val="BodyText"/>
        <w:spacing w:before="7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899160</wp:posOffset>
                </wp:positionH>
                <wp:positionV relativeFrom="paragraph">
                  <wp:posOffset>220110</wp:posOffset>
                </wp:positionV>
                <wp:extent cx="5852160" cy="20320"/>
                <wp:effectExtent l="0" t="0" r="0" b="0"/>
                <wp:wrapTopAndBottom/>
                <wp:docPr id="53" name="Group 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" name="Group 53"/>
                      <wpg:cNvGrpSpPr/>
                      <wpg:grpSpPr>
                        <a:xfrm>
                          <a:off x="0" y="0"/>
                          <a:ext cx="5852160" cy="20320"/>
                          <a:chExt cx="5852160" cy="20320"/>
                        </a:xfrm>
                      </wpg:grpSpPr>
                      <wps:wsp>
                        <wps:cNvPr id="54" name="Graphic 54"/>
                        <wps:cNvSpPr/>
                        <wps:spPr>
                          <a:xfrm>
                            <a:off x="0" y="0"/>
                            <a:ext cx="585216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2160" h="19685">
                                <a:moveTo>
                                  <a:pt x="58521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9685"/>
                                </a:lnTo>
                                <a:lnTo>
                                  <a:pt x="5852160" y="19685"/>
                                </a:lnTo>
                                <a:lnTo>
                                  <a:pt x="5852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5849111" y="1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0" y="12"/>
                            <a:ext cx="585216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2160" h="17145">
                                <a:moveTo>
                                  <a:pt x="3035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35" y="16751"/>
                                </a:lnTo>
                                <a:lnTo>
                                  <a:pt x="3035" y="3035"/>
                                </a:lnTo>
                                <a:close/>
                              </a:path>
                              <a:path w="5852160" h="17145">
                                <a:moveTo>
                                  <a:pt x="5852160" y="0"/>
                                </a:moveTo>
                                <a:lnTo>
                                  <a:pt x="5849112" y="0"/>
                                </a:lnTo>
                                <a:lnTo>
                                  <a:pt x="5849112" y="3035"/>
                                </a:lnTo>
                                <a:lnTo>
                                  <a:pt x="5852160" y="3035"/>
                                </a:lnTo>
                                <a:lnTo>
                                  <a:pt x="5852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5849111" y="304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0" y="1676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35" y="3047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0" y="16763"/>
                            <a:ext cx="585216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2160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35" y="3048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  <a:path w="5852160" h="3175">
                                <a:moveTo>
                                  <a:pt x="5852160" y="0"/>
                                </a:moveTo>
                                <a:lnTo>
                                  <a:pt x="5849112" y="0"/>
                                </a:lnTo>
                                <a:lnTo>
                                  <a:pt x="3048" y="0"/>
                                </a:lnTo>
                                <a:lnTo>
                                  <a:pt x="3048" y="3048"/>
                                </a:lnTo>
                                <a:lnTo>
                                  <a:pt x="5849112" y="3048"/>
                                </a:lnTo>
                                <a:lnTo>
                                  <a:pt x="5852160" y="3048"/>
                                </a:lnTo>
                                <a:lnTo>
                                  <a:pt x="5852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00003pt;margin-top:17.331524pt;width:460.8pt;height:1.6pt;mso-position-horizontal-relative:page;mso-position-vertical-relative:paragraph;z-index:-15724544;mso-wrap-distance-left:0;mso-wrap-distance-right:0" id="docshapegroup52" coordorigin="1416,347" coordsize="9216,32">
                <v:shape style="position:absolute;left:1416;top:346;width:9216;height:31" id="docshape53" coordorigin="1416,347" coordsize="9216,31" path="m10632,347l1416,347,1416,351,1416,378,10632,378,10632,347xe" filled="true" fillcolor="#9f9f9f" stroked="false">
                  <v:path arrowok="t"/>
                  <v:fill type="solid"/>
                </v:shape>
                <v:rect style="position:absolute;left:10627;top:346;width:5;height:5" id="docshape54" filled="true" fillcolor="#e2e2e2" stroked="false">
                  <v:fill type="solid"/>
                </v:rect>
                <v:shape style="position:absolute;left:1416;top:346;width:9216;height:27" id="docshape55" coordorigin="1416,347" coordsize="9216,27" path="m1421,351l1416,351,1416,373,1421,373,1421,351xm10632,347l10627,347,10627,351,10632,351,10632,347xe" filled="true" fillcolor="#9f9f9f" stroked="false">
                  <v:path arrowok="t"/>
                  <v:fill type="solid"/>
                </v:shape>
                <v:rect style="position:absolute;left:10627;top:351;width:5;height:22" id="docshape56" filled="true" fillcolor="#e2e2e2" stroked="false">
                  <v:fill type="solid"/>
                </v:rect>
                <v:rect style="position:absolute;left:1416;top:373;width:5;height:5" id="docshape57" filled="true" fillcolor="#9f9f9f" stroked="false">
                  <v:fill type="solid"/>
                </v:rect>
                <v:shape style="position:absolute;left:1416;top:373;width:9216;height:5" id="docshape58" coordorigin="1416,373" coordsize="9216,5" path="m1421,373l1416,373,1416,378,1421,378,1421,373xm10632,373l10627,373,1421,373,1421,378,10627,378,10632,378,10632,373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2"/>
        <w:spacing w:before="232"/>
        <w:ind w:left="140"/>
      </w:pPr>
      <w:r>
        <w:rPr>
          <w:spacing w:val="-2"/>
        </w:rPr>
        <w:t>Žiadosť:</w:t>
      </w:r>
    </w:p>
    <w:p>
      <w:pPr>
        <w:pStyle w:val="ListParagraph"/>
        <w:numPr>
          <w:ilvl w:val="0"/>
          <w:numId w:val="5"/>
        </w:numPr>
        <w:tabs>
          <w:tab w:pos="861" w:val="left" w:leader="none"/>
        </w:tabs>
        <w:spacing w:line="256" w:lineRule="auto" w:before="178" w:after="0"/>
        <w:ind w:left="861" w:right="732" w:hanging="361"/>
        <w:jc w:val="left"/>
        <w:rPr>
          <w:rFonts w:ascii="Symbol" w:hAnsi="Symbol"/>
          <w:position w:val="2"/>
          <w:sz w:val="20"/>
        </w:rPr>
      </w:pPr>
      <w:r>
        <w:rPr>
          <w:position w:val="2"/>
          <w:sz w:val="22"/>
        </w:rPr>
        <w:t>Požadujem</w:t>
      </w:r>
      <w:r>
        <w:rPr>
          <w:spacing w:val="-4"/>
          <w:position w:val="2"/>
          <w:sz w:val="22"/>
        </w:rPr>
        <w:t> </w:t>
      </w:r>
      <w:r>
        <w:rPr>
          <w:b/>
          <w:position w:val="2"/>
          <w:sz w:val="22"/>
        </w:rPr>
        <w:t>BfDI</w:t>
      </w:r>
      <w:r>
        <w:rPr>
          <w:position w:val="2"/>
          <w:sz w:val="22"/>
        </w:rPr>
        <w:t>,</w:t>
      </w:r>
      <w:r>
        <w:rPr>
          <w:spacing w:val="-4"/>
          <w:position w:val="2"/>
          <w:sz w:val="22"/>
        </w:rPr>
        <w:t> </w:t>
      </w:r>
      <w:r>
        <w:rPr>
          <w:position w:val="2"/>
          <w:sz w:val="22"/>
        </w:rPr>
        <w:t>aby</w:t>
      </w:r>
      <w:r>
        <w:rPr>
          <w:spacing w:val="-9"/>
          <w:position w:val="2"/>
          <w:sz w:val="22"/>
        </w:rPr>
        <w:t> </w:t>
      </w:r>
      <w:r>
        <w:rPr>
          <w:position w:val="2"/>
          <w:sz w:val="22"/>
        </w:rPr>
        <w:t>preskúmal,</w:t>
      </w:r>
      <w:r>
        <w:rPr>
          <w:spacing w:val="-4"/>
          <w:position w:val="2"/>
          <w:sz w:val="22"/>
        </w:rPr>
        <w:t> </w:t>
      </w:r>
      <w:r>
        <w:rPr>
          <w:position w:val="2"/>
          <w:sz w:val="22"/>
        </w:rPr>
        <w:t>či</w:t>
      </w:r>
      <w:r>
        <w:rPr>
          <w:spacing w:val="-6"/>
          <w:position w:val="2"/>
          <w:sz w:val="22"/>
        </w:rPr>
        <w:t> </w:t>
      </w:r>
      <w:r>
        <w:rPr>
          <w:position w:val="2"/>
          <w:sz w:val="22"/>
        </w:rPr>
        <w:t>konanie</w:t>
      </w:r>
      <w:r>
        <w:rPr>
          <w:spacing w:val="-5"/>
          <w:position w:val="2"/>
          <w:sz w:val="22"/>
        </w:rPr>
        <w:t> </w:t>
      </w:r>
      <w:r>
        <w:rPr>
          <w:position w:val="2"/>
          <w:sz w:val="22"/>
        </w:rPr>
        <w:t>a</w:t>
      </w:r>
      <w:r>
        <w:rPr>
          <w:spacing w:val="-6"/>
          <w:position w:val="2"/>
          <w:sz w:val="22"/>
        </w:rPr>
        <w:t> </w:t>
      </w:r>
      <w:r>
        <w:rPr>
          <w:position w:val="2"/>
          <w:sz w:val="22"/>
        </w:rPr>
        <w:t>správanie</w:t>
      </w:r>
      <w:r>
        <w:rPr>
          <w:spacing w:val="-4"/>
          <w:position w:val="2"/>
          <w:sz w:val="22"/>
        </w:rPr>
        <w:t> </w:t>
      </w:r>
      <w:r>
        <w:rPr>
          <w:position w:val="2"/>
          <w:sz w:val="22"/>
        </w:rPr>
        <w:t>spoločnosti</w:t>
      </w:r>
      <w:r>
        <w:rPr>
          <w:spacing w:val="-6"/>
          <w:position w:val="2"/>
          <w:sz w:val="22"/>
        </w:rPr>
        <w:t> </w:t>
      </w:r>
      <w:r>
        <w:rPr>
          <w:position w:val="2"/>
          <w:sz w:val="22"/>
        </w:rPr>
        <w:t>O</w:t>
      </w:r>
      <w:r>
        <w:rPr>
          <w:sz w:val="14"/>
        </w:rPr>
        <w:t>2 </w:t>
      </w:r>
      <w:r>
        <w:rPr>
          <w:sz w:val="22"/>
        </w:rPr>
        <w:t>Telefónica zodpovedá licenčným podmienkam.</w:t>
      </w:r>
    </w:p>
    <w:p>
      <w:pPr>
        <w:pStyle w:val="ListParagraph"/>
        <w:numPr>
          <w:ilvl w:val="0"/>
          <w:numId w:val="5"/>
        </w:numPr>
        <w:tabs>
          <w:tab w:pos="861" w:val="left" w:leader="none"/>
        </w:tabs>
        <w:spacing w:line="240" w:lineRule="auto" w:before="2" w:after="0"/>
        <w:ind w:left="861" w:right="164" w:hanging="360"/>
        <w:jc w:val="left"/>
        <w:rPr>
          <w:rFonts w:ascii="Symbol" w:hAnsi="Symbol"/>
          <w:sz w:val="20"/>
        </w:rPr>
      </w:pPr>
      <w:r>
        <w:rPr>
          <w:sz w:val="22"/>
        </w:rPr>
        <w:t>V</w:t>
      </w:r>
      <w:r>
        <w:rPr>
          <w:spacing w:val="-5"/>
          <w:sz w:val="22"/>
        </w:rPr>
        <w:t> </w:t>
      </w:r>
      <w:r>
        <w:rPr>
          <w:sz w:val="22"/>
        </w:rPr>
        <w:t>prípade</w:t>
      </w:r>
      <w:r>
        <w:rPr>
          <w:spacing w:val="-5"/>
          <w:sz w:val="22"/>
        </w:rPr>
        <w:t> </w:t>
      </w:r>
      <w:r>
        <w:rPr>
          <w:sz w:val="22"/>
        </w:rPr>
        <w:t>potvrdenia</w:t>
      </w:r>
      <w:r>
        <w:rPr>
          <w:spacing w:val="-3"/>
          <w:sz w:val="22"/>
        </w:rPr>
        <w:t> </w:t>
      </w:r>
      <w:r>
        <w:rPr>
          <w:sz w:val="22"/>
        </w:rPr>
        <w:t>porušenia</w:t>
      </w:r>
      <w:r>
        <w:rPr>
          <w:spacing w:val="-6"/>
          <w:sz w:val="22"/>
        </w:rPr>
        <w:t> </w:t>
      </w:r>
      <w:r>
        <w:rPr>
          <w:sz w:val="22"/>
        </w:rPr>
        <w:t>podmienok</w:t>
      </w:r>
      <w:r>
        <w:rPr>
          <w:spacing w:val="-6"/>
          <w:sz w:val="22"/>
        </w:rPr>
        <w:t> </w:t>
      </w:r>
      <w:r>
        <w:rPr>
          <w:sz w:val="22"/>
        </w:rPr>
        <w:t>licencie</w:t>
      </w:r>
      <w:r>
        <w:rPr>
          <w:spacing w:val="-5"/>
          <w:sz w:val="22"/>
        </w:rPr>
        <w:t> </w:t>
      </w:r>
      <w:r>
        <w:rPr>
          <w:sz w:val="22"/>
        </w:rPr>
        <w:t>požadujem</w:t>
      </w:r>
      <w:r>
        <w:rPr>
          <w:spacing w:val="-4"/>
          <w:sz w:val="22"/>
        </w:rPr>
        <w:t> </w:t>
      </w:r>
      <w:r>
        <w:rPr>
          <w:sz w:val="22"/>
        </w:rPr>
        <w:t>pozastavenie </w:t>
      </w:r>
      <w:r>
        <w:rPr>
          <w:position w:val="2"/>
          <w:sz w:val="22"/>
        </w:rPr>
        <w:t>alebo zrušenie licencie spoločnosti O</w:t>
      </w:r>
      <w:r>
        <w:rPr>
          <w:sz w:val="14"/>
        </w:rPr>
        <w:t>2</w:t>
      </w:r>
      <w:r>
        <w:rPr>
          <w:spacing w:val="40"/>
          <w:sz w:val="14"/>
        </w:rPr>
        <w:t> </w:t>
      </w:r>
      <w:r>
        <w:rPr>
          <w:position w:val="2"/>
          <w:sz w:val="22"/>
        </w:rPr>
        <w:t>Telefónica Germany.</w:t>
      </w:r>
    </w:p>
    <w:p>
      <w:pPr>
        <w:pStyle w:val="ListParagraph"/>
        <w:numPr>
          <w:ilvl w:val="0"/>
          <w:numId w:val="5"/>
        </w:numPr>
        <w:tabs>
          <w:tab w:pos="861" w:val="left" w:leader="none"/>
        </w:tabs>
        <w:spacing w:line="240" w:lineRule="auto" w:before="0" w:after="0"/>
        <w:ind w:left="861" w:right="317" w:hanging="360"/>
        <w:jc w:val="left"/>
        <w:rPr>
          <w:rFonts w:ascii="Symbol" w:hAnsi="Symbol"/>
          <w:sz w:val="20"/>
        </w:rPr>
      </w:pPr>
      <w:r>
        <w:rPr>
          <w:sz w:val="22"/>
        </w:rPr>
        <w:t>Požadujem podniknúť kroky na zabezpečenie ochrany práv zákazníkov a verejného</w:t>
      </w:r>
      <w:r>
        <w:rPr>
          <w:spacing w:val="-5"/>
          <w:sz w:val="22"/>
        </w:rPr>
        <w:t> </w:t>
      </w:r>
      <w:r>
        <w:rPr>
          <w:sz w:val="22"/>
        </w:rPr>
        <w:t>záujmu,</w:t>
      </w:r>
      <w:r>
        <w:rPr>
          <w:spacing w:val="-4"/>
          <w:sz w:val="22"/>
        </w:rPr>
        <w:t> </w:t>
      </w:r>
      <w:r>
        <w:rPr>
          <w:sz w:val="22"/>
        </w:rPr>
        <w:t>vrátane</w:t>
      </w:r>
      <w:r>
        <w:rPr>
          <w:spacing w:val="-5"/>
          <w:sz w:val="22"/>
        </w:rPr>
        <w:t> </w:t>
      </w:r>
      <w:r>
        <w:rPr>
          <w:sz w:val="22"/>
        </w:rPr>
        <w:t>koordinácie</w:t>
      </w:r>
      <w:r>
        <w:rPr>
          <w:spacing w:val="-5"/>
          <w:sz w:val="22"/>
        </w:rPr>
        <w:t> </w:t>
      </w:r>
      <w:r>
        <w:rPr>
          <w:sz w:val="22"/>
        </w:rPr>
        <w:t>s</w:t>
      </w:r>
      <w:r>
        <w:rPr>
          <w:spacing w:val="-5"/>
          <w:sz w:val="22"/>
        </w:rPr>
        <w:t> </w:t>
      </w:r>
      <w:r>
        <w:rPr>
          <w:sz w:val="22"/>
        </w:rPr>
        <w:t>európskymi</w:t>
      </w:r>
      <w:r>
        <w:rPr>
          <w:spacing w:val="-6"/>
          <w:sz w:val="22"/>
        </w:rPr>
        <w:t> </w:t>
      </w:r>
      <w:r>
        <w:rPr>
          <w:sz w:val="22"/>
        </w:rPr>
        <w:t>regulačnými</w:t>
      </w:r>
      <w:r>
        <w:rPr>
          <w:spacing w:val="-6"/>
          <w:sz w:val="22"/>
        </w:rPr>
        <w:t> </w:t>
      </w:r>
      <w:r>
        <w:rPr>
          <w:sz w:val="22"/>
        </w:rPr>
        <w:t>orgánmi a Európskou komisiou.</w:t>
      </w:r>
    </w:p>
    <w:p>
      <w:pPr>
        <w:pStyle w:val="ListParagraph"/>
        <w:spacing w:after="0" w:line="240" w:lineRule="auto"/>
        <w:jc w:val="left"/>
        <w:rPr>
          <w:rFonts w:ascii="Symbol" w:hAnsi="Symbol"/>
          <w:sz w:val="20"/>
        </w:rPr>
        <w:sectPr>
          <w:pgSz w:w="11910" w:h="16840"/>
          <w:pgMar w:header="0" w:footer="524" w:top="1320" w:bottom="720" w:left="1275" w:right="1133"/>
        </w:sectPr>
      </w:pPr>
    </w:p>
    <w:p>
      <w:pPr>
        <w:pStyle w:val="ListParagraph"/>
        <w:numPr>
          <w:ilvl w:val="0"/>
          <w:numId w:val="5"/>
        </w:numPr>
        <w:tabs>
          <w:tab w:pos="861" w:val="left" w:leader="none"/>
        </w:tabs>
        <w:spacing w:line="259" w:lineRule="auto" w:before="76" w:after="0"/>
        <w:ind w:left="861" w:right="388" w:hanging="361"/>
        <w:jc w:val="left"/>
        <w:rPr>
          <w:rFonts w:ascii="Symbol" w:hAnsi="Symbol"/>
          <w:position w:val="2"/>
          <w:sz w:val="20"/>
        </w:rPr>
      </w:pPr>
      <w:r>
        <w:rPr>
          <w:position w:val="2"/>
          <w:sz w:val="22"/>
        </w:rPr>
        <w:t>Spoločnosť</w:t>
      </w:r>
      <w:r>
        <w:rPr>
          <w:spacing w:val="-5"/>
          <w:position w:val="2"/>
          <w:sz w:val="22"/>
        </w:rPr>
        <w:t> </w:t>
      </w:r>
      <w:r>
        <w:rPr>
          <w:position w:val="2"/>
          <w:sz w:val="22"/>
        </w:rPr>
        <w:t>O</w:t>
      </w:r>
      <w:r>
        <w:rPr>
          <w:sz w:val="14"/>
        </w:rPr>
        <w:t>2</w:t>
      </w:r>
      <w:r>
        <w:rPr>
          <w:spacing w:val="23"/>
          <w:sz w:val="14"/>
        </w:rPr>
        <w:t> </w:t>
      </w:r>
      <w:r>
        <w:rPr>
          <w:position w:val="2"/>
          <w:sz w:val="22"/>
        </w:rPr>
        <w:t>zneužíva</w:t>
      </w:r>
      <w:r>
        <w:rPr>
          <w:spacing w:val="-6"/>
          <w:position w:val="2"/>
          <w:sz w:val="22"/>
        </w:rPr>
        <w:t> </w:t>
      </w:r>
      <w:r>
        <w:rPr>
          <w:position w:val="2"/>
          <w:sz w:val="22"/>
        </w:rPr>
        <w:t>svoju</w:t>
      </w:r>
      <w:r>
        <w:rPr>
          <w:spacing w:val="-6"/>
          <w:position w:val="2"/>
          <w:sz w:val="22"/>
        </w:rPr>
        <w:t> </w:t>
      </w:r>
      <w:r>
        <w:rPr>
          <w:position w:val="2"/>
          <w:sz w:val="22"/>
        </w:rPr>
        <w:t>licenciu</w:t>
      </w:r>
      <w:r>
        <w:rPr>
          <w:spacing w:val="-6"/>
          <w:position w:val="2"/>
          <w:sz w:val="22"/>
        </w:rPr>
        <w:t> </w:t>
      </w:r>
      <w:r>
        <w:rPr>
          <w:position w:val="2"/>
          <w:sz w:val="22"/>
        </w:rPr>
        <w:t>na</w:t>
      </w:r>
      <w:r>
        <w:rPr>
          <w:spacing w:val="-6"/>
          <w:position w:val="2"/>
          <w:sz w:val="22"/>
        </w:rPr>
        <w:t> </w:t>
      </w:r>
      <w:r>
        <w:rPr>
          <w:position w:val="2"/>
          <w:sz w:val="22"/>
        </w:rPr>
        <w:t>obmedzovanie</w:t>
      </w:r>
      <w:r>
        <w:rPr>
          <w:spacing w:val="-5"/>
          <w:position w:val="2"/>
          <w:sz w:val="22"/>
        </w:rPr>
        <w:t> </w:t>
      </w:r>
      <w:r>
        <w:rPr>
          <w:position w:val="2"/>
          <w:sz w:val="22"/>
        </w:rPr>
        <w:t>práv</w:t>
      </w:r>
      <w:r>
        <w:rPr>
          <w:spacing w:val="-6"/>
          <w:position w:val="2"/>
          <w:sz w:val="22"/>
        </w:rPr>
        <w:t> </w:t>
      </w:r>
      <w:r>
        <w:rPr>
          <w:position w:val="2"/>
          <w:sz w:val="22"/>
        </w:rPr>
        <w:t>a</w:t>
      </w:r>
      <w:r>
        <w:rPr>
          <w:spacing w:val="-6"/>
          <w:position w:val="2"/>
          <w:sz w:val="22"/>
        </w:rPr>
        <w:t> </w:t>
      </w:r>
      <w:r>
        <w:rPr>
          <w:position w:val="2"/>
          <w:sz w:val="22"/>
        </w:rPr>
        <w:t>základných </w:t>
      </w:r>
      <w:r>
        <w:rPr>
          <w:sz w:val="22"/>
        </w:rPr>
        <w:t>slobôd zákazníkov, čo predstavuje vážne porušenie verejného záujmu</w:t>
      </w:r>
    </w:p>
    <w:p>
      <w:pPr>
        <w:pStyle w:val="BodyText"/>
        <w:spacing w:before="1"/>
        <w:ind w:left="861"/>
        <w:jc w:val="both"/>
      </w:pPr>
      <w:r>
        <w:rPr/>
        <w:t>a</w:t>
      </w:r>
      <w:r>
        <w:rPr>
          <w:spacing w:val="-8"/>
        </w:rPr>
        <w:t> </w:t>
      </w:r>
      <w:r>
        <w:rPr/>
        <w:t>licencie</w:t>
      </w:r>
      <w:r>
        <w:rPr>
          <w:spacing w:val="-7"/>
        </w:rPr>
        <w:t> </w:t>
      </w:r>
      <w:r>
        <w:rPr/>
        <w:t>na</w:t>
      </w:r>
      <w:r>
        <w:rPr>
          <w:spacing w:val="-7"/>
        </w:rPr>
        <w:t> </w:t>
      </w:r>
      <w:r>
        <w:rPr/>
        <w:t>prevádzkovanie</w:t>
      </w:r>
      <w:r>
        <w:rPr>
          <w:spacing w:val="-7"/>
        </w:rPr>
        <w:t> </w:t>
      </w:r>
      <w:r>
        <w:rPr/>
        <w:t>tejto</w:t>
      </w:r>
      <w:r>
        <w:rPr>
          <w:spacing w:val="-6"/>
        </w:rPr>
        <w:t> </w:t>
      </w:r>
      <w:r>
        <w:rPr>
          <w:spacing w:val="-2"/>
        </w:rPr>
        <w:t>činnosti.</w:t>
      </w:r>
    </w:p>
    <w:p>
      <w:pPr>
        <w:pStyle w:val="Heading2"/>
        <w:ind w:left="141"/>
      </w:pPr>
      <w:r>
        <w:rPr/>
        <w:t>Podloženie</w:t>
      </w:r>
      <w:r>
        <w:rPr>
          <w:spacing w:val="-9"/>
        </w:rPr>
        <w:t> </w:t>
      </w:r>
      <w:r>
        <w:rPr>
          <w:spacing w:val="-2"/>
        </w:rPr>
        <w:t>sťažnosti:</w:t>
      </w:r>
    </w:p>
    <w:p>
      <w:pPr>
        <w:spacing w:before="182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Potvrdenie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kartelového</w:t>
      </w:r>
      <w:r>
        <w:rPr>
          <w:b/>
          <w:spacing w:val="-9"/>
          <w:sz w:val="22"/>
        </w:rPr>
        <w:t> </w:t>
      </w:r>
      <w:r>
        <w:rPr>
          <w:b/>
          <w:spacing w:val="-2"/>
          <w:sz w:val="22"/>
        </w:rPr>
        <w:t>správania:</w:t>
      </w:r>
    </w:p>
    <w:p>
      <w:pPr>
        <w:pStyle w:val="ListParagraph"/>
        <w:numPr>
          <w:ilvl w:val="1"/>
          <w:numId w:val="5"/>
        </w:numPr>
        <w:tabs>
          <w:tab w:pos="1580" w:val="left" w:leader="none"/>
        </w:tabs>
        <w:spacing w:line="256" w:lineRule="auto" w:before="178" w:after="0"/>
        <w:ind w:left="1580" w:right="378" w:hanging="360"/>
        <w:jc w:val="left"/>
        <w:rPr>
          <w:sz w:val="22"/>
        </w:rPr>
      </w:pPr>
      <w:r>
        <w:rPr>
          <w:position w:val="2"/>
          <w:sz w:val="22"/>
        </w:rPr>
        <w:t>Zablokovanie</w:t>
      </w:r>
      <w:r>
        <w:rPr>
          <w:spacing w:val="-10"/>
          <w:position w:val="2"/>
          <w:sz w:val="22"/>
        </w:rPr>
        <w:t> </w:t>
      </w:r>
      <w:r>
        <w:rPr>
          <w:position w:val="2"/>
          <w:sz w:val="22"/>
        </w:rPr>
        <w:t>môjho</w:t>
      </w:r>
      <w:r>
        <w:rPr>
          <w:spacing w:val="-10"/>
          <w:position w:val="2"/>
          <w:sz w:val="22"/>
        </w:rPr>
        <w:t> </w:t>
      </w:r>
      <w:r>
        <w:rPr>
          <w:position w:val="2"/>
          <w:sz w:val="22"/>
        </w:rPr>
        <w:t>prístupu</w:t>
      </w:r>
      <w:r>
        <w:rPr>
          <w:spacing w:val="-11"/>
          <w:position w:val="2"/>
          <w:sz w:val="22"/>
        </w:rPr>
        <w:t> </w:t>
      </w:r>
      <w:r>
        <w:rPr>
          <w:position w:val="2"/>
          <w:sz w:val="22"/>
        </w:rPr>
        <w:t>k</w:t>
      </w:r>
      <w:r>
        <w:rPr>
          <w:spacing w:val="-11"/>
          <w:position w:val="2"/>
          <w:sz w:val="22"/>
        </w:rPr>
        <w:t> </w:t>
      </w:r>
      <w:r>
        <w:rPr>
          <w:position w:val="2"/>
          <w:sz w:val="22"/>
        </w:rPr>
        <w:t>internetu</w:t>
      </w:r>
      <w:r>
        <w:rPr>
          <w:spacing w:val="-11"/>
          <w:position w:val="2"/>
          <w:sz w:val="22"/>
        </w:rPr>
        <w:t> </w:t>
      </w:r>
      <w:r>
        <w:rPr>
          <w:position w:val="2"/>
          <w:sz w:val="22"/>
        </w:rPr>
        <w:t>spoločnosťou</w:t>
      </w:r>
      <w:r>
        <w:rPr>
          <w:spacing w:val="-11"/>
          <w:position w:val="2"/>
          <w:sz w:val="22"/>
        </w:rPr>
        <w:t> </w:t>
      </w:r>
      <w:r>
        <w:rPr>
          <w:position w:val="2"/>
          <w:sz w:val="22"/>
        </w:rPr>
        <w:t>O</w:t>
      </w:r>
      <w:r>
        <w:rPr>
          <w:sz w:val="14"/>
        </w:rPr>
        <w:t>2</w:t>
      </w:r>
      <w:r>
        <w:rPr>
          <w:spacing w:val="18"/>
          <w:sz w:val="14"/>
        </w:rPr>
        <w:t> </w:t>
      </w:r>
      <w:r>
        <w:rPr>
          <w:position w:val="2"/>
          <w:sz w:val="22"/>
        </w:rPr>
        <w:t>Telefónica </w:t>
      </w:r>
      <w:r>
        <w:rPr>
          <w:sz w:val="22"/>
        </w:rPr>
        <w:t>Germany počas prebiehajúceho súdneho konania poukazuje na koordinované správanie telekomunikačných spoločností s cieľom obmedziť moje zákonné práva k prístupu na internet. Táto aktivita naznačuje úzku spoluprácu medzi subjektmi zapojenými do tohto kartelového podvodu vrátane spolkovej vlády Nemecka (13% akcií v Telekome) , čo posilňuje moje tvrdenia z porušenia pravidiel hospodárskej súťaže na báze kartelovej dohody.</w:t>
      </w:r>
    </w:p>
    <w:p>
      <w:pPr>
        <w:pStyle w:val="Heading2"/>
        <w:spacing w:before="167"/>
        <w:ind w:left="140"/>
      </w:pPr>
      <w:r>
        <w:rPr/>
        <w:t>Záver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>
          <w:spacing w:val="-2"/>
        </w:rPr>
        <w:t>zhrnutie:</w:t>
      </w:r>
    </w:p>
    <w:p>
      <w:pPr>
        <w:pStyle w:val="BodyText"/>
        <w:spacing w:line="259" w:lineRule="auto"/>
        <w:ind w:left="141" w:right="414" w:hanging="1"/>
      </w:pPr>
      <w:r>
        <w:rPr>
          <w:position w:val="2"/>
        </w:rPr>
        <w:t>Zablokovanie prístupu k internetu spoločnosťou O</w:t>
      </w:r>
      <w:r>
        <w:rPr>
          <w:sz w:val="14"/>
        </w:rPr>
        <w:t>2</w:t>
      </w:r>
      <w:r>
        <w:rPr>
          <w:spacing w:val="40"/>
          <w:sz w:val="14"/>
        </w:rPr>
        <w:t> </w:t>
      </w:r>
      <w:r>
        <w:rPr>
          <w:position w:val="2"/>
        </w:rPr>
        <w:t>Telefónica Germany počas </w:t>
      </w:r>
      <w:r>
        <w:rPr/>
        <w:t>prebiehajúceho súdneho konania predstavuje závažné porušenie licenčných podmienok,</w:t>
      </w:r>
      <w:r>
        <w:rPr>
          <w:spacing w:val="-3"/>
        </w:rPr>
        <w:t> </w:t>
      </w:r>
      <w:r>
        <w:rPr/>
        <w:t>zákona</w:t>
      </w:r>
      <w:r>
        <w:rPr>
          <w:spacing w:val="-5"/>
        </w:rPr>
        <w:t> </w:t>
      </w:r>
      <w:r>
        <w:rPr/>
        <w:t>o</w:t>
      </w:r>
      <w:r>
        <w:rPr>
          <w:spacing w:val="-4"/>
        </w:rPr>
        <w:t> </w:t>
      </w:r>
      <w:r>
        <w:rPr/>
        <w:t>telekomunikáciách,</w:t>
      </w:r>
      <w:r>
        <w:rPr>
          <w:spacing w:val="-3"/>
        </w:rPr>
        <w:t> </w:t>
      </w:r>
      <w:r>
        <w:rPr/>
        <w:t>GDPR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pravidiel</w:t>
      </w:r>
      <w:r>
        <w:rPr>
          <w:spacing w:val="-5"/>
        </w:rPr>
        <w:t> </w:t>
      </w:r>
      <w:r>
        <w:rPr/>
        <w:t>hospodárskej</w:t>
      </w:r>
      <w:r>
        <w:rPr>
          <w:spacing w:val="-3"/>
        </w:rPr>
        <w:t> </w:t>
      </w:r>
      <w:r>
        <w:rPr/>
        <w:t>súťaže. Tento</w:t>
      </w:r>
      <w:r>
        <w:rPr>
          <w:spacing w:val="-8"/>
        </w:rPr>
        <w:t> </w:t>
      </w:r>
      <w:r>
        <w:rPr/>
        <w:t>krok</w:t>
      </w:r>
      <w:r>
        <w:rPr>
          <w:spacing w:val="-8"/>
        </w:rPr>
        <w:t> </w:t>
      </w:r>
      <w:r>
        <w:rPr/>
        <w:t>poukazuje</w:t>
      </w:r>
      <w:r>
        <w:rPr>
          <w:spacing w:val="-9"/>
        </w:rPr>
        <w:t> </w:t>
      </w:r>
      <w:r>
        <w:rPr/>
        <w:t>na</w:t>
      </w:r>
      <w:r>
        <w:rPr>
          <w:spacing w:val="-8"/>
        </w:rPr>
        <w:t> </w:t>
      </w:r>
      <w:r>
        <w:rPr/>
        <w:t>koordinované</w:t>
      </w:r>
      <w:r>
        <w:rPr>
          <w:spacing w:val="-8"/>
        </w:rPr>
        <w:t> </w:t>
      </w:r>
      <w:r>
        <w:rPr/>
        <w:t>správanie</w:t>
      </w:r>
      <w:r>
        <w:rPr>
          <w:spacing w:val="-8"/>
        </w:rPr>
        <w:t> </w:t>
      </w:r>
      <w:r>
        <w:rPr/>
        <w:t>v</w:t>
      </w:r>
      <w:r>
        <w:rPr>
          <w:spacing w:val="-8"/>
        </w:rPr>
        <w:t> </w:t>
      </w:r>
      <w:r>
        <w:rPr/>
        <w:t>rámci</w:t>
      </w:r>
      <w:r>
        <w:rPr>
          <w:spacing w:val="-8"/>
        </w:rPr>
        <w:t> </w:t>
      </w:r>
      <w:r>
        <w:rPr/>
        <w:t>kartelových</w:t>
      </w:r>
      <w:r>
        <w:rPr>
          <w:spacing w:val="-8"/>
        </w:rPr>
        <w:t> </w:t>
      </w:r>
      <w:r>
        <w:rPr/>
        <w:t>praktík,</w:t>
      </w:r>
      <w:r>
        <w:rPr>
          <w:spacing w:val="-7"/>
        </w:rPr>
        <w:t> </w:t>
      </w:r>
      <w:r>
        <w:rPr/>
        <w:t>čo narušuje nielen práva jednotlivcov, ale aj dôveru verejnosti v právny systém a demokratické princípy.</w:t>
      </w:r>
    </w:p>
    <w:p>
      <w:pPr>
        <w:pStyle w:val="BodyText"/>
        <w:spacing w:before="158"/>
        <w:ind w:left="141"/>
      </w:pPr>
      <w:r>
        <w:rPr/>
        <w:t>Žiadam</w:t>
      </w:r>
      <w:r>
        <w:rPr>
          <w:spacing w:val="-4"/>
        </w:rPr>
        <w:t> </w:t>
      </w:r>
      <w:r>
        <w:rPr/>
        <w:t>BfDI,</w:t>
      </w:r>
      <w:r>
        <w:rPr>
          <w:spacing w:val="-4"/>
        </w:rPr>
        <w:t> </w:t>
      </w:r>
      <w:r>
        <w:rPr/>
        <w:t>aby</w:t>
      </w:r>
      <w:r>
        <w:rPr>
          <w:spacing w:val="-5"/>
        </w:rPr>
        <w:t> </w:t>
      </w:r>
      <w:r>
        <w:rPr>
          <w:spacing w:val="-2"/>
        </w:rPr>
        <w:t>okamžite:</w:t>
      </w:r>
    </w:p>
    <w:p>
      <w:pPr>
        <w:pStyle w:val="ListParagraph"/>
        <w:numPr>
          <w:ilvl w:val="0"/>
          <w:numId w:val="6"/>
        </w:numPr>
        <w:tabs>
          <w:tab w:pos="860" w:val="left" w:leader="none"/>
        </w:tabs>
        <w:spacing w:line="240" w:lineRule="auto" w:before="181" w:after="0"/>
        <w:ind w:left="860" w:right="0" w:hanging="359"/>
        <w:jc w:val="left"/>
        <w:rPr>
          <w:position w:val="2"/>
          <w:sz w:val="22"/>
        </w:rPr>
      </w:pPr>
      <w:r>
        <w:rPr>
          <w:position w:val="2"/>
          <w:sz w:val="22"/>
        </w:rPr>
        <w:t>Preskúmala,</w:t>
      </w:r>
      <w:r>
        <w:rPr>
          <w:spacing w:val="-9"/>
          <w:position w:val="2"/>
          <w:sz w:val="22"/>
        </w:rPr>
        <w:t> </w:t>
      </w:r>
      <w:r>
        <w:rPr>
          <w:position w:val="2"/>
          <w:sz w:val="22"/>
        </w:rPr>
        <w:t>či</w:t>
      </w:r>
      <w:r>
        <w:rPr>
          <w:spacing w:val="-11"/>
          <w:position w:val="2"/>
          <w:sz w:val="22"/>
        </w:rPr>
        <w:t> </w:t>
      </w:r>
      <w:r>
        <w:rPr>
          <w:position w:val="2"/>
          <w:sz w:val="22"/>
        </w:rPr>
        <w:t>O</w:t>
      </w:r>
      <w:r>
        <w:rPr>
          <w:sz w:val="14"/>
        </w:rPr>
        <w:t>2</w:t>
      </w:r>
      <w:r>
        <w:rPr>
          <w:spacing w:val="19"/>
          <w:sz w:val="14"/>
        </w:rPr>
        <w:t> </w:t>
      </w:r>
      <w:r>
        <w:rPr>
          <w:position w:val="2"/>
          <w:sz w:val="22"/>
        </w:rPr>
        <w:t>Telefónica</w:t>
      </w:r>
      <w:r>
        <w:rPr>
          <w:spacing w:val="-11"/>
          <w:position w:val="2"/>
          <w:sz w:val="22"/>
        </w:rPr>
        <w:t> </w:t>
      </w:r>
      <w:r>
        <w:rPr>
          <w:position w:val="2"/>
          <w:sz w:val="22"/>
        </w:rPr>
        <w:t>Germany</w:t>
      </w:r>
      <w:r>
        <w:rPr>
          <w:spacing w:val="-11"/>
          <w:position w:val="2"/>
          <w:sz w:val="22"/>
        </w:rPr>
        <w:t> </w:t>
      </w:r>
      <w:r>
        <w:rPr>
          <w:position w:val="2"/>
          <w:sz w:val="22"/>
        </w:rPr>
        <w:t>dodržiava</w:t>
      </w:r>
      <w:r>
        <w:rPr>
          <w:spacing w:val="-10"/>
          <w:position w:val="2"/>
          <w:sz w:val="22"/>
        </w:rPr>
        <w:t> </w:t>
      </w:r>
      <w:r>
        <w:rPr>
          <w:position w:val="2"/>
          <w:sz w:val="22"/>
        </w:rPr>
        <w:t>svoje</w:t>
      </w:r>
      <w:r>
        <w:rPr>
          <w:spacing w:val="-10"/>
          <w:position w:val="2"/>
          <w:sz w:val="22"/>
        </w:rPr>
        <w:t> </w:t>
      </w:r>
      <w:r>
        <w:rPr>
          <w:position w:val="2"/>
          <w:sz w:val="22"/>
        </w:rPr>
        <w:t>licenčné</w:t>
      </w:r>
      <w:r>
        <w:rPr>
          <w:spacing w:val="-9"/>
          <w:position w:val="2"/>
          <w:sz w:val="22"/>
        </w:rPr>
        <w:t> </w:t>
      </w:r>
      <w:r>
        <w:rPr>
          <w:spacing w:val="-2"/>
          <w:position w:val="2"/>
          <w:sz w:val="22"/>
        </w:rPr>
        <w:t>podmienky.</w:t>
      </w:r>
    </w:p>
    <w:p>
      <w:pPr>
        <w:pStyle w:val="ListParagraph"/>
        <w:numPr>
          <w:ilvl w:val="0"/>
          <w:numId w:val="6"/>
        </w:numPr>
        <w:tabs>
          <w:tab w:pos="860" w:val="left" w:leader="none"/>
        </w:tabs>
        <w:spacing w:line="261" w:lineRule="auto" w:before="177" w:after="0"/>
        <w:ind w:left="860" w:right="484" w:hanging="360"/>
        <w:jc w:val="left"/>
        <w:rPr>
          <w:sz w:val="22"/>
        </w:rPr>
      </w:pPr>
      <w:r>
        <w:rPr>
          <w:sz w:val="22"/>
        </w:rPr>
        <w:t>Podnikla</w:t>
      </w:r>
      <w:r>
        <w:rPr>
          <w:spacing w:val="-5"/>
          <w:sz w:val="22"/>
        </w:rPr>
        <w:t> </w:t>
      </w:r>
      <w:r>
        <w:rPr>
          <w:sz w:val="22"/>
        </w:rPr>
        <w:t>kroky</w:t>
      </w:r>
      <w:r>
        <w:rPr>
          <w:spacing w:val="-5"/>
          <w:sz w:val="22"/>
        </w:rPr>
        <w:t> </w:t>
      </w:r>
      <w:r>
        <w:rPr>
          <w:sz w:val="22"/>
        </w:rPr>
        <w:t>na</w:t>
      </w:r>
      <w:r>
        <w:rPr>
          <w:spacing w:val="-5"/>
          <w:sz w:val="22"/>
        </w:rPr>
        <w:t> </w:t>
      </w:r>
      <w:r>
        <w:rPr>
          <w:sz w:val="22"/>
        </w:rPr>
        <w:t>pozastavenie</w:t>
      </w:r>
      <w:r>
        <w:rPr>
          <w:spacing w:val="-4"/>
          <w:sz w:val="22"/>
        </w:rPr>
        <w:t> </w:t>
      </w:r>
      <w:r>
        <w:rPr>
          <w:sz w:val="22"/>
        </w:rPr>
        <w:t>alebo</w:t>
      </w:r>
      <w:r>
        <w:rPr>
          <w:spacing w:val="-4"/>
          <w:sz w:val="22"/>
        </w:rPr>
        <w:t> </w:t>
      </w:r>
      <w:r>
        <w:rPr>
          <w:sz w:val="22"/>
        </w:rPr>
        <w:t>zrušenie</w:t>
      </w:r>
      <w:r>
        <w:rPr>
          <w:spacing w:val="-4"/>
          <w:sz w:val="22"/>
        </w:rPr>
        <w:t> </w:t>
      </w:r>
      <w:r>
        <w:rPr>
          <w:sz w:val="22"/>
        </w:rPr>
        <w:t>licencie</w:t>
      </w:r>
      <w:r>
        <w:rPr>
          <w:spacing w:val="-4"/>
          <w:sz w:val="22"/>
        </w:rPr>
        <w:t> </w:t>
      </w:r>
      <w:r>
        <w:rPr>
          <w:sz w:val="22"/>
        </w:rPr>
        <w:t>tejto</w:t>
      </w:r>
      <w:r>
        <w:rPr>
          <w:spacing w:val="-4"/>
          <w:sz w:val="22"/>
        </w:rPr>
        <w:t> </w:t>
      </w:r>
      <w:r>
        <w:rPr>
          <w:sz w:val="22"/>
        </w:rPr>
        <w:t>spoločnosti</w:t>
      </w:r>
      <w:r>
        <w:rPr>
          <w:spacing w:val="-5"/>
          <w:sz w:val="22"/>
        </w:rPr>
        <w:t> </w:t>
      </w:r>
      <w:r>
        <w:rPr>
          <w:sz w:val="22"/>
        </w:rPr>
        <w:t>v prípade potvrdenia porušení.</w:t>
      </w:r>
    </w:p>
    <w:p>
      <w:pPr>
        <w:pStyle w:val="ListParagraph"/>
        <w:numPr>
          <w:ilvl w:val="0"/>
          <w:numId w:val="6"/>
        </w:numPr>
        <w:tabs>
          <w:tab w:pos="860" w:val="left" w:leader="none"/>
        </w:tabs>
        <w:spacing w:line="261" w:lineRule="auto" w:before="154" w:after="0"/>
        <w:ind w:left="860" w:right="1370" w:hanging="360"/>
        <w:jc w:val="left"/>
        <w:rPr>
          <w:sz w:val="22"/>
        </w:rPr>
      </w:pPr>
      <w:r>
        <w:rPr>
          <w:sz w:val="22"/>
        </w:rPr>
        <w:t>Spolupracovala</w:t>
      </w:r>
      <w:r>
        <w:rPr>
          <w:spacing w:val="-8"/>
          <w:sz w:val="22"/>
        </w:rPr>
        <w:t> </w:t>
      </w:r>
      <w:r>
        <w:rPr>
          <w:sz w:val="22"/>
        </w:rPr>
        <w:t>s</w:t>
      </w:r>
      <w:r>
        <w:rPr>
          <w:spacing w:val="-8"/>
          <w:sz w:val="22"/>
        </w:rPr>
        <w:t> </w:t>
      </w:r>
      <w:r>
        <w:rPr>
          <w:sz w:val="22"/>
        </w:rPr>
        <w:t>európskymi</w:t>
      </w:r>
      <w:r>
        <w:rPr>
          <w:spacing w:val="-9"/>
          <w:sz w:val="22"/>
        </w:rPr>
        <w:t> </w:t>
      </w:r>
      <w:r>
        <w:rPr>
          <w:sz w:val="22"/>
        </w:rPr>
        <w:t>regulačnými</w:t>
      </w:r>
      <w:r>
        <w:rPr>
          <w:spacing w:val="-9"/>
          <w:sz w:val="22"/>
        </w:rPr>
        <w:t> </w:t>
      </w:r>
      <w:r>
        <w:rPr>
          <w:sz w:val="22"/>
        </w:rPr>
        <w:t>orgánmi</w:t>
      </w:r>
      <w:r>
        <w:rPr>
          <w:spacing w:val="-9"/>
          <w:sz w:val="22"/>
        </w:rPr>
        <w:t> </w:t>
      </w:r>
      <w:r>
        <w:rPr>
          <w:sz w:val="22"/>
        </w:rPr>
        <w:t>na</w:t>
      </w:r>
      <w:r>
        <w:rPr>
          <w:spacing w:val="-9"/>
          <w:sz w:val="22"/>
        </w:rPr>
        <w:t> </w:t>
      </w:r>
      <w:r>
        <w:rPr>
          <w:sz w:val="22"/>
        </w:rPr>
        <w:t>koordinácii </w:t>
      </w:r>
      <w:r>
        <w:rPr>
          <w:spacing w:val="-2"/>
          <w:sz w:val="22"/>
        </w:rPr>
        <w:t>vyšetrovania.</w:t>
      </w:r>
    </w:p>
    <w:p>
      <w:pPr>
        <w:pStyle w:val="ListParagraph"/>
        <w:numPr>
          <w:ilvl w:val="0"/>
          <w:numId w:val="6"/>
        </w:numPr>
        <w:tabs>
          <w:tab w:pos="859" w:val="left" w:leader="none"/>
        </w:tabs>
        <w:spacing w:line="240" w:lineRule="auto" w:before="156" w:after="0"/>
        <w:ind w:left="859" w:right="0" w:hanging="359"/>
        <w:jc w:val="left"/>
        <w:rPr>
          <w:sz w:val="22"/>
        </w:rPr>
      </w:pPr>
      <w:r>
        <w:rPr>
          <w:sz w:val="22"/>
        </w:rPr>
        <w:t>Zabezpečila</w:t>
      </w:r>
      <w:r>
        <w:rPr>
          <w:spacing w:val="-12"/>
          <w:sz w:val="22"/>
        </w:rPr>
        <w:t> </w:t>
      </w:r>
      <w:r>
        <w:rPr>
          <w:sz w:val="22"/>
        </w:rPr>
        <w:t>ochranu</w:t>
      </w:r>
      <w:r>
        <w:rPr>
          <w:spacing w:val="-9"/>
          <w:sz w:val="22"/>
        </w:rPr>
        <w:t> </w:t>
      </w:r>
      <w:r>
        <w:rPr>
          <w:sz w:val="22"/>
        </w:rPr>
        <w:t>základných</w:t>
      </w:r>
      <w:r>
        <w:rPr>
          <w:spacing w:val="-10"/>
          <w:sz w:val="22"/>
        </w:rPr>
        <w:t> </w:t>
      </w:r>
      <w:r>
        <w:rPr>
          <w:sz w:val="22"/>
        </w:rPr>
        <w:t>práv</w:t>
      </w:r>
      <w:r>
        <w:rPr>
          <w:spacing w:val="-8"/>
          <w:sz w:val="22"/>
        </w:rPr>
        <w:t> </w:t>
      </w:r>
      <w:r>
        <w:rPr>
          <w:sz w:val="22"/>
        </w:rPr>
        <w:t>zákazníkov</w:t>
      </w:r>
      <w:r>
        <w:rPr>
          <w:spacing w:val="-9"/>
          <w:sz w:val="22"/>
        </w:rPr>
        <w:t> </w:t>
      </w:r>
      <w:r>
        <w:rPr>
          <w:sz w:val="22"/>
        </w:rPr>
        <w:t>a</w:t>
      </w:r>
      <w:r>
        <w:rPr>
          <w:spacing w:val="-7"/>
          <w:sz w:val="22"/>
        </w:rPr>
        <w:t> </w:t>
      </w:r>
      <w:r>
        <w:rPr>
          <w:sz w:val="22"/>
        </w:rPr>
        <w:t>verejného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záujmu.</w:t>
      </w:r>
    </w:p>
    <w:p>
      <w:pPr>
        <w:pStyle w:val="ListParagraph"/>
        <w:numPr>
          <w:ilvl w:val="0"/>
          <w:numId w:val="6"/>
        </w:numPr>
        <w:tabs>
          <w:tab w:pos="860" w:val="left" w:leader="none"/>
        </w:tabs>
        <w:spacing w:line="259" w:lineRule="auto" w:before="179" w:after="0"/>
        <w:ind w:left="860" w:right="226" w:hanging="360"/>
        <w:jc w:val="left"/>
        <w:rPr>
          <w:sz w:val="22"/>
        </w:rPr>
      </w:pPr>
      <w:r>
        <w:rPr>
          <w:sz w:val="22"/>
        </w:rPr>
        <w:t>Zároveň</w:t>
      </w:r>
      <w:r>
        <w:rPr>
          <w:spacing w:val="-6"/>
          <w:sz w:val="22"/>
        </w:rPr>
        <w:t> </w:t>
      </w:r>
      <w:r>
        <w:rPr>
          <w:sz w:val="22"/>
        </w:rPr>
        <w:t>požadujem,</w:t>
      </w:r>
      <w:r>
        <w:rPr>
          <w:spacing w:val="-6"/>
          <w:sz w:val="22"/>
        </w:rPr>
        <w:t> </w:t>
      </w:r>
      <w:r>
        <w:rPr>
          <w:sz w:val="22"/>
        </w:rPr>
        <w:t>aby</w:t>
      </w:r>
      <w:r>
        <w:rPr>
          <w:spacing w:val="-6"/>
          <w:sz w:val="22"/>
        </w:rPr>
        <w:t> </w:t>
      </w:r>
      <w:r>
        <w:rPr>
          <w:sz w:val="22"/>
        </w:rPr>
        <w:t>boli</w:t>
      </w:r>
      <w:r>
        <w:rPr>
          <w:spacing w:val="-6"/>
          <w:sz w:val="22"/>
        </w:rPr>
        <w:t> </w:t>
      </w:r>
      <w:r>
        <w:rPr>
          <w:sz w:val="22"/>
        </w:rPr>
        <w:t>dotknuté</w:t>
      </w:r>
      <w:r>
        <w:rPr>
          <w:spacing w:val="-5"/>
          <w:sz w:val="22"/>
        </w:rPr>
        <w:t> </w:t>
      </w:r>
      <w:r>
        <w:rPr>
          <w:sz w:val="22"/>
        </w:rPr>
        <w:t>subjekty</w:t>
      </w:r>
      <w:r>
        <w:rPr>
          <w:spacing w:val="-6"/>
          <w:sz w:val="22"/>
        </w:rPr>
        <w:t> </w:t>
      </w:r>
      <w:r>
        <w:rPr>
          <w:sz w:val="22"/>
        </w:rPr>
        <w:t>postihnuté</w:t>
      </w:r>
      <w:r>
        <w:rPr>
          <w:spacing w:val="-5"/>
          <w:sz w:val="22"/>
        </w:rPr>
        <w:t> </w:t>
      </w:r>
      <w:r>
        <w:rPr>
          <w:sz w:val="22"/>
        </w:rPr>
        <w:t>sankciami</w:t>
      </w:r>
      <w:r>
        <w:rPr>
          <w:spacing w:val="-6"/>
          <w:sz w:val="22"/>
        </w:rPr>
        <w:t> </w:t>
      </w:r>
      <w:r>
        <w:rPr>
          <w:sz w:val="22"/>
        </w:rPr>
        <w:t>podľa GDPR a aby boli zavedené opatrenia na zabránenie opakovania podobných </w:t>
      </w:r>
      <w:r>
        <w:rPr>
          <w:spacing w:val="-2"/>
          <w:sz w:val="22"/>
        </w:rPr>
        <w:t>praktík.</w:t>
      </w:r>
    </w:p>
    <w:p>
      <w:pPr>
        <w:pStyle w:val="ListParagraph"/>
        <w:numPr>
          <w:ilvl w:val="0"/>
          <w:numId w:val="6"/>
        </w:numPr>
        <w:tabs>
          <w:tab w:pos="860" w:val="left" w:leader="none"/>
        </w:tabs>
        <w:spacing w:line="259" w:lineRule="auto" w:before="0" w:after="0"/>
        <w:ind w:left="860" w:right="701" w:hanging="360"/>
        <w:jc w:val="both"/>
        <w:rPr>
          <w:sz w:val="22"/>
        </w:rPr>
      </w:pPr>
      <w:r>
        <w:rPr>
          <w:sz w:val="22"/>
        </w:rPr>
        <w:t>Súčasne požadujem kontrolu spracovania</w:t>
      </w:r>
      <w:r>
        <w:rPr>
          <w:spacing w:val="-1"/>
          <w:sz w:val="22"/>
        </w:rPr>
        <w:t> </w:t>
      </w:r>
      <w:r>
        <w:rPr>
          <w:sz w:val="22"/>
        </w:rPr>
        <w:t>chránených</w:t>
      </w:r>
      <w:r>
        <w:rPr>
          <w:spacing w:val="-1"/>
          <w:sz w:val="22"/>
        </w:rPr>
        <w:t> </w:t>
      </w:r>
      <w:r>
        <w:rPr>
          <w:sz w:val="22"/>
        </w:rPr>
        <w:t>osobných</w:t>
      </w:r>
      <w:r>
        <w:rPr>
          <w:spacing w:val="-1"/>
          <w:sz w:val="22"/>
        </w:rPr>
        <w:t> </w:t>
      </w:r>
      <w:r>
        <w:rPr>
          <w:sz w:val="22"/>
        </w:rPr>
        <w:t>údajov u</w:t>
      </w:r>
      <w:r>
        <w:rPr>
          <w:spacing w:val="-8"/>
          <w:sz w:val="22"/>
        </w:rPr>
        <w:t> </w:t>
      </w:r>
      <w:r>
        <w:rPr>
          <w:sz w:val="22"/>
        </w:rPr>
        <w:t>všetkých</w:t>
      </w:r>
      <w:r>
        <w:rPr>
          <w:spacing w:val="-8"/>
          <w:sz w:val="22"/>
        </w:rPr>
        <w:t> </w:t>
      </w:r>
      <w:r>
        <w:rPr>
          <w:sz w:val="22"/>
        </w:rPr>
        <w:t>telekomunikačných</w:t>
      </w:r>
      <w:r>
        <w:rPr>
          <w:spacing w:val="-8"/>
          <w:sz w:val="22"/>
        </w:rPr>
        <w:t> </w:t>
      </w:r>
      <w:r>
        <w:rPr>
          <w:sz w:val="22"/>
        </w:rPr>
        <w:t>poskytovateľov</w:t>
      </w:r>
      <w:r>
        <w:rPr>
          <w:spacing w:val="-8"/>
          <w:sz w:val="22"/>
        </w:rPr>
        <w:t> </w:t>
      </w:r>
      <w:r>
        <w:rPr>
          <w:sz w:val="22"/>
        </w:rPr>
        <w:t>internetových</w:t>
      </w:r>
      <w:r>
        <w:rPr>
          <w:spacing w:val="-8"/>
          <w:sz w:val="22"/>
        </w:rPr>
        <w:t> </w:t>
      </w:r>
      <w:r>
        <w:rPr>
          <w:sz w:val="22"/>
        </w:rPr>
        <w:t>služieb</w:t>
      </w:r>
      <w:r>
        <w:rPr>
          <w:spacing w:val="-8"/>
          <w:sz w:val="22"/>
        </w:rPr>
        <w:t> </w:t>
      </w:r>
      <w:r>
        <w:rPr>
          <w:sz w:val="22"/>
        </w:rPr>
        <w:t>pri posudzovaní žiadosti o internetové pripojenie, nakoľko tu dochádza</w:t>
      </w:r>
    </w:p>
    <w:p>
      <w:pPr>
        <w:spacing w:line="265" w:lineRule="exact" w:before="0"/>
        <w:ind w:left="860" w:right="0" w:firstLine="0"/>
        <w:jc w:val="both"/>
        <w:rPr>
          <w:b/>
          <w:sz w:val="22"/>
        </w:rPr>
      </w:pPr>
      <w:r>
        <w:rPr>
          <w:sz w:val="22"/>
        </w:rPr>
        <w:t>k</w:t>
      </w:r>
      <w:r>
        <w:rPr>
          <w:spacing w:val="-12"/>
          <w:sz w:val="22"/>
        </w:rPr>
        <w:t> </w:t>
      </w:r>
      <w:r>
        <w:rPr>
          <w:sz w:val="22"/>
        </w:rPr>
        <w:t>zatajovaniu</w:t>
      </w:r>
      <w:r>
        <w:rPr>
          <w:spacing w:val="-9"/>
          <w:sz w:val="22"/>
        </w:rPr>
        <w:t> </w:t>
      </w:r>
      <w:r>
        <w:rPr>
          <w:sz w:val="22"/>
        </w:rPr>
        <w:t>poskytovania</w:t>
      </w:r>
      <w:r>
        <w:rPr>
          <w:spacing w:val="-8"/>
          <w:sz w:val="22"/>
        </w:rPr>
        <w:t> </w:t>
      </w:r>
      <w:r>
        <w:rPr>
          <w:sz w:val="22"/>
        </w:rPr>
        <w:t>informácií</w:t>
      </w:r>
      <w:r>
        <w:rPr>
          <w:spacing w:val="-10"/>
          <w:sz w:val="22"/>
        </w:rPr>
        <w:t> </w:t>
      </w:r>
      <w:r>
        <w:rPr>
          <w:sz w:val="22"/>
        </w:rPr>
        <w:t>spotrebiteľovi</w:t>
      </w:r>
      <w:r>
        <w:rPr>
          <w:spacing w:val="-8"/>
          <w:sz w:val="22"/>
        </w:rPr>
        <w:t> </w:t>
      </w:r>
      <w:r>
        <w:rPr>
          <w:sz w:val="22"/>
        </w:rPr>
        <w:t>o</w:t>
      </w:r>
      <w:r>
        <w:rPr>
          <w:spacing w:val="-8"/>
          <w:sz w:val="22"/>
        </w:rPr>
        <w:t> </w:t>
      </w:r>
      <w:r>
        <w:rPr>
          <w:b/>
          <w:sz w:val="22"/>
        </w:rPr>
        <w:t>účele,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rozsahu</w:t>
      </w:r>
      <w:r>
        <w:rPr>
          <w:b/>
          <w:spacing w:val="-7"/>
          <w:sz w:val="22"/>
        </w:rPr>
        <w:t> </w:t>
      </w:r>
      <w:r>
        <w:rPr>
          <w:b/>
          <w:spacing w:val="-10"/>
          <w:sz w:val="22"/>
        </w:rPr>
        <w:t>a</w:t>
      </w:r>
    </w:p>
    <w:p>
      <w:pPr>
        <w:pStyle w:val="Heading2"/>
        <w:spacing w:before="21"/>
        <w:jc w:val="both"/>
      </w:pPr>
      <w:r>
        <w:rPr/>
        <w:t>právnom</w:t>
      </w:r>
      <w:r>
        <w:rPr>
          <w:spacing w:val="-9"/>
        </w:rPr>
        <w:t> </w:t>
      </w:r>
      <w:r>
        <w:rPr/>
        <w:t>základe</w:t>
      </w:r>
      <w:r>
        <w:rPr>
          <w:spacing w:val="-8"/>
        </w:rPr>
        <w:t> </w:t>
      </w:r>
      <w:r>
        <w:rPr/>
        <w:t>spracovania</w:t>
      </w:r>
      <w:r>
        <w:rPr>
          <w:spacing w:val="-9"/>
        </w:rPr>
        <w:t> </w:t>
      </w:r>
      <w:r>
        <w:rPr/>
        <w:t>osobných</w:t>
      </w:r>
      <w:r>
        <w:rPr>
          <w:spacing w:val="-6"/>
        </w:rPr>
        <w:t> </w:t>
      </w:r>
      <w:r>
        <w:rPr>
          <w:spacing w:val="-2"/>
        </w:rPr>
        <w:t>údajov.</w:t>
      </w:r>
    </w:p>
    <w:p>
      <w:pPr>
        <w:pStyle w:val="ListParagraph"/>
        <w:numPr>
          <w:ilvl w:val="0"/>
          <w:numId w:val="6"/>
        </w:numPr>
        <w:tabs>
          <w:tab w:pos="860" w:val="left" w:leader="none"/>
        </w:tabs>
        <w:spacing w:line="259" w:lineRule="auto" w:before="23" w:after="0"/>
        <w:ind w:left="860" w:right="209" w:hanging="360"/>
        <w:jc w:val="left"/>
        <w:rPr>
          <w:sz w:val="22"/>
        </w:rPr>
      </w:pPr>
      <w:r>
        <w:rPr>
          <w:sz w:val="22"/>
        </w:rPr>
        <w:t>Takéto konanie je v priamom rozpore s článkom 5 GDPR, ktorý stanovuje zásady </w:t>
      </w:r>
      <w:r>
        <w:rPr>
          <w:b/>
          <w:color w:val="000000"/>
          <w:sz w:val="22"/>
          <w:highlight w:val="yellow"/>
        </w:rPr>
        <w:t>zákonnosti, spravodlivosti, transparentnosti a minimalizácie</w:t>
      </w:r>
      <w:r>
        <w:rPr>
          <w:b/>
          <w:color w:val="000000"/>
          <w:sz w:val="22"/>
        </w:rPr>
        <w:t> </w:t>
      </w:r>
      <w:r>
        <w:rPr>
          <w:b/>
          <w:color w:val="000000"/>
          <w:sz w:val="22"/>
          <w:highlight w:val="yellow"/>
        </w:rPr>
        <w:t>údajov</w:t>
      </w:r>
      <w:r>
        <w:rPr>
          <w:color w:val="000000"/>
          <w:sz w:val="22"/>
          <w:highlight w:val="yellow"/>
        </w:rPr>
        <w:t>.</w:t>
      </w:r>
      <w:r>
        <w:rPr>
          <w:color w:val="000000"/>
          <w:spacing w:val="-4"/>
          <w:sz w:val="22"/>
        </w:rPr>
        <w:t> </w:t>
      </w:r>
      <w:r>
        <w:rPr>
          <w:color w:val="000000"/>
          <w:sz w:val="22"/>
        </w:rPr>
        <w:t>Navyše,</w:t>
      </w:r>
      <w:r>
        <w:rPr>
          <w:color w:val="000000"/>
          <w:spacing w:val="-4"/>
          <w:sz w:val="22"/>
        </w:rPr>
        <w:t> </w:t>
      </w:r>
      <w:r>
        <w:rPr>
          <w:color w:val="000000"/>
          <w:sz w:val="22"/>
        </w:rPr>
        <w:t>spotrebiteľom</w:t>
      </w:r>
      <w:r>
        <w:rPr>
          <w:color w:val="000000"/>
          <w:spacing w:val="-4"/>
          <w:sz w:val="22"/>
        </w:rPr>
        <w:t> </w:t>
      </w:r>
      <w:r>
        <w:rPr>
          <w:color w:val="000000"/>
          <w:sz w:val="22"/>
        </w:rPr>
        <w:t>nie</w:t>
      </w:r>
      <w:r>
        <w:rPr>
          <w:color w:val="000000"/>
          <w:spacing w:val="-5"/>
          <w:sz w:val="22"/>
        </w:rPr>
        <w:t> </w:t>
      </w:r>
      <w:r>
        <w:rPr>
          <w:color w:val="000000"/>
          <w:sz w:val="22"/>
        </w:rPr>
        <w:t>sú</w:t>
      </w:r>
      <w:r>
        <w:rPr>
          <w:color w:val="000000"/>
          <w:spacing w:val="-6"/>
          <w:sz w:val="22"/>
        </w:rPr>
        <w:t> </w:t>
      </w:r>
      <w:r>
        <w:rPr>
          <w:color w:val="000000"/>
          <w:sz w:val="22"/>
        </w:rPr>
        <w:t>poskytované</w:t>
      </w:r>
      <w:r>
        <w:rPr>
          <w:color w:val="000000"/>
          <w:spacing w:val="-5"/>
          <w:sz w:val="22"/>
        </w:rPr>
        <w:t> </w:t>
      </w:r>
      <w:r>
        <w:rPr>
          <w:color w:val="000000"/>
          <w:sz w:val="22"/>
        </w:rPr>
        <w:t>dostatočné</w:t>
      </w:r>
      <w:r>
        <w:rPr>
          <w:color w:val="000000"/>
          <w:spacing w:val="-5"/>
          <w:sz w:val="22"/>
        </w:rPr>
        <w:t> </w:t>
      </w:r>
      <w:r>
        <w:rPr>
          <w:color w:val="000000"/>
          <w:sz w:val="22"/>
        </w:rPr>
        <w:t>informácie</w:t>
      </w:r>
      <w:r>
        <w:rPr>
          <w:color w:val="000000"/>
          <w:spacing w:val="-5"/>
          <w:sz w:val="22"/>
        </w:rPr>
        <w:t> </w:t>
      </w:r>
      <w:r>
        <w:rPr>
          <w:color w:val="000000"/>
          <w:sz w:val="22"/>
        </w:rPr>
        <w:t>o právach týkajúcich sa ich údajov podľa článku 13 a 14 GDPR, čo výrazne oslabuje ich schopnosť uplatňovať si práva na ochranu osobných údajov a na informácie.</w:t>
      </w:r>
    </w:p>
    <w:p>
      <w:pPr>
        <w:pStyle w:val="ListParagraph"/>
        <w:spacing w:after="0" w:line="259" w:lineRule="auto"/>
        <w:jc w:val="left"/>
        <w:rPr>
          <w:sz w:val="22"/>
        </w:rPr>
        <w:sectPr>
          <w:pgSz w:w="11910" w:h="16840"/>
          <w:pgMar w:header="0" w:footer="524" w:top="1320" w:bottom="720" w:left="1275" w:right="1133"/>
        </w:sectPr>
      </w:pPr>
    </w:p>
    <w:p>
      <w:pPr>
        <w:pStyle w:val="ListParagraph"/>
        <w:numPr>
          <w:ilvl w:val="0"/>
          <w:numId w:val="6"/>
        </w:numPr>
        <w:tabs>
          <w:tab w:pos="860" w:val="left" w:leader="none"/>
        </w:tabs>
        <w:spacing w:line="240" w:lineRule="auto" w:before="77" w:after="0"/>
        <w:ind w:left="860" w:right="184" w:hanging="360"/>
        <w:jc w:val="left"/>
        <w:rPr>
          <w:sz w:val="22"/>
        </w:rPr>
      </w:pPr>
      <w:r>
        <w:rPr>
          <w:sz w:val="22"/>
        </w:rPr>
        <w:t>Toto systematické zlyhanie telekomunikačných spoločností vedie nielen k opakovanému porušovaniu GDPR, ale aj k výraznému oslabeniu dôvery spotrebiteľov</w:t>
      </w:r>
      <w:r>
        <w:rPr>
          <w:spacing w:val="-11"/>
          <w:sz w:val="22"/>
        </w:rPr>
        <w:t> </w:t>
      </w:r>
      <w:r>
        <w:rPr>
          <w:sz w:val="22"/>
        </w:rPr>
        <w:t>v</w:t>
      </w:r>
      <w:r>
        <w:rPr>
          <w:spacing w:val="-11"/>
          <w:sz w:val="22"/>
        </w:rPr>
        <w:t> </w:t>
      </w:r>
      <w:r>
        <w:rPr>
          <w:sz w:val="22"/>
        </w:rPr>
        <w:t>ochranu</w:t>
      </w:r>
      <w:r>
        <w:rPr>
          <w:spacing w:val="-11"/>
          <w:sz w:val="22"/>
        </w:rPr>
        <w:t> </w:t>
      </w:r>
      <w:r>
        <w:rPr>
          <w:sz w:val="22"/>
        </w:rPr>
        <w:t>ich</w:t>
      </w:r>
      <w:r>
        <w:rPr>
          <w:spacing w:val="-11"/>
          <w:sz w:val="22"/>
        </w:rPr>
        <w:t> </w:t>
      </w:r>
      <w:r>
        <w:rPr>
          <w:sz w:val="22"/>
        </w:rPr>
        <w:t>základných</w:t>
      </w:r>
      <w:r>
        <w:rPr>
          <w:spacing w:val="-8"/>
          <w:sz w:val="22"/>
        </w:rPr>
        <w:t> </w:t>
      </w:r>
      <w:r>
        <w:rPr>
          <w:sz w:val="22"/>
        </w:rPr>
        <w:t>práv.</w:t>
      </w:r>
      <w:r>
        <w:rPr>
          <w:spacing w:val="-9"/>
          <w:sz w:val="22"/>
        </w:rPr>
        <w:t> </w:t>
      </w:r>
      <w:r>
        <w:rPr>
          <w:sz w:val="22"/>
        </w:rPr>
        <w:t>Takéto</w:t>
      </w:r>
      <w:r>
        <w:rPr>
          <w:spacing w:val="-10"/>
          <w:sz w:val="22"/>
        </w:rPr>
        <w:t> </w:t>
      </w:r>
      <w:r>
        <w:rPr>
          <w:sz w:val="22"/>
        </w:rPr>
        <w:t>konanie</w:t>
      </w:r>
      <w:r>
        <w:rPr>
          <w:spacing w:val="-10"/>
          <w:sz w:val="22"/>
        </w:rPr>
        <w:t> </w:t>
      </w:r>
      <w:r>
        <w:rPr>
          <w:sz w:val="22"/>
        </w:rPr>
        <w:t>vážne</w:t>
      </w:r>
      <w:r>
        <w:rPr>
          <w:spacing w:val="-10"/>
          <w:sz w:val="22"/>
        </w:rPr>
        <w:t> </w:t>
      </w:r>
      <w:r>
        <w:rPr>
          <w:sz w:val="22"/>
        </w:rPr>
        <w:t>ohrozuje verejný záujem a princípy právneho štátu. Preto žiadam BfDI o vykonanie komplexnej kontroly</w:t>
      </w:r>
      <w:r>
        <w:rPr>
          <w:spacing w:val="-2"/>
          <w:sz w:val="22"/>
        </w:rPr>
        <w:t> </w:t>
      </w:r>
      <w:r>
        <w:rPr>
          <w:sz w:val="22"/>
        </w:rPr>
        <w:t>všetkých</w:t>
      </w:r>
      <w:r>
        <w:rPr>
          <w:spacing w:val="-2"/>
          <w:sz w:val="22"/>
        </w:rPr>
        <w:t> </w:t>
      </w:r>
      <w:r>
        <w:rPr>
          <w:sz w:val="22"/>
        </w:rPr>
        <w:t>poskytovateľov</w:t>
      </w:r>
      <w:r>
        <w:rPr>
          <w:spacing w:val="-2"/>
          <w:sz w:val="22"/>
        </w:rPr>
        <w:t> </w:t>
      </w:r>
      <w:r>
        <w:rPr>
          <w:sz w:val="22"/>
        </w:rPr>
        <w:t>internetových</w:t>
      </w:r>
      <w:r>
        <w:rPr>
          <w:spacing w:val="-2"/>
          <w:sz w:val="22"/>
        </w:rPr>
        <w:t> </w:t>
      </w:r>
      <w:r>
        <w:rPr>
          <w:sz w:val="22"/>
        </w:rPr>
        <w:t>služieb</w:t>
      </w:r>
      <w:r>
        <w:rPr>
          <w:spacing w:val="-1"/>
          <w:sz w:val="22"/>
        </w:rPr>
        <w:t> </w:t>
      </w:r>
      <w:r>
        <w:rPr>
          <w:sz w:val="22"/>
        </w:rPr>
        <w:t>vrátane </w:t>
      </w:r>
      <w:r>
        <w:rPr>
          <w:position w:val="2"/>
          <w:sz w:val="22"/>
        </w:rPr>
        <w:t>O</w:t>
      </w:r>
      <w:r>
        <w:rPr>
          <w:sz w:val="14"/>
        </w:rPr>
        <w:t>2</w:t>
      </w:r>
      <w:r>
        <w:rPr>
          <w:spacing w:val="39"/>
          <w:sz w:val="14"/>
        </w:rPr>
        <w:t> </w:t>
      </w:r>
      <w:r>
        <w:rPr>
          <w:position w:val="2"/>
          <w:sz w:val="22"/>
        </w:rPr>
        <w:t>Telefónica Deutschland pôsobiacich na nemeckom trhu s dôrazom na </w:t>
      </w:r>
      <w:r>
        <w:rPr>
          <w:sz w:val="22"/>
        </w:rPr>
        <w:t>dodržiavanie pravidiel GDPR. Zároveň vyzývam na prijatie primeraných opatrení na zabezpečenie zákonného a transparentného spracovania osobných údajov v telekomunikačnom sektore.</w:t>
      </w:r>
    </w:p>
    <w:p>
      <w:pPr>
        <w:pStyle w:val="BodyText"/>
        <w:spacing w:before="13"/>
      </w:pPr>
    </w:p>
    <w:p>
      <w:pPr>
        <w:pStyle w:val="Heading2"/>
        <w:spacing w:before="0"/>
        <w:ind w:left="140"/>
      </w:pPr>
      <w:r>
        <w:rPr>
          <w:spacing w:val="-2"/>
        </w:rPr>
        <w:t>Dôkaz:</w:t>
      </w:r>
    </w:p>
    <w:p>
      <w:pPr>
        <w:pStyle w:val="BodyText"/>
        <w:spacing w:before="182"/>
        <w:ind w:left="140"/>
      </w:pPr>
      <w:r>
        <w:rPr/>
        <w:t>prílohy</w:t>
      </w:r>
      <w:r>
        <w:rPr>
          <w:spacing w:val="-5"/>
        </w:rPr>
        <w:t> </w:t>
      </w:r>
      <w:r>
        <w:rPr/>
        <w:t>k</w:t>
      </w:r>
      <w:r>
        <w:rPr>
          <w:spacing w:val="-5"/>
        </w:rPr>
        <w:t> </w:t>
      </w:r>
      <w:r>
        <w:rPr/>
        <w:t>tejto</w:t>
      </w:r>
      <w:r>
        <w:rPr>
          <w:spacing w:val="-4"/>
        </w:rPr>
        <w:t> </w:t>
      </w:r>
      <w:r>
        <w:rPr/>
        <w:t>sťažnosti</w:t>
      </w:r>
      <w:r>
        <w:rPr>
          <w:spacing w:val="-4"/>
        </w:rPr>
        <w:t> </w:t>
      </w:r>
      <w:r>
        <w:rPr/>
        <w:t>s</w:t>
      </w:r>
      <w:r>
        <w:rPr>
          <w:spacing w:val="-3"/>
        </w:rPr>
        <w:t> </w:t>
      </w:r>
      <w:r>
        <w:rPr>
          <w:spacing w:val="-2"/>
        </w:rPr>
        <w:t>názvom:</w:t>
      </w:r>
    </w:p>
    <w:p>
      <w:pPr>
        <w:pStyle w:val="ListParagraph"/>
        <w:numPr>
          <w:ilvl w:val="0"/>
          <w:numId w:val="7"/>
        </w:numPr>
        <w:tabs>
          <w:tab w:pos="499" w:val="left" w:leader="none"/>
        </w:tabs>
        <w:spacing w:line="240" w:lineRule="auto" w:before="176" w:after="0"/>
        <w:ind w:left="499" w:right="0" w:hanging="359"/>
        <w:jc w:val="left"/>
        <w:rPr>
          <w:rFonts w:ascii="Calibri" w:hAnsi="Calibri"/>
          <w:b/>
          <w:sz w:val="22"/>
        </w:rPr>
      </w:pPr>
      <w:r>
        <w:rPr>
          <w:rFonts w:ascii="Calibri" w:hAnsi="Calibri"/>
          <w:sz w:val="22"/>
        </w:rPr>
        <w:t>Spor</w:t>
      </w:r>
      <w:r>
        <w:rPr>
          <w:rFonts w:ascii="Calibri" w:hAnsi="Calibri"/>
          <w:spacing w:val="16"/>
          <w:sz w:val="22"/>
        </w:rPr>
        <w:t> </w:t>
      </w:r>
      <w:r>
        <w:rPr>
          <w:rFonts w:ascii="Calibri" w:hAnsi="Calibri"/>
          <w:sz w:val="22"/>
        </w:rPr>
        <w:t>na</w:t>
      </w:r>
      <w:r>
        <w:rPr>
          <w:rFonts w:ascii="Calibri" w:hAnsi="Calibri"/>
          <w:spacing w:val="21"/>
          <w:sz w:val="22"/>
        </w:rPr>
        <w:t> </w:t>
      </w:r>
      <w:r>
        <w:rPr>
          <w:rFonts w:ascii="Calibri" w:hAnsi="Calibri"/>
          <w:spacing w:val="-4"/>
          <w:sz w:val="22"/>
        </w:rPr>
        <w:t>súde</w:t>
      </w:r>
    </w:p>
    <w:p>
      <w:pPr>
        <w:pStyle w:val="BodyText"/>
        <w:spacing w:before="181"/>
        <w:ind w:left="140"/>
        <w:rPr>
          <w:rFonts w:ascii="Calibri" w:hAnsi="Calibri"/>
        </w:rPr>
      </w:pPr>
      <w:r>
        <w:rPr>
          <w:rFonts w:ascii="Calibri" w:hAnsi="Calibri"/>
          <w:w w:val="105"/>
        </w:rPr>
        <w:t>Antrag</w:t>
      </w:r>
      <w:r>
        <w:rPr>
          <w:rFonts w:ascii="Calibri" w:hAnsi="Calibri"/>
          <w:spacing w:val="-14"/>
          <w:w w:val="105"/>
        </w:rPr>
        <w:t> </w:t>
      </w:r>
      <w:r>
        <w:rPr>
          <w:rFonts w:ascii="Calibri" w:hAnsi="Calibri"/>
          <w:w w:val="105"/>
        </w:rPr>
        <w:t>auf</w:t>
      </w:r>
      <w:r>
        <w:rPr>
          <w:rFonts w:ascii="Calibri" w:hAnsi="Calibri"/>
          <w:spacing w:val="-11"/>
          <w:w w:val="105"/>
        </w:rPr>
        <w:t> </w:t>
      </w:r>
      <w:r>
        <w:rPr>
          <w:rFonts w:ascii="Calibri" w:hAnsi="Calibri"/>
          <w:w w:val="105"/>
        </w:rPr>
        <w:t>Erlass</w:t>
      </w:r>
      <w:r>
        <w:rPr>
          <w:rFonts w:ascii="Calibri" w:hAnsi="Calibri"/>
          <w:spacing w:val="-13"/>
          <w:w w:val="105"/>
        </w:rPr>
        <w:t> </w:t>
      </w:r>
      <w:r>
        <w:rPr>
          <w:rFonts w:ascii="Calibri" w:hAnsi="Calibri"/>
          <w:w w:val="105"/>
        </w:rPr>
        <w:t>einer</w:t>
      </w:r>
      <w:r>
        <w:rPr>
          <w:rFonts w:ascii="Calibri" w:hAnsi="Calibri"/>
          <w:spacing w:val="-13"/>
          <w:w w:val="105"/>
        </w:rPr>
        <w:t> </w:t>
      </w:r>
      <w:r>
        <w:rPr>
          <w:rFonts w:ascii="Calibri" w:hAnsi="Calibri"/>
          <w:w w:val="105"/>
        </w:rPr>
        <w:t>einstweiligen</w:t>
      </w:r>
      <w:r>
        <w:rPr>
          <w:rFonts w:ascii="Calibri" w:hAnsi="Calibri"/>
          <w:spacing w:val="-12"/>
          <w:w w:val="105"/>
        </w:rPr>
        <w:t> </w:t>
      </w:r>
      <w:r>
        <w:rPr>
          <w:rFonts w:ascii="Calibri" w:hAnsi="Calibri"/>
          <w:w w:val="105"/>
        </w:rPr>
        <w:t>Verfügung</w:t>
      </w:r>
      <w:r>
        <w:rPr>
          <w:rFonts w:ascii="Calibri" w:hAnsi="Calibri"/>
          <w:spacing w:val="-12"/>
          <w:w w:val="105"/>
        </w:rPr>
        <w:t> </w:t>
      </w:r>
      <w:r>
        <w:rPr>
          <w:rFonts w:ascii="Calibri" w:hAnsi="Calibri"/>
          <w:spacing w:val="-2"/>
          <w:w w:val="105"/>
        </w:rPr>
        <w:t>_sharp_DE_SK_with_QES.pdf</w:t>
      </w:r>
    </w:p>
    <w:p>
      <w:pPr>
        <w:pStyle w:val="BodyText"/>
        <w:spacing w:before="7"/>
        <w:rPr>
          <w:rFonts w:ascii="Calibri"/>
          <w:sz w:val="18"/>
        </w:rPr>
      </w:pPr>
      <w:r>
        <w:rPr>
          <w:rFonts w:ascii="Calibri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899251</wp:posOffset>
                </wp:positionH>
                <wp:positionV relativeFrom="paragraph">
                  <wp:posOffset>159703</wp:posOffset>
                </wp:positionV>
                <wp:extent cx="4627245" cy="1270"/>
                <wp:effectExtent l="0" t="0" r="0" b="0"/>
                <wp:wrapTopAndBottom/>
                <wp:docPr id="60" name="Graphic 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" name="Graphic 60"/>
                      <wps:cNvSpPr/>
                      <wps:spPr>
                        <a:xfrm>
                          <a:off x="0" y="0"/>
                          <a:ext cx="46272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27245" h="0">
                              <a:moveTo>
                                <a:pt x="0" y="0"/>
                              </a:moveTo>
                              <a:lnTo>
                                <a:pt x="4626774" y="0"/>
                              </a:lnTo>
                            </a:path>
                          </a:pathLst>
                        </a:custGeom>
                        <a:ln w="650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807198pt;margin-top:12.57510pt;width:364.35pt;height:.1pt;mso-position-horizontal-relative:page;mso-position-vertical-relative:paragraph;z-index:-15724032;mso-wrap-distance-left:0;mso-wrap-distance-right:0" id="docshape59" coordorigin="1416,252" coordsize="7287,0" path="m1416,252l8702,252e" filled="false" stroked="true" strokeweight=".51215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7"/>
        </w:numPr>
        <w:tabs>
          <w:tab w:pos="500" w:val="left" w:leader="none"/>
        </w:tabs>
        <w:spacing w:line="240" w:lineRule="auto" w:before="53" w:after="0"/>
        <w:ind w:left="500" w:right="0" w:hanging="359"/>
        <w:jc w:val="left"/>
        <w:rPr>
          <w:rFonts w:ascii="Calibri" w:hAnsi="Calibri"/>
          <w:b/>
          <w:sz w:val="22"/>
        </w:rPr>
      </w:pPr>
      <w:r>
        <w:rPr>
          <w:rFonts w:ascii="Calibri" w:hAnsi="Calibri"/>
          <w:sz w:val="22"/>
        </w:rPr>
        <w:t>Zmluva</w:t>
      </w:r>
      <w:r>
        <w:rPr>
          <w:rFonts w:ascii="Calibri" w:hAnsi="Calibri"/>
          <w:spacing w:val="21"/>
          <w:sz w:val="22"/>
        </w:rPr>
        <w:t> </w:t>
      </w:r>
      <w:r>
        <w:rPr>
          <w:rFonts w:ascii="Calibri" w:hAnsi="Calibri"/>
          <w:sz w:val="22"/>
        </w:rPr>
        <w:t>o</w:t>
      </w:r>
      <w:r>
        <w:rPr>
          <w:rFonts w:ascii="Calibri" w:hAnsi="Calibri"/>
          <w:spacing w:val="16"/>
          <w:sz w:val="22"/>
        </w:rPr>
        <w:t> </w:t>
      </w:r>
      <w:r>
        <w:rPr>
          <w:rFonts w:ascii="Calibri" w:hAnsi="Calibri"/>
          <w:sz w:val="22"/>
        </w:rPr>
        <w:t>pripojení</w:t>
      </w:r>
      <w:r>
        <w:rPr>
          <w:rFonts w:ascii="Calibri" w:hAnsi="Calibri"/>
          <w:spacing w:val="16"/>
          <w:sz w:val="22"/>
        </w:rPr>
        <w:t> </w:t>
      </w:r>
      <w:r>
        <w:rPr>
          <w:rFonts w:ascii="Calibri" w:hAnsi="Calibri"/>
          <w:sz w:val="22"/>
        </w:rPr>
        <w:t>s</w:t>
      </w:r>
      <w:r>
        <w:rPr>
          <w:rFonts w:ascii="Calibri" w:hAnsi="Calibri"/>
          <w:spacing w:val="21"/>
          <w:sz w:val="22"/>
        </w:rPr>
        <w:t> </w:t>
      </w:r>
      <w:r>
        <w:rPr>
          <w:rFonts w:ascii="Calibri" w:hAnsi="Calibri"/>
          <w:sz w:val="22"/>
        </w:rPr>
        <w:t>O2</w:t>
      </w:r>
      <w:r>
        <w:rPr>
          <w:rFonts w:ascii="Calibri" w:hAnsi="Calibri"/>
          <w:spacing w:val="17"/>
          <w:sz w:val="22"/>
        </w:rPr>
        <w:t> </w:t>
      </w:r>
      <w:r>
        <w:rPr>
          <w:rFonts w:ascii="Calibri" w:hAnsi="Calibri"/>
          <w:spacing w:val="-2"/>
          <w:sz w:val="22"/>
        </w:rPr>
        <w:t>Telefónica</w:t>
      </w:r>
    </w:p>
    <w:p>
      <w:pPr>
        <w:pStyle w:val="BodyText"/>
        <w:spacing w:before="185"/>
        <w:ind w:left="140"/>
      </w:pPr>
      <w:r>
        <w:rPr>
          <w:spacing w:val="-2"/>
        </w:rPr>
        <w:t>o2_Prepaid_Max_originally_Vertrag</w:t>
      </w:r>
      <w:r>
        <w:rPr>
          <w:spacing w:val="13"/>
        </w:rPr>
        <w:t> </w:t>
      </w:r>
      <w:r>
        <w:rPr>
          <w:spacing w:val="-2"/>
        </w:rPr>
        <w:t>miz</w:t>
      </w:r>
      <w:r>
        <w:rPr>
          <w:spacing w:val="13"/>
        </w:rPr>
        <w:t> </w:t>
      </w:r>
      <w:r>
        <w:rPr>
          <w:spacing w:val="-2"/>
        </w:rPr>
        <w:t>o2_prepaid.pdf</w:t>
      </w:r>
    </w:p>
    <w:p>
      <w:pPr>
        <w:pStyle w:val="BodyText"/>
        <w:spacing w:befor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899111</wp:posOffset>
                </wp:positionH>
                <wp:positionV relativeFrom="paragraph">
                  <wp:posOffset>170212</wp:posOffset>
                </wp:positionV>
                <wp:extent cx="4710430" cy="1270"/>
                <wp:effectExtent l="0" t="0" r="0" b="0"/>
                <wp:wrapTopAndBottom/>
                <wp:docPr id="61" name="Graphic 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" name="Graphic 61"/>
                      <wps:cNvSpPr/>
                      <wps:spPr>
                        <a:xfrm>
                          <a:off x="0" y="0"/>
                          <a:ext cx="47104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10430" h="0">
                              <a:moveTo>
                                <a:pt x="0" y="0"/>
                              </a:moveTo>
                              <a:lnTo>
                                <a:pt x="4709943" y="0"/>
                              </a:lnTo>
                            </a:path>
                          </a:pathLst>
                        </a:custGeom>
                        <a:ln w="82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796158pt;margin-top:13.402584pt;width:370.9pt;height:.1pt;mso-position-horizontal-relative:page;mso-position-vertical-relative:paragraph;z-index:-15723520;mso-wrap-distance-left:0;mso-wrap-distance-right:0" id="docshape60" coordorigin="1416,268" coordsize="7418,0" path="m1416,268l8833,268e" filled="false" stroked="true" strokeweight=".651360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7"/>
        </w:numPr>
        <w:tabs>
          <w:tab w:pos="499" w:val="left" w:leader="none"/>
        </w:tabs>
        <w:spacing w:line="240" w:lineRule="auto" w:before="36" w:after="0"/>
        <w:ind w:left="499" w:right="0" w:hanging="359"/>
        <w:jc w:val="left"/>
        <w:rPr>
          <w:b/>
          <w:sz w:val="22"/>
        </w:rPr>
      </w:pPr>
      <w:r>
        <w:rPr>
          <w:sz w:val="22"/>
        </w:rPr>
        <w:t>Potvrdenie</w:t>
      </w:r>
      <w:r>
        <w:rPr>
          <w:spacing w:val="-7"/>
          <w:sz w:val="22"/>
        </w:rPr>
        <w:t> </w:t>
      </w:r>
      <w:r>
        <w:rPr>
          <w:sz w:val="22"/>
        </w:rPr>
        <w:t>o</w:t>
      </w:r>
      <w:r>
        <w:rPr>
          <w:spacing w:val="-5"/>
          <w:sz w:val="22"/>
        </w:rPr>
        <w:t> </w:t>
      </w:r>
      <w:r>
        <w:rPr>
          <w:sz w:val="22"/>
        </w:rPr>
        <w:t>platení</w:t>
      </w:r>
      <w:r>
        <w:rPr>
          <w:spacing w:val="-7"/>
          <w:sz w:val="22"/>
        </w:rPr>
        <w:t> </w:t>
      </w:r>
      <w:r>
        <w:rPr>
          <w:sz w:val="22"/>
        </w:rPr>
        <w:t>tejto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služby</w:t>
      </w:r>
    </w:p>
    <w:p>
      <w:pPr>
        <w:pStyle w:val="BodyText"/>
        <w:ind w:left="140"/>
      </w:pPr>
      <w:r>
        <w:rPr>
          <w:spacing w:val="-2"/>
        </w:rPr>
        <w:t>account-statement_2024-11-01_2024-11-30_sk-sk_8328b2.pdf</w:t>
      </w:r>
    </w:p>
    <w:p>
      <w:pPr>
        <w:pStyle w:val="BodyText"/>
        <w:spacing w:before="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899391</wp:posOffset>
                </wp:positionH>
                <wp:positionV relativeFrom="paragraph">
                  <wp:posOffset>170480</wp:posOffset>
                </wp:positionV>
                <wp:extent cx="4798695" cy="1270"/>
                <wp:effectExtent l="0" t="0" r="0" b="0"/>
                <wp:wrapTopAndBottom/>
                <wp:docPr id="62" name="Graphic 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" name="Graphic 62"/>
                      <wps:cNvSpPr/>
                      <wps:spPr>
                        <a:xfrm>
                          <a:off x="0" y="0"/>
                          <a:ext cx="47986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98695" h="0">
                              <a:moveTo>
                                <a:pt x="0" y="0"/>
                              </a:moveTo>
                              <a:lnTo>
                                <a:pt x="4798330" y="0"/>
                              </a:lnTo>
                            </a:path>
                          </a:pathLst>
                        </a:custGeom>
                        <a:ln w="82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818237pt;margin-top:13.423649pt;width:377.85pt;height:.1pt;mso-position-horizontal-relative:page;mso-position-vertical-relative:paragraph;z-index:-15723008;mso-wrap-distance-left:0;mso-wrap-distance-right:0" id="docshape61" coordorigin="1416,268" coordsize="7557,0" path="m1416,268l8973,268e" filled="false" stroked="true" strokeweight=".651360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20"/>
      </w:pPr>
    </w:p>
    <w:p>
      <w:pPr>
        <w:pStyle w:val="BodyText"/>
        <w:spacing w:before="0"/>
        <w:ind w:left="141"/>
      </w:pPr>
      <w:r>
        <w:rPr/>
        <w:drawing>
          <wp:anchor distT="0" distB="0" distL="0" distR="0" allowOverlap="1" layoutInCell="1" locked="0" behindDoc="1" simplePos="0" relativeHeight="487460864">
            <wp:simplePos x="0" y="0"/>
            <wp:positionH relativeFrom="page">
              <wp:posOffset>4324222</wp:posOffset>
            </wp:positionH>
            <wp:positionV relativeFrom="paragraph">
              <wp:posOffset>313723</wp:posOffset>
            </wp:positionV>
            <wp:extent cx="1466443" cy="857869"/>
            <wp:effectExtent l="0" t="0" r="0" b="0"/>
            <wp:wrapNone/>
            <wp:docPr id="63" name="Image 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" name="Image 6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6443" cy="8578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S</w:t>
      </w:r>
      <w:r>
        <w:rPr>
          <w:spacing w:val="-1"/>
        </w:rPr>
        <w:t> </w:t>
      </w:r>
      <w:r>
        <w:rPr>
          <w:spacing w:val="-2"/>
        </w:rPr>
        <w:t>úctou,</w:t>
      </w: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116"/>
      </w:pPr>
    </w:p>
    <w:p>
      <w:pPr>
        <w:pStyle w:val="BodyText"/>
        <w:tabs>
          <w:tab w:pos="4389" w:val="left" w:leader="none"/>
        </w:tabs>
        <w:spacing w:before="1"/>
        <w:ind w:left="141"/>
      </w:pPr>
      <w:r>
        <w:rPr/>
        <w:t>V</w:t>
      </w:r>
      <w:r>
        <w:rPr>
          <w:spacing w:val="-8"/>
        </w:rPr>
        <w:t> </w:t>
      </w:r>
      <w:r>
        <w:rPr/>
        <w:t>Kumhausene</w:t>
      </w:r>
      <w:r>
        <w:rPr>
          <w:spacing w:val="-7"/>
        </w:rPr>
        <w:t> </w:t>
      </w:r>
      <w:r>
        <w:rPr>
          <w:spacing w:val="-2"/>
        </w:rPr>
        <w:t>15.12.2024</w:t>
      </w:r>
      <w:r>
        <w:rPr/>
        <w:tab/>
        <w:t>Peter</w:t>
      </w:r>
      <w:r>
        <w:rPr>
          <w:spacing w:val="-13"/>
        </w:rPr>
        <w:t> </w:t>
      </w:r>
      <w:r>
        <w:rPr/>
        <w:t>Ferenc</w:t>
      </w:r>
      <w:r>
        <w:rPr>
          <w:spacing w:val="-9"/>
        </w:rPr>
        <w:t> </w:t>
      </w:r>
      <w:r>
        <w:rPr>
          <w:spacing w:val="-2"/>
        </w:rPr>
        <w:t>..........................</w:t>
      </w:r>
    </w:p>
    <w:sectPr>
      <w:pgSz w:w="11910" w:h="16840"/>
      <w:pgMar w:header="0" w:footer="524" w:top="1320" w:bottom="720" w:left="1275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EE"/>
    <w:family w:val="roman"/>
    <w:pitch w:val="variable"/>
  </w:font>
  <w:font w:name="Calibri">
    <w:altName w:val="Calibri"/>
    <w:charset w:val="EE"/>
    <w:family w:val="swiss"/>
    <w:pitch w:val="variable"/>
  </w:font>
  <w:font w:name="Arial">
    <w:altName w:val="Arial"/>
    <w:charset w:val="EE"/>
    <w:family w:val="swiss"/>
    <w:pitch w:val="variable"/>
  </w:font>
  <w:font w:name="Courier New">
    <w:altName w:val="Courier New"/>
    <w:charset w:val="EE"/>
    <w:family w:val="modern"/>
    <w:pitch w:val="fixed"/>
  </w:font>
  <w:font w:name="Symbol">
    <w:altName w:val="Symbol"/>
    <w:charset w:val="2"/>
    <w:family w:val="roman"/>
    <w:pitch w:val="variable"/>
  </w:font>
  <w:font w:name="Verdana">
    <w:altName w:val="Verdana"/>
    <w:charset w:val="EE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54720">
              <wp:simplePos x="0" y="0"/>
              <wp:positionH relativeFrom="page">
                <wp:posOffset>3657422</wp:posOffset>
              </wp:positionH>
              <wp:positionV relativeFrom="page">
                <wp:posOffset>10220093</wp:posOffset>
              </wp:positionV>
              <wp:extent cx="258445" cy="19621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5844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60" w:right="0" w:firstLine="0"/>
                            <w:jc w:val="left"/>
                            <w:rPr>
                              <w:rFonts w:ascii="Arial"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color w:val="FF0000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color w:val="FF0000"/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color w:val="FF0000"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color w:val="FF0000"/>
                              <w:spacing w:val="-5"/>
                              <w:sz w:val="24"/>
                            </w:rPr>
                            <w:t>53</w:t>
                          </w:r>
                          <w:r>
                            <w:rPr>
                              <w:rFonts w:ascii="Arial"/>
                              <w:color w:val="FF0000"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87.985992pt;margin-top:804.73175pt;width:20.350pt;height:15.45pt;mso-position-horizontal-relative:page;mso-position-vertical-relative:page;z-index:-15861760" type="#_x0000_t202" id="docshape1" filled="false" stroked="false">
              <v:textbox inset="0,0,0,0">
                <w:txbxContent>
                  <w:p>
                    <w:pPr>
                      <w:spacing w:before="12"/>
                      <w:ind w:left="60" w:right="0" w:firstLine="0"/>
                      <w:jc w:val="left"/>
                      <w:rPr>
                        <w:rFonts w:ascii="Arial"/>
                        <w:sz w:val="24"/>
                      </w:rPr>
                    </w:pPr>
                    <w:r>
                      <w:rPr>
                        <w:rFonts w:ascii="Arial"/>
                        <w:color w:val="FF0000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rFonts w:ascii="Arial"/>
                        <w:color w:val="FF0000"/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rFonts w:ascii="Arial"/>
                        <w:color w:val="FF0000"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rFonts w:ascii="Arial"/>
                        <w:color w:val="FF0000"/>
                        <w:spacing w:val="-5"/>
                        <w:sz w:val="24"/>
                      </w:rPr>
                      <w:t>53</w:t>
                    </w:r>
                    <w:r>
                      <w:rPr>
                        <w:rFonts w:ascii="Arial"/>
                        <w:color w:val="FF0000"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6">
    <w:multiLevelType w:val="hybridMultilevel"/>
    <w:lvl w:ilvl="0">
      <w:start w:val="2"/>
      <w:numFmt w:val="decimal"/>
      <w:lvlText w:val="%1."/>
      <w:lvlJc w:val="left"/>
      <w:pPr>
        <w:ind w:left="500" w:hanging="360"/>
        <w:jc w:val="left"/>
      </w:pPr>
      <w:rPr>
        <w:rFonts w:hint="default"/>
        <w:spacing w:val="-1"/>
        <w:w w:val="105"/>
        <w:lang w:val="de-DE" w:eastAsia="en-US" w:bidi="ar-SA"/>
      </w:rPr>
    </w:lvl>
    <w:lvl w:ilvl="1">
      <w:start w:val="0"/>
      <w:numFmt w:val="bullet"/>
      <w:lvlText w:val="•"/>
      <w:lvlJc w:val="left"/>
      <w:pPr>
        <w:ind w:left="1399" w:hanging="360"/>
      </w:pPr>
      <w:rPr>
        <w:rFonts w:hint="default"/>
        <w:lang w:val="de-DE" w:eastAsia="en-US" w:bidi="ar-SA"/>
      </w:rPr>
    </w:lvl>
    <w:lvl w:ilvl="2">
      <w:start w:val="0"/>
      <w:numFmt w:val="bullet"/>
      <w:lvlText w:val="•"/>
      <w:lvlJc w:val="left"/>
      <w:pPr>
        <w:ind w:left="2299" w:hanging="360"/>
      </w:pPr>
      <w:rPr>
        <w:rFonts w:hint="default"/>
        <w:lang w:val="de-DE" w:eastAsia="en-US" w:bidi="ar-SA"/>
      </w:rPr>
    </w:lvl>
    <w:lvl w:ilvl="3">
      <w:start w:val="0"/>
      <w:numFmt w:val="bullet"/>
      <w:lvlText w:val="•"/>
      <w:lvlJc w:val="left"/>
      <w:pPr>
        <w:ind w:left="3199" w:hanging="360"/>
      </w:pPr>
      <w:rPr>
        <w:rFonts w:hint="default"/>
        <w:lang w:val="de-DE" w:eastAsia="en-US" w:bidi="ar-SA"/>
      </w:rPr>
    </w:lvl>
    <w:lvl w:ilvl="4">
      <w:start w:val="0"/>
      <w:numFmt w:val="bullet"/>
      <w:lvlText w:val="•"/>
      <w:lvlJc w:val="left"/>
      <w:pPr>
        <w:ind w:left="4099" w:hanging="360"/>
      </w:pPr>
      <w:rPr>
        <w:rFonts w:hint="default"/>
        <w:lang w:val="de-DE" w:eastAsia="en-US" w:bidi="ar-SA"/>
      </w:rPr>
    </w:lvl>
    <w:lvl w:ilvl="5">
      <w:start w:val="0"/>
      <w:numFmt w:val="bullet"/>
      <w:lvlText w:val="•"/>
      <w:lvlJc w:val="left"/>
      <w:pPr>
        <w:ind w:left="4999" w:hanging="360"/>
      </w:pPr>
      <w:rPr>
        <w:rFonts w:hint="default"/>
        <w:lang w:val="de-DE" w:eastAsia="en-US" w:bidi="ar-SA"/>
      </w:rPr>
    </w:lvl>
    <w:lvl w:ilvl="6">
      <w:start w:val="0"/>
      <w:numFmt w:val="bullet"/>
      <w:lvlText w:val="•"/>
      <w:lvlJc w:val="left"/>
      <w:pPr>
        <w:ind w:left="5899" w:hanging="360"/>
      </w:pPr>
      <w:rPr>
        <w:rFonts w:hint="default"/>
        <w:lang w:val="de-DE" w:eastAsia="en-US" w:bidi="ar-SA"/>
      </w:rPr>
    </w:lvl>
    <w:lvl w:ilvl="7">
      <w:start w:val="0"/>
      <w:numFmt w:val="bullet"/>
      <w:lvlText w:val="•"/>
      <w:lvlJc w:val="left"/>
      <w:pPr>
        <w:ind w:left="6798" w:hanging="360"/>
      </w:pPr>
      <w:rPr>
        <w:rFonts w:hint="default"/>
        <w:lang w:val="de-DE" w:eastAsia="en-US" w:bidi="ar-SA"/>
      </w:rPr>
    </w:lvl>
    <w:lvl w:ilvl="8">
      <w:start w:val="0"/>
      <w:numFmt w:val="bullet"/>
      <w:lvlText w:val="•"/>
      <w:lvlJc w:val="left"/>
      <w:pPr>
        <w:ind w:left="7698" w:hanging="360"/>
      </w:pPr>
      <w:rPr>
        <w:rFonts w:hint="default"/>
        <w:lang w:val="de-DE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861" w:hanging="360"/>
        <w:jc w:val="left"/>
      </w:pPr>
      <w:rPr>
        <w:rFonts w:hint="default"/>
        <w:spacing w:val="0"/>
        <w:w w:val="100"/>
        <w:lang w:val="de-DE" w:eastAsia="en-US" w:bidi="ar-SA"/>
      </w:rPr>
    </w:lvl>
    <w:lvl w:ilvl="1">
      <w:start w:val="0"/>
      <w:numFmt w:val="bullet"/>
      <w:lvlText w:val="•"/>
      <w:lvlJc w:val="left"/>
      <w:pPr>
        <w:ind w:left="1723" w:hanging="360"/>
      </w:pPr>
      <w:rPr>
        <w:rFonts w:hint="default"/>
        <w:lang w:val="de-DE" w:eastAsia="en-US" w:bidi="ar-SA"/>
      </w:rPr>
    </w:lvl>
    <w:lvl w:ilvl="2">
      <w:start w:val="0"/>
      <w:numFmt w:val="bullet"/>
      <w:lvlText w:val="•"/>
      <w:lvlJc w:val="left"/>
      <w:pPr>
        <w:ind w:left="2587" w:hanging="360"/>
      </w:pPr>
      <w:rPr>
        <w:rFonts w:hint="default"/>
        <w:lang w:val="de-DE" w:eastAsia="en-US" w:bidi="ar-SA"/>
      </w:rPr>
    </w:lvl>
    <w:lvl w:ilvl="3">
      <w:start w:val="0"/>
      <w:numFmt w:val="bullet"/>
      <w:lvlText w:val="•"/>
      <w:lvlJc w:val="left"/>
      <w:pPr>
        <w:ind w:left="3451" w:hanging="360"/>
      </w:pPr>
      <w:rPr>
        <w:rFonts w:hint="default"/>
        <w:lang w:val="de-DE" w:eastAsia="en-US" w:bidi="ar-SA"/>
      </w:rPr>
    </w:lvl>
    <w:lvl w:ilvl="4">
      <w:start w:val="0"/>
      <w:numFmt w:val="bullet"/>
      <w:lvlText w:val="•"/>
      <w:lvlJc w:val="left"/>
      <w:pPr>
        <w:ind w:left="4315" w:hanging="360"/>
      </w:pPr>
      <w:rPr>
        <w:rFonts w:hint="default"/>
        <w:lang w:val="de-DE" w:eastAsia="en-US" w:bidi="ar-SA"/>
      </w:rPr>
    </w:lvl>
    <w:lvl w:ilvl="5">
      <w:start w:val="0"/>
      <w:numFmt w:val="bullet"/>
      <w:lvlText w:val="•"/>
      <w:lvlJc w:val="left"/>
      <w:pPr>
        <w:ind w:left="5179" w:hanging="360"/>
      </w:pPr>
      <w:rPr>
        <w:rFonts w:hint="default"/>
        <w:lang w:val="de-DE" w:eastAsia="en-US" w:bidi="ar-SA"/>
      </w:rPr>
    </w:lvl>
    <w:lvl w:ilvl="6">
      <w:start w:val="0"/>
      <w:numFmt w:val="bullet"/>
      <w:lvlText w:val="•"/>
      <w:lvlJc w:val="left"/>
      <w:pPr>
        <w:ind w:left="6043" w:hanging="360"/>
      </w:pPr>
      <w:rPr>
        <w:rFonts w:hint="default"/>
        <w:lang w:val="de-DE" w:eastAsia="en-US" w:bidi="ar-SA"/>
      </w:rPr>
    </w:lvl>
    <w:lvl w:ilvl="7">
      <w:start w:val="0"/>
      <w:numFmt w:val="bullet"/>
      <w:lvlText w:val="•"/>
      <w:lvlJc w:val="left"/>
      <w:pPr>
        <w:ind w:left="6906" w:hanging="360"/>
      </w:pPr>
      <w:rPr>
        <w:rFonts w:hint="default"/>
        <w:lang w:val="de-DE" w:eastAsia="en-US" w:bidi="ar-SA"/>
      </w:rPr>
    </w:lvl>
    <w:lvl w:ilvl="8">
      <w:start w:val="0"/>
      <w:numFmt w:val="bullet"/>
      <w:lvlText w:val="•"/>
      <w:lvlJc w:val="left"/>
      <w:pPr>
        <w:ind w:left="7770" w:hanging="360"/>
      </w:pPr>
      <w:rPr>
        <w:rFonts w:hint="default"/>
        <w:lang w:val="de-DE" w:eastAsia="en-US" w:bidi="ar-SA"/>
      </w:rPr>
    </w:lvl>
  </w:abstractNum>
  <w:abstractNum w:abstractNumId="4">
    <w:multiLevelType w:val="hybridMultilevel"/>
    <w:lvl w:ilvl="0">
      <w:start w:val="0"/>
      <w:numFmt w:val="bullet"/>
      <w:lvlText w:val=""/>
      <w:lvlJc w:val="left"/>
      <w:pPr>
        <w:ind w:left="861" w:hanging="360"/>
      </w:pPr>
      <w:rPr>
        <w:rFonts w:hint="default" w:ascii="Symbol" w:hAnsi="Symbol" w:eastAsia="Symbol" w:cs="Symbol"/>
        <w:spacing w:val="0"/>
        <w:w w:val="99"/>
        <w:lang w:val="de-DE" w:eastAsia="en-US" w:bidi="ar-SA"/>
      </w:rPr>
    </w:lvl>
    <w:lvl w:ilvl="1">
      <w:start w:val="0"/>
      <w:numFmt w:val="bullet"/>
      <w:lvlText w:val="o"/>
      <w:lvlJc w:val="left"/>
      <w:pPr>
        <w:ind w:left="1581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position w:val="2"/>
        <w:sz w:val="20"/>
        <w:szCs w:val="20"/>
        <w:lang w:val="de-DE" w:eastAsia="en-US" w:bidi="ar-SA"/>
      </w:rPr>
    </w:lvl>
    <w:lvl w:ilvl="2">
      <w:start w:val="0"/>
      <w:numFmt w:val="bullet"/>
      <w:lvlText w:val="•"/>
      <w:lvlJc w:val="left"/>
      <w:pPr>
        <w:ind w:left="2459" w:hanging="360"/>
      </w:pPr>
      <w:rPr>
        <w:rFonts w:hint="default"/>
        <w:lang w:val="de-DE" w:eastAsia="en-US" w:bidi="ar-SA"/>
      </w:rPr>
    </w:lvl>
    <w:lvl w:ilvl="3">
      <w:start w:val="0"/>
      <w:numFmt w:val="bullet"/>
      <w:lvlText w:val="•"/>
      <w:lvlJc w:val="left"/>
      <w:pPr>
        <w:ind w:left="3339" w:hanging="360"/>
      </w:pPr>
      <w:rPr>
        <w:rFonts w:hint="default"/>
        <w:lang w:val="de-DE" w:eastAsia="en-US" w:bidi="ar-SA"/>
      </w:rPr>
    </w:lvl>
    <w:lvl w:ilvl="4">
      <w:start w:val="0"/>
      <w:numFmt w:val="bullet"/>
      <w:lvlText w:val="•"/>
      <w:lvlJc w:val="left"/>
      <w:pPr>
        <w:ind w:left="4219" w:hanging="360"/>
      </w:pPr>
      <w:rPr>
        <w:rFonts w:hint="default"/>
        <w:lang w:val="de-DE" w:eastAsia="en-US" w:bidi="ar-SA"/>
      </w:rPr>
    </w:lvl>
    <w:lvl w:ilvl="5">
      <w:start w:val="0"/>
      <w:numFmt w:val="bullet"/>
      <w:lvlText w:val="•"/>
      <w:lvlJc w:val="left"/>
      <w:pPr>
        <w:ind w:left="5099" w:hanging="360"/>
      </w:pPr>
      <w:rPr>
        <w:rFonts w:hint="default"/>
        <w:lang w:val="de-DE" w:eastAsia="en-US" w:bidi="ar-SA"/>
      </w:rPr>
    </w:lvl>
    <w:lvl w:ilvl="6">
      <w:start w:val="0"/>
      <w:numFmt w:val="bullet"/>
      <w:lvlText w:val="•"/>
      <w:lvlJc w:val="left"/>
      <w:pPr>
        <w:ind w:left="5979" w:hanging="360"/>
      </w:pPr>
      <w:rPr>
        <w:rFonts w:hint="default"/>
        <w:lang w:val="de-DE" w:eastAsia="en-US" w:bidi="ar-SA"/>
      </w:rPr>
    </w:lvl>
    <w:lvl w:ilvl="7">
      <w:start w:val="0"/>
      <w:numFmt w:val="bullet"/>
      <w:lvlText w:val="•"/>
      <w:lvlJc w:val="left"/>
      <w:pPr>
        <w:ind w:left="6858" w:hanging="360"/>
      </w:pPr>
      <w:rPr>
        <w:rFonts w:hint="default"/>
        <w:lang w:val="de-DE" w:eastAsia="en-US" w:bidi="ar-SA"/>
      </w:rPr>
    </w:lvl>
    <w:lvl w:ilvl="8">
      <w:start w:val="0"/>
      <w:numFmt w:val="bullet"/>
      <w:lvlText w:val="•"/>
      <w:lvlJc w:val="left"/>
      <w:pPr>
        <w:ind w:left="7738" w:hanging="360"/>
      </w:pPr>
      <w:rPr>
        <w:rFonts w:hint="default"/>
        <w:lang w:val="de-DE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860" w:hanging="360"/>
        <w:jc w:val="left"/>
      </w:pPr>
      <w:rPr>
        <w:rFonts w:hint="default" w:ascii="Verdana" w:hAnsi="Verdana" w:eastAsia="Verdana" w:cs="Verdana"/>
        <w:b/>
        <w:bCs/>
        <w:i w:val="0"/>
        <w:iCs w:val="0"/>
        <w:spacing w:val="-1"/>
        <w:w w:val="100"/>
        <w:sz w:val="22"/>
        <w:szCs w:val="22"/>
        <w:lang w:val="de-DE" w:eastAsia="en-US" w:bidi="ar-SA"/>
      </w:rPr>
    </w:lvl>
    <w:lvl w:ilvl="1">
      <w:start w:val="0"/>
      <w:numFmt w:val="bullet"/>
      <w:lvlText w:val="o"/>
      <w:lvlJc w:val="left"/>
      <w:pPr>
        <w:ind w:left="1581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de-DE" w:eastAsia="en-US" w:bidi="ar-SA"/>
      </w:rPr>
    </w:lvl>
    <w:lvl w:ilvl="2">
      <w:start w:val="0"/>
      <w:numFmt w:val="bullet"/>
      <w:lvlText w:val="•"/>
      <w:lvlJc w:val="left"/>
      <w:pPr>
        <w:ind w:left="2459" w:hanging="360"/>
      </w:pPr>
      <w:rPr>
        <w:rFonts w:hint="default"/>
        <w:lang w:val="de-DE" w:eastAsia="en-US" w:bidi="ar-SA"/>
      </w:rPr>
    </w:lvl>
    <w:lvl w:ilvl="3">
      <w:start w:val="0"/>
      <w:numFmt w:val="bullet"/>
      <w:lvlText w:val="•"/>
      <w:lvlJc w:val="left"/>
      <w:pPr>
        <w:ind w:left="3339" w:hanging="360"/>
      </w:pPr>
      <w:rPr>
        <w:rFonts w:hint="default"/>
        <w:lang w:val="de-DE" w:eastAsia="en-US" w:bidi="ar-SA"/>
      </w:rPr>
    </w:lvl>
    <w:lvl w:ilvl="4">
      <w:start w:val="0"/>
      <w:numFmt w:val="bullet"/>
      <w:lvlText w:val="•"/>
      <w:lvlJc w:val="left"/>
      <w:pPr>
        <w:ind w:left="4219" w:hanging="360"/>
      </w:pPr>
      <w:rPr>
        <w:rFonts w:hint="default"/>
        <w:lang w:val="de-DE" w:eastAsia="en-US" w:bidi="ar-SA"/>
      </w:rPr>
    </w:lvl>
    <w:lvl w:ilvl="5">
      <w:start w:val="0"/>
      <w:numFmt w:val="bullet"/>
      <w:lvlText w:val="•"/>
      <w:lvlJc w:val="left"/>
      <w:pPr>
        <w:ind w:left="5099" w:hanging="360"/>
      </w:pPr>
      <w:rPr>
        <w:rFonts w:hint="default"/>
        <w:lang w:val="de-DE" w:eastAsia="en-US" w:bidi="ar-SA"/>
      </w:rPr>
    </w:lvl>
    <w:lvl w:ilvl="6">
      <w:start w:val="0"/>
      <w:numFmt w:val="bullet"/>
      <w:lvlText w:val="•"/>
      <w:lvlJc w:val="left"/>
      <w:pPr>
        <w:ind w:left="5979" w:hanging="360"/>
      </w:pPr>
      <w:rPr>
        <w:rFonts w:hint="default"/>
        <w:lang w:val="de-DE" w:eastAsia="en-US" w:bidi="ar-SA"/>
      </w:rPr>
    </w:lvl>
    <w:lvl w:ilvl="7">
      <w:start w:val="0"/>
      <w:numFmt w:val="bullet"/>
      <w:lvlText w:val="•"/>
      <w:lvlJc w:val="left"/>
      <w:pPr>
        <w:ind w:left="6858" w:hanging="360"/>
      </w:pPr>
      <w:rPr>
        <w:rFonts w:hint="default"/>
        <w:lang w:val="de-DE" w:eastAsia="en-US" w:bidi="ar-SA"/>
      </w:rPr>
    </w:lvl>
    <w:lvl w:ilvl="8">
      <w:start w:val="0"/>
      <w:numFmt w:val="bullet"/>
      <w:lvlText w:val="•"/>
      <w:lvlJc w:val="left"/>
      <w:pPr>
        <w:ind w:left="7738" w:hanging="360"/>
      </w:pPr>
      <w:rPr>
        <w:rFonts w:hint="default"/>
        <w:lang w:val="de-DE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450" w:hanging="310"/>
        <w:jc w:val="left"/>
      </w:pPr>
      <w:rPr>
        <w:rFonts w:hint="default" w:ascii="Verdana" w:hAnsi="Verdana" w:eastAsia="Verdana" w:cs="Verdana"/>
        <w:b/>
        <w:bCs/>
        <w:i w:val="0"/>
        <w:iCs w:val="0"/>
        <w:spacing w:val="-2"/>
        <w:w w:val="100"/>
        <w:sz w:val="22"/>
        <w:szCs w:val="22"/>
        <w:lang w:val="de-DE" w:eastAsia="en-US" w:bidi="ar-SA"/>
      </w:rPr>
    </w:lvl>
    <w:lvl w:ilvl="1">
      <w:start w:val="0"/>
      <w:numFmt w:val="bullet"/>
      <w:lvlText w:val=""/>
      <w:lvlJc w:val="left"/>
      <w:pPr>
        <w:ind w:left="86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de-DE" w:eastAsia="en-US" w:bidi="ar-SA"/>
      </w:rPr>
    </w:lvl>
    <w:lvl w:ilvl="2">
      <w:start w:val="0"/>
      <w:numFmt w:val="bullet"/>
      <w:lvlText w:val="o"/>
      <w:lvlJc w:val="left"/>
      <w:pPr>
        <w:ind w:left="1581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de-DE" w:eastAsia="en-US" w:bidi="ar-SA"/>
      </w:rPr>
    </w:lvl>
    <w:lvl w:ilvl="3">
      <w:start w:val="0"/>
      <w:numFmt w:val="bullet"/>
      <w:lvlText w:val="•"/>
      <w:lvlJc w:val="left"/>
      <w:pPr>
        <w:ind w:left="2569" w:hanging="360"/>
      </w:pPr>
      <w:rPr>
        <w:rFonts w:hint="default"/>
        <w:lang w:val="de-DE" w:eastAsia="en-US" w:bidi="ar-SA"/>
      </w:rPr>
    </w:lvl>
    <w:lvl w:ilvl="4">
      <w:start w:val="0"/>
      <w:numFmt w:val="bullet"/>
      <w:lvlText w:val="•"/>
      <w:lvlJc w:val="left"/>
      <w:pPr>
        <w:ind w:left="3559" w:hanging="360"/>
      </w:pPr>
      <w:rPr>
        <w:rFonts w:hint="default"/>
        <w:lang w:val="de-DE" w:eastAsia="en-US" w:bidi="ar-SA"/>
      </w:rPr>
    </w:lvl>
    <w:lvl w:ilvl="5">
      <w:start w:val="0"/>
      <w:numFmt w:val="bullet"/>
      <w:lvlText w:val="•"/>
      <w:lvlJc w:val="left"/>
      <w:pPr>
        <w:ind w:left="4549" w:hanging="360"/>
      </w:pPr>
      <w:rPr>
        <w:rFonts w:hint="default"/>
        <w:lang w:val="de-DE" w:eastAsia="en-US" w:bidi="ar-SA"/>
      </w:rPr>
    </w:lvl>
    <w:lvl w:ilvl="6">
      <w:start w:val="0"/>
      <w:numFmt w:val="bullet"/>
      <w:lvlText w:val="•"/>
      <w:lvlJc w:val="left"/>
      <w:pPr>
        <w:ind w:left="5539" w:hanging="360"/>
      </w:pPr>
      <w:rPr>
        <w:rFonts w:hint="default"/>
        <w:lang w:val="de-DE" w:eastAsia="en-US" w:bidi="ar-SA"/>
      </w:rPr>
    </w:lvl>
    <w:lvl w:ilvl="7">
      <w:start w:val="0"/>
      <w:numFmt w:val="bullet"/>
      <w:lvlText w:val="•"/>
      <w:lvlJc w:val="left"/>
      <w:pPr>
        <w:ind w:left="6529" w:hanging="360"/>
      </w:pPr>
      <w:rPr>
        <w:rFonts w:hint="default"/>
        <w:lang w:val="de-DE" w:eastAsia="en-US" w:bidi="ar-SA"/>
      </w:rPr>
    </w:lvl>
    <w:lvl w:ilvl="8">
      <w:start w:val="0"/>
      <w:numFmt w:val="bullet"/>
      <w:lvlText w:val="•"/>
      <w:lvlJc w:val="left"/>
      <w:pPr>
        <w:ind w:left="7518" w:hanging="360"/>
      </w:pPr>
      <w:rPr>
        <w:rFonts w:hint="default"/>
        <w:lang w:val="de-DE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860" w:hanging="360"/>
        <w:jc w:val="left"/>
      </w:pPr>
      <w:rPr>
        <w:rFonts w:hint="default" w:ascii="Verdana" w:hAnsi="Verdana" w:eastAsia="Verdana" w:cs="Verdana"/>
        <w:b w:val="0"/>
        <w:bCs w:val="0"/>
        <w:i w:val="0"/>
        <w:iCs w:val="0"/>
        <w:spacing w:val="0"/>
        <w:w w:val="100"/>
        <w:sz w:val="22"/>
        <w:szCs w:val="22"/>
        <w:lang w:val="de-DE" w:eastAsia="en-US" w:bidi="ar-SA"/>
      </w:rPr>
    </w:lvl>
    <w:lvl w:ilvl="1">
      <w:start w:val="0"/>
      <w:numFmt w:val="bullet"/>
      <w:lvlText w:val="o"/>
      <w:lvlJc w:val="left"/>
      <w:pPr>
        <w:ind w:left="1581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de-DE" w:eastAsia="en-US" w:bidi="ar-SA"/>
      </w:rPr>
    </w:lvl>
    <w:lvl w:ilvl="2">
      <w:start w:val="0"/>
      <w:numFmt w:val="bullet"/>
      <w:lvlText w:val="•"/>
      <w:lvlJc w:val="left"/>
      <w:pPr>
        <w:ind w:left="2459" w:hanging="360"/>
      </w:pPr>
      <w:rPr>
        <w:rFonts w:hint="default"/>
        <w:lang w:val="de-DE" w:eastAsia="en-US" w:bidi="ar-SA"/>
      </w:rPr>
    </w:lvl>
    <w:lvl w:ilvl="3">
      <w:start w:val="0"/>
      <w:numFmt w:val="bullet"/>
      <w:lvlText w:val="•"/>
      <w:lvlJc w:val="left"/>
      <w:pPr>
        <w:ind w:left="3339" w:hanging="360"/>
      </w:pPr>
      <w:rPr>
        <w:rFonts w:hint="default"/>
        <w:lang w:val="de-DE" w:eastAsia="en-US" w:bidi="ar-SA"/>
      </w:rPr>
    </w:lvl>
    <w:lvl w:ilvl="4">
      <w:start w:val="0"/>
      <w:numFmt w:val="bullet"/>
      <w:lvlText w:val="•"/>
      <w:lvlJc w:val="left"/>
      <w:pPr>
        <w:ind w:left="4219" w:hanging="360"/>
      </w:pPr>
      <w:rPr>
        <w:rFonts w:hint="default"/>
        <w:lang w:val="de-DE" w:eastAsia="en-US" w:bidi="ar-SA"/>
      </w:rPr>
    </w:lvl>
    <w:lvl w:ilvl="5">
      <w:start w:val="0"/>
      <w:numFmt w:val="bullet"/>
      <w:lvlText w:val="•"/>
      <w:lvlJc w:val="left"/>
      <w:pPr>
        <w:ind w:left="5099" w:hanging="360"/>
      </w:pPr>
      <w:rPr>
        <w:rFonts w:hint="default"/>
        <w:lang w:val="de-DE" w:eastAsia="en-US" w:bidi="ar-SA"/>
      </w:rPr>
    </w:lvl>
    <w:lvl w:ilvl="6">
      <w:start w:val="0"/>
      <w:numFmt w:val="bullet"/>
      <w:lvlText w:val="•"/>
      <w:lvlJc w:val="left"/>
      <w:pPr>
        <w:ind w:left="5979" w:hanging="360"/>
      </w:pPr>
      <w:rPr>
        <w:rFonts w:hint="default"/>
        <w:lang w:val="de-DE" w:eastAsia="en-US" w:bidi="ar-SA"/>
      </w:rPr>
    </w:lvl>
    <w:lvl w:ilvl="7">
      <w:start w:val="0"/>
      <w:numFmt w:val="bullet"/>
      <w:lvlText w:val="•"/>
      <w:lvlJc w:val="left"/>
      <w:pPr>
        <w:ind w:left="6858" w:hanging="360"/>
      </w:pPr>
      <w:rPr>
        <w:rFonts w:hint="default"/>
        <w:lang w:val="de-DE" w:eastAsia="en-US" w:bidi="ar-SA"/>
      </w:rPr>
    </w:lvl>
    <w:lvl w:ilvl="8">
      <w:start w:val="0"/>
      <w:numFmt w:val="bullet"/>
      <w:lvlText w:val="•"/>
      <w:lvlJc w:val="left"/>
      <w:pPr>
        <w:ind w:left="7738" w:hanging="360"/>
      </w:pPr>
      <w:rPr>
        <w:rFonts w:hint="default"/>
        <w:lang w:val="de-DE" w:eastAsia="en-US" w:bidi="ar-SA"/>
      </w:rPr>
    </w:lvl>
  </w:abstractNum>
  <w:abstractNum w:abstractNumId="0">
    <w:multiLevelType w:val="hybridMultilevel"/>
    <w:lvl w:ilvl="0">
      <w:start w:val="3"/>
      <w:numFmt w:val="decimal"/>
      <w:lvlText w:val="%1."/>
      <w:lvlJc w:val="left"/>
      <w:pPr>
        <w:ind w:left="860" w:hanging="360"/>
        <w:jc w:val="left"/>
      </w:pPr>
      <w:rPr>
        <w:rFonts w:hint="default" w:ascii="Verdana" w:hAnsi="Verdana" w:eastAsia="Verdana" w:cs="Verdana"/>
        <w:b/>
        <w:bCs/>
        <w:i w:val="0"/>
        <w:iCs w:val="0"/>
        <w:spacing w:val="-1"/>
        <w:w w:val="100"/>
        <w:sz w:val="22"/>
        <w:szCs w:val="22"/>
        <w:lang w:val="de-DE" w:eastAsia="en-US" w:bidi="ar-SA"/>
      </w:rPr>
    </w:lvl>
    <w:lvl w:ilvl="1">
      <w:start w:val="0"/>
      <w:numFmt w:val="bullet"/>
      <w:lvlText w:val="o"/>
      <w:lvlJc w:val="left"/>
      <w:pPr>
        <w:ind w:left="1581" w:hanging="360"/>
      </w:pPr>
      <w:rPr>
        <w:rFonts w:hint="default" w:ascii="Courier New" w:hAnsi="Courier New" w:eastAsia="Courier New" w:cs="Courier New"/>
        <w:spacing w:val="0"/>
        <w:w w:val="99"/>
        <w:lang w:val="de-DE" w:eastAsia="en-US" w:bidi="ar-SA"/>
      </w:rPr>
    </w:lvl>
    <w:lvl w:ilvl="2">
      <w:start w:val="0"/>
      <w:numFmt w:val="bullet"/>
      <w:lvlText w:val="•"/>
      <w:lvlJc w:val="left"/>
      <w:pPr>
        <w:ind w:left="2459" w:hanging="360"/>
      </w:pPr>
      <w:rPr>
        <w:rFonts w:hint="default"/>
        <w:lang w:val="de-DE" w:eastAsia="en-US" w:bidi="ar-SA"/>
      </w:rPr>
    </w:lvl>
    <w:lvl w:ilvl="3">
      <w:start w:val="0"/>
      <w:numFmt w:val="bullet"/>
      <w:lvlText w:val="•"/>
      <w:lvlJc w:val="left"/>
      <w:pPr>
        <w:ind w:left="3339" w:hanging="360"/>
      </w:pPr>
      <w:rPr>
        <w:rFonts w:hint="default"/>
        <w:lang w:val="de-DE" w:eastAsia="en-US" w:bidi="ar-SA"/>
      </w:rPr>
    </w:lvl>
    <w:lvl w:ilvl="4">
      <w:start w:val="0"/>
      <w:numFmt w:val="bullet"/>
      <w:lvlText w:val="•"/>
      <w:lvlJc w:val="left"/>
      <w:pPr>
        <w:ind w:left="4219" w:hanging="360"/>
      </w:pPr>
      <w:rPr>
        <w:rFonts w:hint="default"/>
        <w:lang w:val="de-DE" w:eastAsia="en-US" w:bidi="ar-SA"/>
      </w:rPr>
    </w:lvl>
    <w:lvl w:ilvl="5">
      <w:start w:val="0"/>
      <w:numFmt w:val="bullet"/>
      <w:lvlText w:val="•"/>
      <w:lvlJc w:val="left"/>
      <w:pPr>
        <w:ind w:left="5099" w:hanging="360"/>
      </w:pPr>
      <w:rPr>
        <w:rFonts w:hint="default"/>
        <w:lang w:val="de-DE" w:eastAsia="en-US" w:bidi="ar-SA"/>
      </w:rPr>
    </w:lvl>
    <w:lvl w:ilvl="6">
      <w:start w:val="0"/>
      <w:numFmt w:val="bullet"/>
      <w:lvlText w:val="•"/>
      <w:lvlJc w:val="left"/>
      <w:pPr>
        <w:ind w:left="5979" w:hanging="360"/>
      </w:pPr>
      <w:rPr>
        <w:rFonts w:hint="default"/>
        <w:lang w:val="de-DE" w:eastAsia="en-US" w:bidi="ar-SA"/>
      </w:rPr>
    </w:lvl>
    <w:lvl w:ilvl="7">
      <w:start w:val="0"/>
      <w:numFmt w:val="bullet"/>
      <w:lvlText w:val="•"/>
      <w:lvlJc w:val="left"/>
      <w:pPr>
        <w:ind w:left="6858" w:hanging="360"/>
      </w:pPr>
      <w:rPr>
        <w:rFonts w:hint="default"/>
        <w:lang w:val="de-DE" w:eastAsia="en-US" w:bidi="ar-SA"/>
      </w:rPr>
    </w:lvl>
    <w:lvl w:ilvl="8">
      <w:start w:val="0"/>
      <w:numFmt w:val="bullet"/>
      <w:lvlText w:val="•"/>
      <w:lvlJc w:val="left"/>
      <w:pPr>
        <w:ind w:left="7738" w:hanging="360"/>
      </w:pPr>
      <w:rPr>
        <w:rFonts w:hint="default"/>
        <w:lang w:val="de-DE" w:eastAsia="en-US" w:bidi="ar-SA"/>
      </w:rPr>
    </w:lvl>
  </w:abstract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Verdana" w:hAnsi="Verdana" w:eastAsia="Verdana" w:cs="Verdana"/>
      <w:lang w:val="de-DE" w:eastAsia="en-US" w:bidi="ar-SA"/>
    </w:rPr>
  </w:style>
  <w:style w:styleId="BodyText" w:type="paragraph">
    <w:name w:val="Body Text"/>
    <w:basedOn w:val="Normal"/>
    <w:uiPriority w:val="1"/>
    <w:qFormat/>
    <w:pPr>
      <w:spacing w:before="179"/>
    </w:pPr>
    <w:rPr>
      <w:rFonts w:ascii="Verdana" w:hAnsi="Verdana" w:eastAsia="Verdana" w:cs="Verdana"/>
      <w:sz w:val="22"/>
      <w:szCs w:val="22"/>
      <w:lang w:val="de-DE" w:eastAsia="en-US" w:bidi="ar-SA"/>
    </w:rPr>
  </w:style>
  <w:style w:styleId="Heading1" w:type="paragraph">
    <w:name w:val="Heading 1"/>
    <w:basedOn w:val="Normal"/>
    <w:uiPriority w:val="1"/>
    <w:qFormat/>
    <w:pPr>
      <w:ind w:left="1"/>
      <w:jc w:val="center"/>
      <w:outlineLvl w:val="1"/>
    </w:pPr>
    <w:rPr>
      <w:rFonts w:ascii="Calibri" w:hAnsi="Calibri" w:eastAsia="Calibri" w:cs="Calibri"/>
      <w:b/>
      <w:bCs/>
      <w:sz w:val="24"/>
      <w:szCs w:val="24"/>
      <w:lang w:val="de-DE" w:eastAsia="en-US" w:bidi="ar-SA"/>
    </w:rPr>
  </w:style>
  <w:style w:styleId="Heading2" w:type="paragraph">
    <w:name w:val="Heading 2"/>
    <w:basedOn w:val="Normal"/>
    <w:uiPriority w:val="1"/>
    <w:qFormat/>
    <w:pPr>
      <w:spacing w:before="181"/>
      <w:ind w:left="860"/>
      <w:outlineLvl w:val="2"/>
    </w:pPr>
    <w:rPr>
      <w:rFonts w:ascii="Verdana" w:hAnsi="Verdana" w:eastAsia="Verdana" w:cs="Verdana"/>
      <w:b/>
      <w:bCs/>
      <w:sz w:val="22"/>
      <w:szCs w:val="22"/>
      <w:lang w:val="de-DE" w:eastAsia="en-US" w:bidi="ar-SA"/>
    </w:rPr>
  </w:style>
  <w:style w:styleId="ListParagraph" w:type="paragraph">
    <w:name w:val="List Paragraph"/>
    <w:basedOn w:val="Normal"/>
    <w:uiPriority w:val="1"/>
    <w:qFormat/>
    <w:pPr>
      <w:spacing w:before="179"/>
      <w:ind w:left="860" w:hanging="360"/>
    </w:pPr>
    <w:rPr>
      <w:rFonts w:ascii="Verdana" w:hAnsi="Verdana" w:eastAsia="Verdana" w:cs="Verdana"/>
      <w:lang w:val="de-DE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de-DE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mailto:info@foxprof.club" TargetMode="External"/><Relationship Id="rId7" Type="http://schemas.openxmlformats.org/officeDocument/2006/relationships/image" Target="media/image1.jpeg"/><Relationship Id="rId8" Type="http://schemas.openxmlformats.org/officeDocument/2006/relationships/hyperlink" Target="mailto:poststelle@bfdi.bund.de" TargetMode="External"/><Relationship Id="rId9" Type="http://schemas.openxmlformats.org/officeDocument/2006/relationships/image" Target="media/image2.png"/><Relationship Id="rId1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2026-07-21T08:52:28Z</dcterms:created>
  <dcterms:modified xsi:type="dcterms:W3CDTF">2026-07-21T08:52:28Z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2026-07-21T00:00:00Z</vt:filetime>
  </property>
  <property fmtid="{D5CDD505-2E9C-101B-9397-08002B2CF9AE}" pid="3" name="LastSaved">
    <vt:filetime>2026-07-21T00:00:00Z</vt:filetime>
  </property>
</Properties>
</file>