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Diseño y Desarrollo de un CRM Especializado para Agencias Inmobiliarias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sector inmobiliario presenta un ciclo de venta complejo, caracterizado por una elevada carga transaccional, múltiples partes interesadas, requisitos regulatorios estrictos en materia de prevención de blanqueo de capitales y la necesidad de gestionar simultáneamente dos clientes: el propietario de la oferta y el demandante de la propiedad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herramientas de gestión de relaciones con clientes genéricas suelen fallar en este entorno debido a su incapacidad nativa para manejar estructuras bidireccionales donde el inventario de inmuebles constituye una entidad de datos de primer orden ligada a motores de búsqueda específicos, pasarelas de exportación XML y sincronización con redes de propiedad compartida o Multiple Listing Service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 una plataforma de gestión inmobiliaria de clase empresarial requiere una arquitectura de software orientada a servicios altamente escalable, integrable mediante interfaces de programación de aplicaciones RESTful y conectada a motores de procesamiento distribuido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solución debe unificar la captación multicanal de prospectos, la automatización del seguimiento comercial, la gestión de inventario, la conformidad legal y la analítica avanzada en un único entorno operativo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Visión General del Mercado PropTech y Diagnóstico de Plataformas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soluciones tecnológicas aplicadas al sector inmobiliario se divide estructuralmente entre herramientas especializadas integrables y plataformas empaquetadas integrales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Las arquitecturas especializadas, representadas por sistemas como Follow Up Boss, priorizan la flexibilidad funcional, la velocidad en el enrutamiento de prospectos y una conectividad extensa mediante interfaces abiertas hacia más de doscientas cincuenta herramientas externas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Por el contrario, las plataformas integrales, como kvCORE, Lofty o Sierra Interactive, incorporan de manera nativa sitios web con intercambio de datos de internet, generación propia de prospectos mediante campañas de marketing digital y asistentes de marcación multicanal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otro lado, los sistemas horizontales adaptados, como Zoho CRM o HubSpot, requieren configuraciones extensas de datos, diseños de interfaz y flujos de trabajo antes de alinearse con la operativa inmobiliaria, careciendo por defecto de pasarelas de sindicación hacia portales y de conectividad estándar con el modelo de datos de bienes raíces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Arquitectónico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Funcionalidades Distintivas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Precios Típico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Inmobiliario Objetivo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Follow Up Boss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Hub especializado e integrable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Enrutamiento ultra-rápido de prospectos, bandeja compartida de equipo, API abierta</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69 USD / usuario / mes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agentes y equipos comerciales de mediano volumen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kvCORE / BoldTrail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Plataforma integral empaquetada</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 IDX nativa, IA de seguimiento conductual, gestión multinivel de brokerages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Negociado por franquicia / 499–1.500 USD / mes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Grandes agencias, franquicias y corporativos inmobiliarios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Lofty (ex-Chime)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Sistema integral con IA agéntica</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Seguimiento autónomo mediante IA, sitios IDX interactivos, captura desde 33+ fuentes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449 USD / mes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Equipos enfocados en conversión automatizada e IA</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Zoho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Sistema genérico verticalizable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Motor de IA Zia, diseñador de Canvas, personalización profunda de módulos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Gratuito hasta pago por usuario (14–52 USD / mes)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Agencias pequeñas/medianas que buscan bajo coste base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HubSpot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Hub de Inbound y Marketing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Automatización de marketing digital, pipeline visual, integración con 1.000+ apps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nivel gratuito a planes Pro / Enterprise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Agencias orientadas a captación mediante contenido digital</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Arquitectura de Software y Modelo de Datos Inmobiliario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un sistema de gestión inmobiliario moderno debe basarse en un modelo desacoplado donde la lógica de negocio y la gestión del almacenamiento residen en una API de transferencia de estado representativo o GraphQL en el backend, permitiendo la integración de diversas capas de presentación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Estas capas incluyen aplicaciones móviles para agentes en campo, portales web públicos y herramientas de escritorio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infraestructura debe utilizar un enfoque de microservicios para aislar las cargas de trabajo intensivas, tales como la generación e ingesta de feeds XML, las búsquedas geoespaciales sobre el inventario y el procesamiento de mensajes masivos mediante automatizaciones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capa de presentación interactúa directamente con una pasarela de API que gestiona la seguridad mediante tokens JWT y OAuth 2.0, aplicando límites de tasa y protección de cortafuegos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Detrás de esta pasarela, los microservicios especializados operan de forma independiente: un microservicio gestiona el ciclo de vida de leads y contactos; otro administra el inventario de inmuebles y la publicación en portales; y un tercero supervisa las transmisiones, transacciones y la conformidad normativa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comunicación entre estos servicios se coordina de manera asíncrona mediante un bus de eventos administrado por RabbitMQ o Apache Kafka, garantizando que el almacenamiento de datos relacionales en PostgreSQL o MySQL se mantenga sincronizado con los índices de búsqueda geoespacial de Elasticsearch y la memoria caché de alta velocidad basada en Redis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 entidades, el modelo relacional establece que un contacto puede estar vinculado a múltiples ofertas o negociaciones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su vez, cada oferta se vincula de forma unívoca a un inmueble del inventario, sobre el cual se registran interacciones continuas como visitas, llamadas o correos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Las propiedades generan registros de sindicación en la entidad de publicaciones hacia portales externos, mientras que las operaciones aprobadas activan registros de auditoría y verificación en el expediente de cumplimiento legal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Entidad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Funcional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Atributos Clave / Campos Obligatorios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Relaciones de Entidad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Contacts (Contactos)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Almacena compradores, vendedores, inquilinos y propietarios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contact_id (PK), first_name, last_name, email, phone, type, source_id, consent_rgpd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1:N con Deals, 1:N con Interactions, 1:N con Search_Preferences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Properties (Inmuebles)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Repositorio central del inventario inmobiliario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property_id (PK), title, slug, type, status, price, address_lat_long, bedrooms, surface_m2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N:1 con Agent, 1:N con Property_Images, 1:N con Portal_Feeds, 1:N con Deals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Deals / Transactions (Operaciones)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Seguimiento del ciclo comercial de compraventa o alquiler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deal_id (PK), property_id (FK), contact_id (FK), agent_id (FK), stage_id, offered_price, commission_amount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N:1 con Properties, N:1 con Contacts, 1:N con KYC_Documents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Interactions (Actividades)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cronológico automático de interacciones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interaction_id (PK), contact_id (FK), agent_id (FK), channel, notes, timestamp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N:1 con Contacts, N:1 con Properties, N:1 con Deals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Portal_Feeds (Sindicación)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del estado de exportación a portales externos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feed_id (PK), property_id (FK), portal_name, export_status, external_id, last_synced_at, error_log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N:1 con Properties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KYC_Compliance (AML/PBC)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Expediente de prevención de blanqueo de capitales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kyc_id (PK), deal_id (FK), contact_id (FK), risk_score, beneficial_owner, source_of_funds_verified, approval_status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 N:1 con Contacts y Deals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Módulos Funcionales Core y Flujos de Trabajo Automáticos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disponer de conectores capaces de procesar la entrada masiva de datos desde fuentes heterogéneas, incluyendo la recepción de solicitudes desde portales como Idealista, Fotocasa o Kyero mediante APIs de captura, análisis sintáctico de correos y formularios web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maximizar la tasa de conversión, la asignación automática de oportunidades debe ejecutarse mediante algoritmos de distribución en tiempo real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enrutamiento por turno rotativo o ponderado distribuye las cargas de forma equitativa, mientras que el enrutamiento por especialización asigna el prospecto según la zona geográfica, el tipo de inmueble o el rango de precio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Asimismo, la regla de reasignación por incumplimiento del acuerdo de nivel de servicio transfiere automáticamente la oportunidad a otro comercial si el agente inicial no registra una interacción en un intervalo de tiempo parametrizado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módulo de inventario administra los atributos de los inmuebles bajo esquemas internacionales como los de la Real Estate Standards Organization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Administra la carga de activos multimedia con marcas de agua automáticas y gestiona estados rigurosos que abarcan desde la fase de borrador o captación, pasando por el estado activo para comercialización y sindicación, hasta los estados de reserva transitoria, venta final o cancelación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pipeline de ventas estructura el ciclo comercial en cinco etapas secuenciales bien definidas. La fase inicial de recepción de un nuevo prospecto desencadena la auto-asignación y el envío de un mensaje de bienvenida automatizado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 avanzar a la etapa de calificación, el sistema contrasta los requerimientos del cliente con el inventario disponible y verifica la solvencia presupuestaria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la fase de visita realizada, se captura digitalmente el parte de visita firmado mediante la aplicación móvil y se registra el comentario del cliente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etapa de negociación exige registrar la oferta formal y activar las verificaciones del perfil del comprador en el motor de prevención de blanqueo de capitales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Finalmente, en la etapa de reserva y firma de arras, el sistema conecta con pasarelas de firma electrónica para formalizar los documentos legales y notificar al departamento de operaciones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Dada la estructura jerárquica de las organizaciones inmobiliarias, el control de acceso basado en roles protege la información sensible y define los permisos operativos de cada perfil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 de Usuario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Permisos sobre Inventario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Permisos sobre Contactos / Leads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 de Exportación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Administrador /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total, configuración global de integraciones y módulos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a toda la base de datos corporativa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de la base de datos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Director / Broker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 y edición de todo el catálogo de la organización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Visibilidad de todos los clientes y pipelines de la oficina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Informes consolidados y analítica financiera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Jefe de Equipo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del catálogo asignado a su grupo comercial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Visibilidad de los leads asignados a sus agentes directos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Informes de rendimiento de su equipo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Agente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y edición de inmuebles en su cartera personal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exclusivo a prospectos asignados. Datos sensibles ocultos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Bloqueada o restringida a fichas individuales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Coordinador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archivos, documentos y actualización de estados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operativo para tramitación de firmas y documentación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Restringida a documentación operativa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Socio Externo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Visibilidad limitada de inmuebles compartidos en la red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Oculto. No puede ver datos de contacto de terceros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Restringida a fichas comerciales públicas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Ecosistema de Integraciones y Pasarelas Inmobiliarias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valor operativo de un sistema de gestión inmobiliario reside en su capacidad para actuar como un nodo centralizado que interactúa con plataformas externas mediante servicios web y eventos en tiempo real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núcleo del CRM se conecta de manera bidireccional con cuatro bloques fundamentales: pasarelas XML de publicación en portales, conexiones con redes de propiedades compartidas o plataformas MLS, herramientas de comunicación unificada y servicios de verificación legal con firma electrónica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Respecto a la sindicación hacia portales, el software debe adaptar sus conectores a dos mecánicas de transmisión principales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Por un lado, las pasarelas de captura absoluta, requeridas por portales como Kyero, exigen publicar un archivo completo que contiene la totalidad de los inmuebles activos en cada ejecución; la ausencia de una propiedad en el archivo es interpretada por el portal como una orden de eliminación definitiva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Por otro lado, las pasarelas incrementales basadas en APIs REST, como la de Idealista, permiten transmitir únicamente las altas, modificaciones puntuales o bajas ocurridas desde la última actualización, reduciendo el consumo de recursos y acelerando la sincronización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Pasarela / Protocolo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Datos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Frecuencia Sugerida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Desafíos de Integración / Especificaciones Técnico-Operativas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Kyero XML V3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Sindicación absoluta mediante URL de archivo XML estático/dinámico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Periódica (ej. cada 1 a 6 horas)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Exige incluir todos los inmuebles en cada ejecución. Las imágenes deben servirse mediante URLs públicas de alta disponibilidad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Idealista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RESTful con autenticación OAuth 2.0 y paquetes JSON/XML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real orientado a eventos mediante webhooks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Manejo estricto de límites de tasa y homologación precisa de la taxonomía del inmueble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OpenImmo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Estándar XML dominante en los mercados de Europa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Lote por FTP/SFTP o HTTP 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Mapeo detallado de estructuras multilingües y eficiencia energética estandarizada.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 Web API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Estándar RESTful u OData en América y redes MLS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 bidireccional continua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Requiere certificación de esquema Data Dictionary y tokens de autorización por agencia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ámbito de las comunicaciones, la integración de la API de WhatsApp Business permite entablar conversaciones directas desde la ficha del cliente, registrar el historial de mensajes e interacciones y enviar notificaciones automáticas autorizadas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telefonía se integra mediante protocolos WebRTC o middleware de integración telefónica para permitir llamadas con un solo clic, desplegar fichas contextuales ante llamadas entrantes y almacenar grabaciones asociadas al cliente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Finalmente, la sincronización bidireccional de calendarios con Google Workspace y Microsoft 365 gestiona las agendas de los agentes, evitando solapamientos en las citas de demostración de inmuebles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Prevención de Blanqueo de Capitales (PBC/AML), KYC y RGPD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intermediarios e inmobiliarias son considerados sujetos obligados bajo regulaciones severas como la Ley 10/2010 en España o la Directiva Europea 2018/843, lo que exige que el CRM incorpore módulos de cumplimiento legal desde su diseño 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sistema debe automatizar la creación del expediente de conocimiento del cliente mediante la ingesta y verificación de documentos de identidad con reconocimiento óptico de caracteres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Cuando intervienen personas jurídicas, el software debe rastrear la cadena de propiedad para identificar al titular real que posea o controle más del 25% de la sociedad, requiriendo además la aportación obligatoria de justificantes que acrediten la trazabilidad del origen de los fondos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 prevención analiza continuamente las operaciones en busca de anomalías que desencadenen señales de alerta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Este análisis evalúa tres factores críticos: la falta de coherencia entre el perfil económico del comprador y los importes de la transacción, la presencia de las partes en listas de personas con responsabilidad pública o listas de sanciones internacionales, y las desviaciones superiores al 30% respecto a las valoraciones medias del mercado inmobiliario local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Cuando el motor detecta alguna de estas condiciones, genera automáticamente una alerta de riesgo, paraliza la emisión de contratos en la vertiente comercial y remite el expediente al oficial de cumplimiento para su examen especial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materia de privacidad de datos, el CRM debe registrar de forma inmutable la trazabilidad del consentimiento explícito capturado en los formularios de entrada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Asimismo, debe mantener registros de auditoría que identifiquen a cualquier usuario que consulte o exporte información confidencial, e incorporar herramientas automatizadas para la anonimización de datos en cumplimiento del derecho al olvido al vencer los plazos legales de conservación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Inteligencia Artificial Generativa y Analítica Predictiva Inmobiliaria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la inteligencia artificial transforma la gestión inmobiliaria pasiva en un sistema proactivo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Las funcionalidades clave abarcan el scoring predictivo de leads, el cual evalúa el comportamiento digital del usuario para calcular una probabilidad matemática de cierre en un horizonte de noventa días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Los asistentes conversacionales impulsados por modelos de lenguaje atienden consultas de forma autónoma durante las veinticuatro horas, califican la solvencia del cliente y programan visitas en la agenda del comercial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Paralelamente, los motores de generación de contenido redactan textos publicitarios optimizados para motores de búsqueda adaptados a cada portal a partir de las características técnicas ingresadas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 cruce automático analiza continuamente dos corrientes de información: las búsquedas guardadas de los demandantes y las especificaciones técnicas de los inmuebles ingresados en la base de datos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Cuando el algoritmo evalúa una coincidencia geográfica, económica y estructural entre ambas entidades con una puntuación superior al 80%, el sistema genera una notificación automática por correo electrónico o WhatsApp hacia el comprador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 la coincidencia es inferior a dicho umbral, la propiedad se reserva para búsquedas secundarias o boletines periódicos, optimizando la relevancia del contacto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plano analítico, la plataforma debe estructurar cuadros de mando enfocados en el rendimiento del negocio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panel de velocidad del pipeline mide el tiempo medio de permanencia de las operaciones en cada etapa comercial y calcula las tasas de abandono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análisis de retorno de inversión por portal evalúa el coste por lead cualificado y el coste de adquisición de cliente desglosado por canal publicitario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módulo de rendimiento mide la efectividad individual de los agentes, analizando el ratio entre visitas realizadas y contratos firmados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Finalmente, las métricas de inventario identifican el índice de rotación de los activos, la diferencia entre el valor de captación inicial y el precio final de cierre, y el tiempo total de permanencia de las propiedades en el catálogo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Conclusiones y Recomendaciones Estratégicas para la Construcción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 un sistema de gestión inmobiliario exige articular tecnología de software, automatización comercial y estricto cumplimiento normativo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asegurar el éxito en la implantación y garantizar la escalabilidad del sistema, se establecen las siguientes recomendaciones clave:</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Estandarización bajo RESO Web API y Arquitectura API-First:</w:t>
      </w:r>
      <w:r w:rsidDel="00000000" w:rsidR="00000000" w:rsidRPr="00000000">
        <w:rPr>
          <w:rFonts w:ascii="Google Sans" w:cs="Google Sans" w:eastAsia="Google Sans" w:hAnsi="Google Sans"/>
          <w:color w:val="1f1f1f"/>
          <w:rtl w:val="0"/>
        </w:rPr>
        <w:t xml:space="preserve"> Adoptar estándares modernos de intercambio de datos garantiza la compatibilidad con sistemas MLS, motores de valoración externa y herramientas de firma digital, evitando el endeudamiento técnico derivado de protocolos obsoletos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Priorización de la Experiencia Móvil para Comercial en Campo:</w:t>
      </w:r>
      <w:r w:rsidDel="00000000" w:rsidR="00000000" w:rsidRPr="00000000">
        <w:rPr>
          <w:rFonts w:ascii="Google Sans" w:cs="Google Sans" w:eastAsia="Google Sans" w:hAnsi="Google Sans"/>
          <w:color w:val="1f1f1f"/>
          <w:rtl w:val="0"/>
        </w:rPr>
        <w:t xml:space="preserve"> Dado que la actividad del agente se desarrolla principalmente fuera de la oficina, la aplicación móvil debe ofrecer sincronización fuera de línea, captura de fichas con geolocalización, gestión de partes de visita digitales y acceso inmediato al catálogo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Integración Nativa del Expediente de Cumplimiento Legal:</w:t>
      </w:r>
      <w:r w:rsidDel="00000000" w:rsidR="00000000" w:rsidRPr="00000000">
        <w:rPr>
          <w:rFonts w:ascii="Google Sans" w:cs="Google Sans" w:eastAsia="Google Sans" w:hAnsi="Google Sans"/>
          <w:color w:val="1f1f1f"/>
          <w:rtl w:val="0"/>
        </w:rPr>
        <w:t xml:space="preserve"> La prevención de blanqueo de capitales y la verificación KYC deben formar parte de la lógica comercial desde la concepción del sistema, bloqueando automáticamente los avances en el pipeline si no se superan las validaciones legales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Planificación del Desarrollo en Fases Graduales:</w:t>
      </w:r>
    </w:p>
    <w:p w:rsidR="00000000" w:rsidDel="00000000" w:rsidP="00000000" w:rsidRDefault="00000000" w:rsidRPr="00000000" w14:paraId="00000090">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Fase Inicial (Meses 1-3):</w:t>
      </w:r>
      <w:r w:rsidDel="00000000" w:rsidR="00000000" w:rsidRPr="00000000">
        <w:rPr>
          <w:rFonts w:ascii="Google Sans" w:cs="Google Sans" w:eastAsia="Google Sans" w:hAnsi="Google Sans"/>
          <w:color w:val="1f1f1f"/>
          <w:rtl w:val="0"/>
        </w:rPr>
        <w:t xml:space="preserve"> Creación del modelo relacional core, gestión de catálogo de inmuebles, ingesta multicanal de prospectos y enrutamiento automatizado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Fase de Sindicación y Operativa (Meses 4-6):</w:t>
      </w:r>
      <w:r w:rsidDel="00000000" w:rsidR="00000000" w:rsidRPr="00000000">
        <w:rPr>
          <w:rFonts w:ascii="Google Sans" w:cs="Google Sans" w:eastAsia="Google Sans" w:hAnsi="Google Sans"/>
          <w:color w:val="1f1f1f"/>
          <w:rtl w:val="0"/>
        </w:rPr>
        <w:t xml:space="preserve"> Implementación de pasarelas de exportación XML, módulo de generación documental, firma electrónica e integración de telefonía y WhatsApp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Fase de Compliance y Analítica (Meses 7-9):</w:t>
      </w:r>
      <w:r w:rsidDel="00000000" w:rsidR="00000000" w:rsidRPr="00000000">
        <w:rPr>
          <w:rFonts w:ascii="Google Sans" w:cs="Google Sans" w:eastAsia="Google Sans" w:hAnsi="Google Sans"/>
          <w:color w:val="1f1f1f"/>
          <w:rtl w:val="0"/>
        </w:rPr>
        <w:t xml:space="preserve"> Despliegue del motor de prevención de blanqueo de capitales, scoring predictivo de oportunidades y cuadros de mando analíticos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Fase de Inteligencia Avanzada (Meses 10+):</w:t>
      </w:r>
      <w:r w:rsidDel="00000000" w:rsidR="00000000" w:rsidRPr="00000000">
        <w:rPr>
          <w:rFonts w:ascii="Google Sans" w:cs="Google Sans" w:eastAsia="Google Sans" w:hAnsi="Google Sans"/>
          <w:color w:val="1f1f1f"/>
          <w:rtl w:val="0"/>
        </w:rPr>
        <w:t xml:space="preserve"> Incorporación de asistentes conversacionales autónomos con IA para atención continua y optimización automatizada del cruce entre oferta y demanda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CRMs for Real Estate - HubSpot, </w:t>
      </w:r>
      <w:hyperlink r:id="rId6">
        <w:r w:rsidDel="00000000" w:rsidR="00000000" w:rsidRPr="00000000">
          <w:rPr>
            <w:rFonts w:ascii="Google Sans" w:cs="Google Sans" w:eastAsia="Google Sans" w:hAnsi="Google Sans"/>
            <w:color w:val="0000ee"/>
            <w:sz w:val="24"/>
            <w:szCs w:val="24"/>
            <w:u w:val="single"/>
            <w:rtl w:val="0"/>
          </w:rPr>
          <w:t xml:space="preserve">https://www.hubspot.com/products/crm/real-estate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of a CRM System for Real Estate Professionals | RealEstateCRM.io, </w:t>
      </w:r>
      <w:hyperlink r:id="rId7">
        <w:r w:rsidDel="00000000" w:rsidR="00000000" w:rsidRPr="00000000">
          <w:rPr>
            <w:rFonts w:ascii="Google Sans" w:cs="Google Sans" w:eastAsia="Google Sans" w:hAnsi="Google Sans"/>
            <w:color w:val="0000ee"/>
            <w:sz w:val="24"/>
            <w:szCs w:val="24"/>
            <w:u w:val="single"/>
            <w:rtl w:val="0"/>
          </w:rPr>
          <w:t xml:space="preserve">https://realestatecrm.io/blog/features-of-a-crm-system</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Formulario de KYC para inmobiliarias - Parallel, </w:t>
      </w:r>
      <w:hyperlink r:id="rId8">
        <w:r w:rsidDel="00000000" w:rsidR="00000000" w:rsidRPr="00000000">
          <w:rPr>
            <w:rFonts w:ascii="Google Sans" w:cs="Google Sans" w:eastAsia="Google Sans" w:hAnsi="Google Sans"/>
            <w:color w:val="0000ee"/>
            <w:sz w:val="24"/>
            <w:szCs w:val="24"/>
            <w:u w:val="single"/>
            <w:rtl w:val="0"/>
          </w:rPr>
          <w:t xml:space="preserve">https://blog.onparallel.com/formulario-kyc-inmobiliarias-regulacion/</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Real Estate CRM Software in 2026 - SaaSRat, </w:t>
      </w:r>
      <w:hyperlink r:id="rId9">
        <w:r w:rsidDel="00000000" w:rsidR="00000000" w:rsidRPr="00000000">
          <w:rPr>
            <w:rFonts w:ascii="Google Sans" w:cs="Google Sans" w:eastAsia="Google Sans" w:hAnsi="Google Sans"/>
            <w:color w:val="0000ee"/>
            <w:sz w:val="24"/>
            <w:szCs w:val="24"/>
            <w:u w:val="single"/>
            <w:rtl w:val="0"/>
          </w:rPr>
          <w:t xml:space="preserve">https://saasrat.com/categories/real-estate-crm</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App Development Company | AI-Powered Solutions - Hudasoft, </w:t>
      </w:r>
      <w:hyperlink r:id="rId10">
        <w:r w:rsidDel="00000000" w:rsidR="00000000" w:rsidRPr="00000000">
          <w:rPr>
            <w:rFonts w:ascii="Google Sans" w:cs="Google Sans" w:eastAsia="Google Sans" w:hAnsi="Google Sans"/>
            <w:color w:val="0000ee"/>
            <w:sz w:val="24"/>
            <w:szCs w:val="24"/>
            <w:u w:val="single"/>
            <w:rtl w:val="0"/>
          </w:rPr>
          <w:t xml:space="preserve">https://www.hudasoft.com/custom-application-development-services/real-estate/</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MLS Software Development: A 2026 Guide - Saigon Technology, </w:t>
      </w:r>
      <w:hyperlink r:id="rId11">
        <w:r w:rsidDel="00000000" w:rsidR="00000000" w:rsidRPr="00000000">
          <w:rPr>
            <w:rFonts w:ascii="Google Sans" w:cs="Google Sans" w:eastAsia="Google Sans" w:hAnsi="Google Sans"/>
            <w:color w:val="0000ee"/>
            <w:sz w:val="24"/>
            <w:szCs w:val="24"/>
            <w:u w:val="single"/>
            <w:rtl w:val="0"/>
          </w:rPr>
          <w:t xml:space="preserve">https://saigontechnology.com/blog/real-estate-mls-software-development/</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Headless CRM? Architecture and Use Cases - SolGuruz, </w:t>
      </w:r>
      <w:hyperlink r:id="rId12">
        <w:r w:rsidDel="00000000" w:rsidR="00000000" w:rsidRPr="00000000">
          <w:rPr>
            <w:rFonts w:ascii="Google Sans" w:cs="Google Sans" w:eastAsia="Google Sans" w:hAnsi="Google Sans"/>
            <w:color w:val="0000ee"/>
            <w:sz w:val="24"/>
            <w:szCs w:val="24"/>
            <w:u w:val="single"/>
            <w:rtl w:val="0"/>
          </w:rPr>
          <w:t xml:space="preserve">https://solguruz.com/blog/headless-crm-guide/</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Real Estate CRM | PDF | Customer Relationship Management - Scribd,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https://www.scribd.com/document/1055334168/Enterprise-Real-Estate-CRM</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CRM: Meaning, Importance, Benefits | Linkup ST, </w:t>
      </w:r>
      <w:hyperlink r:id="rId14">
        <w:r w:rsidDel="00000000" w:rsidR="00000000" w:rsidRPr="00000000">
          <w:rPr>
            <w:rFonts w:ascii="Google Sans" w:cs="Google Sans" w:eastAsia="Google Sans" w:hAnsi="Google Sans"/>
            <w:color w:val="0000ee"/>
            <w:sz w:val="24"/>
            <w:szCs w:val="24"/>
            <w:u w:val="single"/>
            <w:rtl w:val="0"/>
          </w:rPr>
          <w:t xml:space="preserve">https://linkupst.com/podcasts/real-estate-crm</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CRM Comparison 2026: The Definitive Guide - RobinFlow, </w:t>
      </w:r>
      <w:hyperlink r:id="rId15">
        <w:r w:rsidDel="00000000" w:rsidR="00000000" w:rsidRPr="00000000">
          <w:rPr>
            <w:rFonts w:ascii="Google Sans" w:cs="Google Sans" w:eastAsia="Google Sans" w:hAnsi="Google Sans"/>
            <w:color w:val="0000ee"/>
            <w:sz w:val="24"/>
            <w:szCs w:val="24"/>
            <w:u w:val="single"/>
            <w:rtl w:val="0"/>
          </w:rPr>
          <w:t xml:space="preserve">https://www.robinflow.com/guides/real-estate-crm-comparison</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CRM for Real Estate: Teams &amp; Brokerages Guide - Cannatract, </w:t>
      </w:r>
      <w:hyperlink r:id="rId16">
        <w:r w:rsidDel="00000000" w:rsidR="00000000" w:rsidRPr="00000000">
          <w:rPr>
            <w:rFonts w:ascii="Google Sans" w:cs="Google Sans" w:eastAsia="Google Sans" w:hAnsi="Google Sans"/>
            <w:color w:val="0000ee"/>
            <w:sz w:val="24"/>
            <w:szCs w:val="24"/>
            <w:u w:val="single"/>
            <w:rtl w:val="0"/>
          </w:rPr>
          <w:t xml:space="preserve">https://cannatract.co/blog/best-crm-for-real-estate</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CRM software for accelerated sales - Zoho, </w:t>
      </w:r>
      <w:hyperlink r:id="rId17">
        <w:r w:rsidDel="00000000" w:rsidR="00000000" w:rsidRPr="00000000">
          <w:rPr>
            <w:rFonts w:ascii="Google Sans" w:cs="Google Sans" w:eastAsia="Google Sans" w:hAnsi="Google Sans"/>
            <w:color w:val="0000ee"/>
            <w:sz w:val="24"/>
            <w:szCs w:val="24"/>
            <w:u w:val="single"/>
            <w:rtl w:val="0"/>
          </w:rPr>
          <w:t xml:space="preserve">https://www.zoho.com/crm/verticals/real-estate/</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CRM for Real Estate Agents (2026 Comparison) - LeadMailbox | Blog, </w:t>
      </w:r>
      <w:hyperlink r:id="rId18">
        <w:r w:rsidDel="00000000" w:rsidR="00000000" w:rsidRPr="00000000">
          <w:rPr>
            <w:rFonts w:ascii="Google Sans" w:cs="Google Sans" w:eastAsia="Google Sans" w:hAnsi="Google Sans"/>
            <w:color w:val="0000ee"/>
            <w:sz w:val="24"/>
            <w:szCs w:val="24"/>
            <w:u w:val="single"/>
            <w:rtl w:val="0"/>
          </w:rPr>
          <w:t xml:space="preserve">https://www.leadmailbox.com/blog/best-crm-for-real-estate-agents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PropTech Data Infrastructure: Top 10 Custom API &amp; FinTech Development Companies in the US - Newsdata.io - Stay Updated with the Latest News API Trends, </w:t>
      </w:r>
      <w:hyperlink r:id="rId19">
        <w:r w:rsidDel="00000000" w:rsidR="00000000" w:rsidRPr="00000000">
          <w:rPr>
            <w:rFonts w:ascii="Google Sans" w:cs="Google Sans" w:eastAsia="Google Sans" w:hAnsi="Google Sans"/>
            <w:color w:val="0000ee"/>
            <w:sz w:val="24"/>
            <w:szCs w:val="24"/>
            <w:u w:val="single"/>
            <w:rtl w:val="0"/>
          </w:rPr>
          <w:t xml:space="preserve">https://newsdata.io/blog/building-proptech-data-infrastructure-top-10-custom-api-fintech-development-companies-in-the-us/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CRM: Guide for Brokers, Agents, and Businesses - Salesforce, </w:t>
      </w:r>
      <w:hyperlink r:id="rId20">
        <w:r w:rsidDel="00000000" w:rsidR="00000000" w:rsidRPr="00000000">
          <w:rPr>
            <w:rFonts w:ascii="Google Sans" w:cs="Google Sans" w:eastAsia="Google Sans" w:hAnsi="Google Sans"/>
            <w:color w:val="0000ee"/>
            <w:sz w:val="24"/>
            <w:szCs w:val="24"/>
            <w:u w:val="single"/>
            <w:rtl w:val="0"/>
          </w:rPr>
          <w:t xml:space="preserve">https://www.salesforce.com/crm/real-estate-crm/</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Especificaciones de importación XML a Kyero.com, </w:t>
      </w:r>
      <w:hyperlink r:id="rId21">
        <w:r w:rsidDel="00000000" w:rsidR="00000000" w:rsidRPr="00000000">
          <w:rPr>
            <w:rFonts w:ascii="Google Sans" w:cs="Google Sans" w:eastAsia="Google Sans" w:hAnsi="Google Sans"/>
            <w:color w:val="0000ee"/>
            <w:sz w:val="24"/>
            <w:szCs w:val="24"/>
            <w:u w:val="single"/>
            <w:rtl w:val="0"/>
          </w:rPr>
          <w:t xml:space="preserve">https://help.kyero.com/es/especificaciones-de-importaci%C3%B3n-xml-a-kyero.com</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PBC inmobiliaria | Prevención de blanqueo de capitales en inmobiliarias, </w:t>
      </w:r>
      <w:hyperlink r:id="rId22">
        <w:r w:rsidDel="00000000" w:rsidR="00000000" w:rsidRPr="00000000">
          <w:rPr>
            <w:rFonts w:ascii="Google Sans" w:cs="Google Sans" w:eastAsia="Google Sans" w:hAnsi="Google Sans"/>
            <w:color w:val="0000ee"/>
            <w:sz w:val="24"/>
            <w:szCs w:val="24"/>
            <w:u w:val="single"/>
            <w:rtl w:val="0"/>
          </w:rPr>
          <w:t xml:space="preserve">https://www.molinalawboutique.es/pbc-inmobiliaria</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Feature of real estate crm.pdf, </w:t>
      </w:r>
      <w:hyperlink r:id="rId23">
        <w:r w:rsidDel="00000000" w:rsidR="00000000" w:rsidRPr="00000000">
          <w:rPr>
            <w:rFonts w:ascii="Google Sans" w:cs="Google Sans" w:eastAsia="Google Sans" w:hAnsi="Google Sans"/>
            <w:color w:val="0000ee"/>
            <w:sz w:val="24"/>
            <w:szCs w:val="24"/>
            <w:u w:val="single"/>
            <w:rtl w:val="0"/>
          </w:rPr>
          <w:t xml:space="preserve">https://www.slideshare.net/slideshow/essential-feature-of-real-estate-crm-pdf/267823638</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CRM inmobiliario | Gestiona leads de Idealista y Fotocasa - Portal Conector, </w:t>
      </w:r>
      <w:hyperlink r:id="rId24">
        <w:r w:rsidDel="00000000" w:rsidR="00000000" w:rsidRPr="00000000">
          <w:rPr>
            <w:rFonts w:ascii="Google Sans" w:cs="Google Sans" w:eastAsia="Google Sans" w:hAnsi="Google Sans"/>
            <w:color w:val="0000ee"/>
            <w:sz w:val="24"/>
            <w:szCs w:val="24"/>
            <w:u w:val="single"/>
            <w:rtl w:val="0"/>
          </w:rPr>
          <w:t xml:space="preserve">https://www.portalconector.com/crm-inmobiliario/</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&amp; Permissions for Real Estate CRM India | Makanify, </w:t>
      </w:r>
      <w:hyperlink r:id="rId25">
        <w:r w:rsidDel="00000000" w:rsidR="00000000" w:rsidRPr="00000000">
          <w:rPr>
            <w:rFonts w:ascii="Google Sans" w:cs="Google Sans" w:eastAsia="Google Sans" w:hAnsi="Google Sans"/>
            <w:color w:val="0000ee"/>
            <w:sz w:val="24"/>
            <w:szCs w:val="24"/>
            <w:u w:val="single"/>
            <w:rtl w:val="0"/>
          </w:rPr>
          <w:t xml:space="preserve">https://makanify.com/features/roles-permissions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 comparables y métricas inmobiliarios con nuestro API - Idealista, </w:t>
      </w:r>
      <w:hyperlink r:id="rId26">
        <w:r w:rsidDel="00000000" w:rsidR="00000000" w:rsidRPr="00000000">
          <w:rPr>
            <w:rFonts w:ascii="Google Sans" w:cs="Google Sans" w:eastAsia="Google Sans" w:hAnsi="Google Sans"/>
            <w:color w:val="0000ee"/>
            <w:sz w:val="24"/>
            <w:szCs w:val="24"/>
            <w:u w:val="single"/>
            <w:rtl w:val="0"/>
          </w:rPr>
          <w:t xml:space="preserve">https://www.idealista.com/data/asesoramiento-inmobiliario-tecnologico/api-comparables-y-metricas/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Pasarelas XML - preguntas frecuentes | ReSales Online Atención al Cliente, </w:t>
      </w:r>
      <w:hyperlink r:id="rId27">
        <w:r w:rsidDel="00000000" w:rsidR="00000000" w:rsidRPr="00000000">
          <w:rPr>
            <w:rFonts w:ascii="Google Sans" w:cs="Google Sans" w:eastAsia="Google Sans" w:hAnsi="Google Sans"/>
            <w:color w:val="0000ee"/>
            <w:sz w:val="24"/>
            <w:szCs w:val="24"/>
            <w:u w:val="single"/>
            <w:rtl w:val="0"/>
          </w:rPr>
          <w:t xml:space="preserve">https://support.resales-online.com/es/articles/5144259-pasarelas-xml-preguntas-frecuentes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Especificaciones de exportación XML desde Kyero.com, </w:t>
      </w:r>
      <w:hyperlink r:id="rId28">
        <w:r w:rsidDel="00000000" w:rsidR="00000000" w:rsidRPr="00000000">
          <w:rPr>
            <w:rFonts w:ascii="Google Sans" w:cs="Google Sans" w:eastAsia="Google Sans" w:hAnsi="Google Sans"/>
            <w:color w:val="0000ee"/>
            <w:sz w:val="24"/>
            <w:szCs w:val="24"/>
            <w:u w:val="single"/>
            <w:rtl w:val="0"/>
          </w:rPr>
          <w:t xml:space="preserve">https://help.kyero.com/es/especificaciones-de-exportaci%C3%B3n-xml-desde-kyero.com</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Blanqueo de Capitales - Prinex, </w:t>
      </w:r>
      <w:hyperlink r:id="rId29">
        <w:r w:rsidDel="00000000" w:rsidR="00000000" w:rsidRPr="00000000">
          <w:rPr>
            <w:rFonts w:ascii="Google Sans" w:cs="Google Sans" w:eastAsia="Google Sans" w:hAnsi="Google Sans"/>
            <w:color w:val="0000ee"/>
            <w:sz w:val="24"/>
            <w:szCs w:val="24"/>
            <w:u w:val="single"/>
            <w:rtl w:val="0"/>
          </w:rPr>
          <w:t xml:space="preserve">https://prinex.com/democenter/blanqueo-de-capitales/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Prevención del blanqueo de capitales en el sector inmobiliario - Prinex, </w:t>
      </w:r>
      <w:hyperlink r:id="rId30">
        <w:r w:rsidDel="00000000" w:rsidR="00000000" w:rsidRPr="00000000">
          <w:rPr>
            <w:rFonts w:ascii="Google Sans" w:cs="Google Sans" w:eastAsia="Google Sans" w:hAnsi="Google Sans"/>
            <w:color w:val="0000ee"/>
            <w:sz w:val="24"/>
            <w:szCs w:val="24"/>
            <w:u w:val="single"/>
            <w:rtl w:val="0"/>
          </w:rPr>
          <w:t xml:space="preserve">https://prinex.com/blog/prevencion-blanqueo-de-capitales-en-el-sector-inmobiliario/</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Blanqueo de Capitales en el sector inmobiliario: Señales de Alerta, Estrategias e Impacto, </w:t>
      </w:r>
      <w:hyperlink r:id="rId31">
        <w:r w:rsidDel="00000000" w:rsidR="00000000" w:rsidRPr="00000000">
          <w:rPr>
            <w:rFonts w:ascii="Google Sans" w:cs="Google Sans" w:eastAsia="Google Sans" w:hAnsi="Google Sans"/>
            <w:color w:val="0000ee"/>
            <w:sz w:val="24"/>
            <w:szCs w:val="24"/>
            <w:u w:val="single"/>
            <w:rtl w:val="0"/>
          </w:rPr>
          <w:t xml:space="preserve">https://www.risksint.com/el-blanqueo-de-capitales-en-el-sector-inmobiliario-senales-de-alerta-estrategias-e-impacto/</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Real Estate Software Solutions for SMEs - StrivePoint, </w:t>
      </w:r>
      <w:hyperlink r:id="rId32">
        <w:r w:rsidDel="00000000" w:rsidR="00000000" w:rsidRPr="00000000">
          <w:rPr>
            <w:rFonts w:ascii="Google Sans" w:cs="Google Sans" w:eastAsia="Google Sans" w:hAnsi="Google Sans"/>
            <w:color w:val="0000ee"/>
            <w:sz w:val="24"/>
            <w:szCs w:val="24"/>
            <w:u w:val="single"/>
            <w:rtl w:val="0"/>
          </w:rPr>
          <w:t xml:space="preserve">https://www.strivepointt.com/insights/real-estate-software-solutions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alesforce.com/crm/real-estate-crm/" TargetMode="External"/><Relationship Id="rId22" Type="http://schemas.openxmlformats.org/officeDocument/2006/relationships/hyperlink" Target="https://www.molinalawboutique.es/pbc-inmobiliaria" TargetMode="External"/><Relationship Id="rId21" Type="http://schemas.openxmlformats.org/officeDocument/2006/relationships/hyperlink" Target="https://help.kyero.com/es/especificaciones-de-importaci%C3%B3n-xml-a-kyero.com" TargetMode="External"/><Relationship Id="rId24" Type="http://schemas.openxmlformats.org/officeDocument/2006/relationships/hyperlink" Target="https://www.portalconector.com/crm-inmobiliario/" TargetMode="External"/><Relationship Id="rId23" Type="http://schemas.openxmlformats.org/officeDocument/2006/relationships/hyperlink" Target="https://www.slideshare.net/slideshow/essential-feature-of-real-estate-crm-pdf/2678236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asrat.com/categories/real-estate-crm" TargetMode="External"/><Relationship Id="rId26" Type="http://schemas.openxmlformats.org/officeDocument/2006/relationships/hyperlink" Target="https://www.idealista.com/data/asesoramiento-inmobiliario-tecnologico/api-comparables-y-metricas/" TargetMode="External"/><Relationship Id="rId25" Type="http://schemas.openxmlformats.org/officeDocument/2006/relationships/hyperlink" Target="https://makanify.com/features/roles-permissions" TargetMode="External"/><Relationship Id="rId28" Type="http://schemas.openxmlformats.org/officeDocument/2006/relationships/hyperlink" Target="https://help.kyero.com/es/especificaciones-de-exportaci%C3%B3n-xml-desde-kyero.com" TargetMode="External"/><Relationship Id="rId27" Type="http://schemas.openxmlformats.org/officeDocument/2006/relationships/hyperlink" Target="https://support.resales-online.com/es/articles/5144259-pasarelas-xml-preguntas-frecuentes" TargetMode="External"/><Relationship Id="rId5" Type="http://schemas.openxmlformats.org/officeDocument/2006/relationships/styles" Target="styles.xml"/><Relationship Id="rId6" Type="http://schemas.openxmlformats.org/officeDocument/2006/relationships/hyperlink" Target="https://www.hubspot.com/products/crm/real-estate" TargetMode="External"/><Relationship Id="rId29" Type="http://schemas.openxmlformats.org/officeDocument/2006/relationships/hyperlink" Target="https://prinex.com/democenter/blanqueo-de-capitales/" TargetMode="External"/><Relationship Id="rId7" Type="http://schemas.openxmlformats.org/officeDocument/2006/relationships/hyperlink" Target="https://realestatecrm.io/blog/features-of-a-crm-system" TargetMode="External"/><Relationship Id="rId8" Type="http://schemas.openxmlformats.org/officeDocument/2006/relationships/hyperlink" Target="https://blog.onparallel.com/formulario-kyc-inmobiliarias-regulacion/" TargetMode="External"/><Relationship Id="rId31" Type="http://schemas.openxmlformats.org/officeDocument/2006/relationships/hyperlink" Target="https://www.risksint.com/el-blanqueo-de-capitales-en-el-sector-inmobiliario-senales-de-alerta-estrategias-e-impacto/" TargetMode="External"/><Relationship Id="rId30" Type="http://schemas.openxmlformats.org/officeDocument/2006/relationships/hyperlink" Target="https://prinex.com/blog/prevencion-blanqueo-de-capitales-en-el-sector-inmobiliario/" TargetMode="External"/><Relationship Id="rId11" Type="http://schemas.openxmlformats.org/officeDocument/2006/relationships/hyperlink" Target="https://saigontechnology.com/blog/real-estate-mls-software-development/" TargetMode="External"/><Relationship Id="rId10" Type="http://schemas.openxmlformats.org/officeDocument/2006/relationships/hyperlink" Target="https://www.hudasoft.com/custom-application-development-services/real-estate/" TargetMode="External"/><Relationship Id="rId32" Type="http://schemas.openxmlformats.org/officeDocument/2006/relationships/hyperlink" Target="https://www.strivepointt.com/insights/real-estate-software-solutions" TargetMode="External"/><Relationship Id="rId13" Type="http://schemas.openxmlformats.org/officeDocument/2006/relationships/hyperlink" Target="https://www.scribd.com/document/1055334168/Enterprise-Real-Estate-CRM" TargetMode="External"/><Relationship Id="rId12" Type="http://schemas.openxmlformats.org/officeDocument/2006/relationships/hyperlink" Target="https://solguruz.com/blog/headless-crm-guide/" TargetMode="External"/><Relationship Id="rId15" Type="http://schemas.openxmlformats.org/officeDocument/2006/relationships/hyperlink" Target="https://www.robinflow.com/guides/real-estate-crm-comparison" TargetMode="External"/><Relationship Id="rId14" Type="http://schemas.openxmlformats.org/officeDocument/2006/relationships/hyperlink" Target="https://linkupst.com/podcasts/real-estate-crm" TargetMode="External"/><Relationship Id="rId17" Type="http://schemas.openxmlformats.org/officeDocument/2006/relationships/hyperlink" Target="https://www.zoho.com/crm/verticals/real-estate/" TargetMode="External"/><Relationship Id="rId16" Type="http://schemas.openxmlformats.org/officeDocument/2006/relationships/hyperlink" Target="https://cannatract.co/blog/best-crm-for-real-estate" TargetMode="External"/><Relationship Id="rId19" Type="http://schemas.openxmlformats.org/officeDocument/2006/relationships/hyperlink" Target="https://newsdata.io/blog/building-proptech-data-infrastructure-top-10-custom-api-fintech-development-companies-in-the-us/" TargetMode="External"/><Relationship Id="rId18" Type="http://schemas.openxmlformats.org/officeDocument/2006/relationships/hyperlink" Target="https://www.leadmailbox.com/blog/best-crm-for-real-estate-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