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4B35FE" w14:textId="77777777" w:rsidR="00E047BD" w:rsidRDefault="00000000">
      <w:pPr>
        <w:pStyle w:val="Ttulo1"/>
        <w:spacing w:before="0" w:after="0" w:line="275" w:lineRule="auto"/>
        <w:rPr>
          <w:rFonts w:ascii="Google Sans" w:eastAsia="Google Sans" w:hAnsi="Google Sans" w:cs="Google Sans"/>
          <w:color w:val="1F1F1F"/>
        </w:rPr>
      </w:pPr>
      <w:r>
        <w:rPr>
          <w:rFonts w:ascii="Google Sans" w:eastAsia="Google Sans" w:hAnsi="Google Sans" w:cs="Google Sans"/>
          <w:color w:val="1F1F1F"/>
        </w:rPr>
        <w:t>Arquitectura, Diseño y Desarrollo de un CRM Especializado para Agencias Inmobiliarias</w:t>
      </w:r>
    </w:p>
    <w:p w14:paraId="33634B68"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El sector inmobiliario presenta un ciclo de venta complejo, caracterizado por una elevada carga transaccional, múltiples partes interesadas, requisitos regulatorios estrictos en materia de prevención de blanqueo de capitales y la necesidad de gestionar simultáneamente dos clientes: el propietario de la oferta y el demandante de la propiedad</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Las herramientas de gestión de relaciones con clientes genéricas suelen fallar en este entorno debido a su incapacidad nativa para manejar estructuras bidireccionales donde el inventario de inmuebles constituye una entidad de datos de primer orden ligada a motores de búsqueda específicos, pasarelas de exportación XML y sincronización con redes de propiedad compartida o Multiple Listing Service</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0350B19F"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El desarrollo de una plataforma de gestión inmobiliaria de clase empresarial requiere una arquitectura de software orientada a servicios altamente escalable, integrable mediante interfaces de programación de aplicaciones RESTful y conectada a motores de procesamiento distribuido</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La solución debe unificar la captación multicanal de prospectos, la automatización del seguimiento comercial, la gestión de inventario, la conformidad legal y la analítica avanzada en un único entorno operativo</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49BAD643" w14:textId="77777777" w:rsidR="00E047BD" w:rsidRDefault="00000000">
      <w:pPr>
        <w:pStyle w:val="Ttulo2"/>
        <w:spacing w:before="0" w:after="0" w:line="275" w:lineRule="auto"/>
        <w:rPr>
          <w:rFonts w:ascii="Google Sans" w:eastAsia="Google Sans" w:hAnsi="Google Sans" w:cs="Google Sans"/>
          <w:color w:val="1F1F1F"/>
        </w:rPr>
      </w:pPr>
      <w:r>
        <w:rPr>
          <w:rFonts w:ascii="Google Sans" w:eastAsia="Google Sans" w:hAnsi="Google Sans" w:cs="Google Sans"/>
          <w:color w:val="1F1F1F"/>
        </w:rPr>
        <w:t>1. Visión General del Mercado PropTech y Diagnóstico de Plataformas</w:t>
      </w:r>
    </w:p>
    <w:p w14:paraId="1FBA9658"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El ecosistema de soluciones tecnológicas aplicadas al sector inmobiliario se divide estructuralmente entre herramientas especializadas integrables y plataformas empaquetadas integrales</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Las arquitecturas especializadas, representadas por sistemas como Follow Up Boss, priorizan la flexibilidad funcional, la velocidad en el enrutamiento de prospectos y una conectividad extensa mediante interfaces abiertas hacia más de doscientas cincuenta herramientas externas</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Por el contrario, las plataformas integrales, como kvCORE, Lofty o Sierra Interactive, incorporan de manera nativa sitios web con intercambio de datos de internet, generación propia de prospectos mediante campañas de marketing digital y asistentes de marcación multicanal</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w:t>
      </w:r>
    </w:p>
    <w:p w14:paraId="54267BD1"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Por otro lado, los sistemas horizontales adaptados, como Zoho CRM o HubSpot, requieren configuraciones extensas de datos, diseños de interfaz y flujos de trabajo antes de alinearse con la operativa inmobiliaria, careciendo por defecto de pasarelas de sindicación hacia portales y de conectividad estándar con el modelo de datos de bienes raíces</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6368F690" w14:textId="77777777" w:rsidR="00E047BD" w:rsidRDefault="00E047BD">
      <w:pPr>
        <w:pBdr>
          <w:top w:val="nil"/>
          <w:left w:val="nil"/>
          <w:bottom w:val="nil"/>
          <w:right w:val="nil"/>
          <w:between w:val="nil"/>
        </w:pBdr>
        <w:spacing w:line="275" w:lineRule="auto"/>
        <w:rPr>
          <w:rFonts w:ascii="Google Sans" w:eastAsia="Google Sans" w:hAnsi="Google Sans" w:cs="Google Sans"/>
          <w:color w:val="1F1F1F"/>
        </w:rPr>
      </w:pPr>
    </w:p>
    <w:tbl>
      <w:tblPr>
        <w:tblStyle w:val="a"/>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E047BD" w14:paraId="49BBDE6E" w14:textId="77777777">
        <w:tc>
          <w:tcPr>
            <w:tcW w:w="1872"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4CC7D2E5" w14:textId="77777777" w:rsidR="00E047B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Plataforma</w:t>
            </w:r>
          </w:p>
        </w:tc>
        <w:tc>
          <w:tcPr>
            <w:tcW w:w="1872"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28F27A34" w14:textId="77777777" w:rsidR="00E047B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Enfoque Arquitectónico</w:t>
            </w:r>
          </w:p>
        </w:tc>
        <w:tc>
          <w:tcPr>
            <w:tcW w:w="1872"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7946DCA7" w14:textId="77777777" w:rsidR="00E047B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Funcionalidades Distintivas</w:t>
            </w:r>
          </w:p>
        </w:tc>
        <w:tc>
          <w:tcPr>
            <w:tcW w:w="1872"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2E8BE29D" w14:textId="77777777" w:rsidR="00E047B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Modelo de Precios Típico</w:t>
            </w:r>
          </w:p>
        </w:tc>
        <w:tc>
          <w:tcPr>
            <w:tcW w:w="1872"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478162E6" w14:textId="77777777" w:rsidR="00E047B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Segmento Inmobiliario Objetivo</w:t>
            </w:r>
          </w:p>
        </w:tc>
      </w:tr>
      <w:tr w:rsidR="00E047BD" w14:paraId="28E23A64" w14:textId="77777777">
        <w:tc>
          <w:tcPr>
            <w:tcW w:w="1872"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475109BD" w14:textId="77777777" w:rsidR="00E047B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Follow Up Boss</w:t>
            </w:r>
          </w:p>
        </w:tc>
        <w:tc>
          <w:tcPr>
            <w:tcW w:w="1872"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0AEF6118" w14:textId="77777777" w:rsidR="00E047BD"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Hub especializado e integrable</w:t>
            </w:r>
            <w:r>
              <w:rPr>
                <w:rFonts w:ascii="Google Sans" w:eastAsia="Google Sans" w:hAnsi="Google Sans" w:cs="Google Sans"/>
                <w:color w:val="444746"/>
                <w:sz w:val="24"/>
                <w:szCs w:val="24"/>
                <w:vertAlign w:val="superscript"/>
              </w:rPr>
              <w:t>10</w:t>
            </w:r>
          </w:p>
        </w:tc>
        <w:tc>
          <w:tcPr>
            <w:tcW w:w="1872"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1C6C897F" w14:textId="77777777" w:rsidR="00E047BD"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Enrutamiento ultra-rápido de prospectos, bandeja compartida de equipo, API abierta</w:t>
            </w:r>
            <w:r>
              <w:rPr>
                <w:rFonts w:ascii="Google Sans" w:eastAsia="Google Sans" w:hAnsi="Google Sans" w:cs="Google Sans"/>
                <w:color w:val="444746"/>
                <w:sz w:val="24"/>
                <w:szCs w:val="24"/>
                <w:vertAlign w:val="superscript"/>
              </w:rPr>
              <w:t>9</w:t>
            </w:r>
          </w:p>
        </w:tc>
        <w:tc>
          <w:tcPr>
            <w:tcW w:w="1872"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0AE39452" w14:textId="77777777" w:rsidR="00E047BD"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Desde 69 USD / usuario / mes</w:t>
            </w:r>
            <w:r>
              <w:rPr>
                <w:rFonts w:ascii="Google Sans" w:eastAsia="Google Sans" w:hAnsi="Google Sans" w:cs="Google Sans"/>
                <w:color w:val="444746"/>
                <w:sz w:val="24"/>
                <w:szCs w:val="24"/>
                <w:vertAlign w:val="superscript"/>
              </w:rPr>
              <w:t>4</w:t>
            </w:r>
          </w:p>
        </w:tc>
        <w:tc>
          <w:tcPr>
            <w:tcW w:w="1872"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57BDD6B1" w14:textId="77777777" w:rsidR="00E047BD"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Solo agentes y equipos comerciales de mediano volumen</w:t>
            </w:r>
            <w:r>
              <w:rPr>
                <w:rFonts w:ascii="Google Sans" w:eastAsia="Google Sans" w:hAnsi="Google Sans" w:cs="Google Sans"/>
                <w:color w:val="444746"/>
                <w:sz w:val="24"/>
                <w:szCs w:val="24"/>
                <w:vertAlign w:val="superscript"/>
              </w:rPr>
              <w:t>11</w:t>
            </w:r>
          </w:p>
        </w:tc>
      </w:tr>
      <w:tr w:rsidR="00E047BD" w14:paraId="6AEE9DE1" w14:textId="77777777">
        <w:tc>
          <w:tcPr>
            <w:tcW w:w="1872"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09E6CBFF" w14:textId="77777777" w:rsidR="00E047B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kvCORE / BoldTrail</w:t>
            </w:r>
          </w:p>
        </w:tc>
        <w:tc>
          <w:tcPr>
            <w:tcW w:w="1872"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762CBBEB" w14:textId="77777777" w:rsidR="00E047BD"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Plataforma integral empaquetada</w:t>
            </w:r>
            <w:r>
              <w:rPr>
                <w:rFonts w:ascii="Google Sans" w:eastAsia="Google Sans" w:hAnsi="Google Sans" w:cs="Google Sans"/>
                <w:color w:val="444746"/>
                <w:sz w:val="24"/>
                <w:szCs w:val="24"/>
                <w:vertAlign w:val="superscript"/>
              </w:rPr>
              <w:t>10</w:t>
            </w:r>
          </w:p>
        </w:tc>
        <w:tc>
          <w:tcPr>
            <w:tcW w:w="1872"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2D320EBF" w14:textId="77777777" w:rsidR="00E047BD"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Web IDX nativa, IA de seguimiento conductual, gestión multinivel de brokerages</w:t>
            </w:r>
            <w:r>
              <w:rPr>
                <w:rFonts w:ascii="Google Sans" w:eastAsia="Google Sans" w:hAnsi="Google Sans" w:cs="Google Sans"/>
                <w:color w:val="444746"/>
                <w:sz w:val="24"/>
                <w:szCs w:val="24"/>
                <w:vertAlign w:val="superscript"/>
              </w:rPr>
              <w:t>4</w:t>
            </w:r>
          </w:p>
        </w:tc>
        <w:tc>
          <w:tcPr>
            <w:tcW w:w="1872"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746C9046" w14:textId="77777777" w:rsidR="00E047BD"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Negociado por franquicia / 499–1.500 USD / mes</w:t>
            </w:r>
            <w:r>
              <w:rPr>
                <w:rFonts w:ascii="Google Sans" w:eastAsia="Google Sans" w:hAnsi="Google Sans" w:cs="Google Sans"/>
                <w:color w:val="444746"/>
                <w:sz w:val="24"/>
                <w:szCs w:val="24"/>
                <w:vertAlign w:val="superscript"/>
              </w:rPr>
              <w:t>4</w:t>
            </w:r>
          </w:p>
        </w:tc>
        <w:tc>
          <w:tcPr>
            <w:tcW w:w="1872"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03E7B3F0" w14:textId="77777777" w:rsidR="00E047BD"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Grandes agencias, franquicias y corporativos inmobiliarios</w:t>
            </w:r>
            <w:r>
              <w:rPr>
                <w:rFonts w:ascii="Google Sans" w:eastAsia="Google Sans" w:hAnsi="Google Sans" w:cs="Google Sans"/>
                <w:color w:val="444746"/>
                <w:sz w:val="24"/>
                <w:szCs w:val="24"/>
                <w:vertAlign w:val="superscript"/>
              </w:rPr>
              <w:t>11</w:t>
            </w:r>
          </w:p>
        </w:tc>
      </w:tr>
      <w:tr w:rsidR="00E047BD" w14:paraId="72AA07CE" w14:textId="77777777">
        <w:tc>
          <w:tcPr>
            <w:tcW w:w="1872"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5F2BBA92" w14:textId="77777777" w:rsidR="00E047B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Lofty (ex-Chime)</w:t>
            </w:r>
          </w:p>
        </w:tc>
        <w:tc>
          <w:tcPr>
            <w:tcW w:w="1872"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2BA15A5E" w14:textId="77777777" w:rsidR="00E047BD"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Sistema integral con IA agéntica</w:t>
            </w:r>
            <w:r>
              <w:rPr>
                <w:rFonts w:ascii="Google Sans" w:eastAsia="Google Sans" w:hAnsi="Google Sans" w:cs="Google Sans"/>
                <w:color w:val="444746"/>
                <w:sz w:val="24"/>
                <w:szCs w:val="24"/>
                <w:vertAlign w:val="superscript"/>
              </w:rPr>
              <w:t>4</w:t>
            </w:r>
          </w:p>
        </w:tc>
        <w:tc>
          <w:tcPr>
            <w:tcW w:w="1872"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68148E21" w14:textId="77777777" w:rsidR="00E047BD"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Seguimiento autónomo mediante IA, sitios IDX interactivos, captura desde 33+ fuentes</w:t>
            </w:r>
            <w:r>
              <w:rPr>
                <w:rFonts w:ascii="Google Sans" w:eastAsia="Google Sans" w:hAnsi="Google Sans" w:cs="Google Sans"/>
                <w:color w:val="444746"/>
                <w:sz w:val="24"/>
                <w:szCs w:val="24"/>
                <w:vertAlign w:val="superscript"/>
              </w:rPr>
              <w:t>4</w:t>
            </w:r>
          </w:p>
        </w:tc>
        <w:tc>
          <w:tcPr>
            <w:tcW w:w="1872"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779D7ADA" w14:textId="77777777" w:rsidR="00E047BD"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Desde 449 USD / mes</w:t>
            </w:r>
            <w:r>
              <w:rPr>
                <w:rFonts w:ascii="Google Sans" w:eastAsia="Google Sans" w:hAnsi="Google Sans" w:cs="Google Sans"/>
                <w:color w:val="444746"/>
                <w:sz w:val="24"/>
                <w:szCs w:val="24"/>
                <w:vertAlign w:val="superscript"/>
              </w:rPr>
              <w:t>10</w:t>
            </w:r>
          </w:p>
        </w:tc>
        <w:tc>
          <w:tcPr>
            <w:tcW w:w="1872"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6F7EE87D" w14:textId="77777777" w:rsidR="00E047BD"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Equipos enfocados en conversión automatizada e IA</w:t>
            </w:r>
            <w:r>
              <w:rPr>
                <w:rFonts w:ascii="Google Sans" w:eastAsia="Google Sans" w:hAnsi="Google Sans" w:cs="Google Sans"/>
                <w:color w:val="444746"/>
                <w:sz w:val="24"/>
                <w:szCs w:val="24"/>
                <w:vertAlign w:val="superscript"/>
              </w:rPr>
              <w:t>10</w:t>
            </w:r>
          </w:p>
        </w:tc>
      </w:tr>
      <w:tr w:rsidR="00E047BD" w14:paraId="3CCB65B5" w14:textId="77777777">
        <w:tc>
          <w:tcPr>
            <w:tcW w:w="1872"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7FFA6889" w14:textId="77777777" w:rsidR="00E047B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Zoho CRM</w:t>
            </w:r>
          </w:p>
        </w:tc>
        <w:tc>
          <w:tcPr>
            <w:tcW w:w="1872"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448955F7" w14:textId="77777777" w:rsidR="00E047BD"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Sistema genérico verticalizable</w:t>
            </w:r>
            <w:r>
              <w:rPr>
                <w:rFonts w:ascii="Google Sans" w:eastAsia="Google Sans" w:hAnsi="Google Sans" w:cs="Google Sans"/>
                <w:color w:val="444746"/>
                <w:sz w:val="24"/>
                <w:szCs w:val="24"/>
                <w:vertAlign w:val="superscript"/>
              </w:rPr>
              <w:t>12</w:t>
            </w:r>
          </w:p>
        </w:tc>
        <w:tc>
          <w:tcPr>
            <w:tcW w:w="1872"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63B3CADB" w14:textId="77777777" w:rsidR="00E047BD"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Motor de IA Zia, diseñador de Canvas, personalización profunda de módulos</w:t>
            </w:r>
            <w:r>
              <w:rPr>
                <w:rFonts w:ascii="Google Sans" w:eastAsia="Google Sans" w:hAnsi="Google Sans" w:cs="Google Sans"/>
                <w:color w:val="444746"/>
                <w:sz w:val="24"/>
                <w:szCs w:val="24"/>
                <w:vertAlign w:val="superscript"/>
              </w:rPr>
              <w:t>4</w:t>
            </w:r>
          </w:p>
        </w:tc>
        <w:tc>
          <w:tcPr>
            <w:tcW w:w="1872"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037A2381" w14:textId="77777777" w:rsidR="00E047BD"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Gratuito hasta pago por usuario (14–52 USD / mes)</w:t>
            </w:r>
            <w:r>
              <w:rPr>
                <w:rFonts w:ascii="Google Sans" w:eastAsia="Google Sans" w:hAnsi="Google Sans" w:cs="Google Sans"/>
                <w:color w:val="444746"/>
                <w:sz w:val="24"/>
                <w:szCs w:val="24"/>
                <w:vertAlign w:val="superscript"/>
              </w:rPr>
              <w:t>4</w:t>
            </w:r>
          </w:p>
        </w:tc>
        <w:tc>
          <w:tcPr>
            <w:tcW w:w="1872"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7FB0CD92" w14:textId="77777777" w:rsidR="00E047BD"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Agencias pequeñas/medianas que buscan bajo coste base</w:t>
            </w:r>
            <w:r>
              <w:rPr>
                <w:rFonts w:ascii="Google Sans" w:eastAsia="Google Sans" w:hAnsi="Google Sans" w:cs="Google Sans"/>
                <w:color w:val="444746"/>
                <w:sz w:val="24"/>
                <w:szCs w:val="24"/>
                <w:vertAlign w:val="superscript"/>
              </w:rPr>
              <w:t>4</w:t>
            </w:r>
          </w:p>
        </w:tc>
      </w:tr>
      <w:tr w:rsidR="00E047BD" w14:paraId="2E9E0FEF" w14:textId="77777777">
        <w:tc>
          <w:tcPr>
            <w:tcW w:w="1872"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62099A68" w14:textId="77777777" w:rsidR="00E047B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HubSpot CRM</w:t>
            </w:r>
          </w:p>
        </w:tc>
        <w:tc>
          <w:tcPr>
            <w:tcW w:w="1872"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257576D4" w14:textId="77777777" w:rsidR="00E047BD"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Hub de Inbound y Marketing</w:t>
            </w:r>
            <w:r>
              <w:rPr>
                <w:rFonts w:ascii="Google Sans" w:eastAsia="Google Sans" w:hAnsi="Google Sans" w:cs="Google Sans"/>
                <w:color w:val="444746"/>
                <w:sz w:val="24"/>
                <w:szCs w:val="24"/>
                <w:vertAlign w:val="superscript"/>
              </w:rPr>
              <w:t>1</w:t>
            </w:r>
          </w:p>
        </w:tc>
        <w:tc>
          <w:tcPr>
            <w:tcW w:w="1872"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265C5DD6" w14:textId="77777777" w:rsidR="00E047BD"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Automatización de marketing digital, pipeline visual, integración con 1.000+ apps</w:t>
            </w:r>
            <w:r>
              <w:rPr>
                <w:rFonts w:ascii="Google Sans" w:eastAsia="Google Sans" w:hAnsi="Google Sans" w:cs="Google Sans"/>
                <w:color w:val="444746"/>
                <w:sz w:val="24"/>
                <w:szCs w:val="24"/>
                <w:vertAlign w:val="superscript"/>
              </w:rPr>
              <w:t>1</w:t>
            </w:r>
          </w:p>
        </w:tc>
        <w:tc>
          <w:tcPr>
            <w:tcW w:w="1872"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4088A4C6" w14:textId="77777777" w:rsidR="00E047BD"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Desde nivel gratuito a planes Pro / Enterprise</w:t>
            </w:r>
            <w:r>
              <w:rPr>
                <w:rFonts w:ascii="Google Sans" w:eastAsia="Google Sans" w:hAnsi="Google Sans" w:cs="Google Sans"/>
                <w:color w:val="444746"/>
                <w:sz w:val="24"/>
                <w:szCs w:val="24"/>
                <w:vertAlign w:val="superscript"/>
              </w:rPr>
              <w:t>1</w:t>
            </w:r>
          </w:p>
        </w:tc>
        <w:tc>
          <w:tcPr>
            <w:tcW w:w="1872"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55260516" w14:textId="77777777" w:rsidR="00E047BD"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Agencias orientadas a captación mediante contenido digital</w:t>
            </w:r>
            <w:r>
              <w:rPr>
                <w:rFonts w:ascii="Google Sans" w:eastAsia="Google Sans" w:hAnsi="Google Sans" w:cs="Google Sans"/>
                <w:color w:val="444746"/>
                <w:sz w:val="24"/>
                <w:szCs w:val="24"/>
                <w:vertAlign w:val="superscript"/>
              </w:rPr>
              <w:t>1</w:t>
            </w:r>
          </w:p>
        </w:tc>
      </w:tr>
    </w:tbl>
    <w:p w14:paraId="00D60FBB" w14:textId="77777777" w:rsidR="00E047BD" w:rsidRDefault="00000000">
      <w:pPr>
        <w:pStyle w:val="Ttulo2"/>
        <w:spacing w:before="0" w:after="0" w:line="275" w:lineRule="auto"/>
        <w:rPr>
          <w:rFonts w:ascii="Google Sans" w:eastAsia="Google Sans" w:hAnsi="Google Sans" w:cs="Google Sans"/>
          <w:color w:val="1F1F1F"/>
        </w:rPr>
      </w:pPr>
      <w:r>
        <w:rPr>
          <w:rFonts w:ascii="Google Sans" w:eastAsia="Google Sans" w:hAnsi="Google Sans" w:cs="Google Sans"/>
          <w:color w:val="1F1F1F"/>
        </w:rPr>
        <w:t>2. Arquitectura de Software y Modelo de Datos Inmobiliario</w:t>
      </w:r>
    </w:p>
    <w:p w14:paraId="2F262C7C"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El diseño de un sistema de gestión inmobiliario moderno debe basarse en un modelo desacoplado donde la lógica de negocio y la gestión del almacenamiento residen en una API de transferencia de estado representativo o GraphQL en el backend, permitiendo la integración de diversas capas de presentación</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 Estas capas incluyen aplicaciones móviles para agentes en campo, portales web públicos y herramientas de escritorio</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 La infraestructura debe utilizar un enfoque de microservicios para aislar las cargas de trabajo intensivas, tales como la generación e ingesta de feeds XML, las búsquedas geoespaciales sobre el inventario y el procesamiento de mensajes masivos mediante automatizaciones</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w:t>
      </w:r>
    </w:p>
    <w:p w14:paraId="668569B0"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La capa de presentación interactúa directamente con una pasarela de API que gestiona la seguridad mediante tokens JWT y OAuth 2.0, aplicando límites de tasa y protección de cortafuegos</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 Detrás de esta pasarela, los microservicios especializados operan de forma independiente: un microservicio gestiona el ciclo de vida de leads y contactos; otro administra el inventario de inmuebles y la publicación en portales; y un tercero supervisa las transmisiones, transacciones y la conformidad normativa</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La comunicación entre estos servicios se coordina de manera asíncrona mediante un bus de eventos administrado por RabbitMQ o Apache Kafka, garantizando que el almacenamiento de datos relacionales en PostgreSQL o MySQL se mantenga sincronizado con los índices de búsqueda geoespacial de Elasticsearch y la memoria caché de alta velocidad basada en Redis</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w:t>
      </w:r>
    </w:p>
    <w:p w14:paraId="273465B6"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 nivel de entidades, el modelo relacional establece que un contacto puede estar vinculado a múltiples ofertas o negociaciones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A su vez, cada oferta se vincula de forma unívoca a un inmueble del inventario, sobre el cual se registran interacciones continuas como visitas, llamadas o correos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Las propiedades generan registros de sindicación en la entidad de publicaciones hacia portales externos, mientras que las operaciones aprobadas activan registros de auditoría y verificación en el expediente de cumplimiento legal</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202EADF8" w14:textId="77777777" w:rsidR="00E047BD" w:rsidRDefault="00E047BD">
      <w:pPr>
        <w:pBdr>
          <w:top w:val="nil"/>
          <w:left w:val="nil"/>
          <w:bottom w:val="nil"/>
          <w:right w:val="nil"/>
          <w:between w:val="nil"/>
        </w:pBdr>
        <w:spacing w:line="275" w:lineRule="auto"/>
        <w:rPr>
          <w:rFonts w:ascii="Google Sans" w:eastAsia="Google Sans" w:hAnsi="Google Sans" w:cs="Google Sans"/>
          <w:color w:val="1F1F1F"/>
        </w:rPr>
      </w:pPr>
    </w:p>
    <w:tbl>
      <w:tblPr>
        <w:tblStyle w:val="a0"/>
        <w:tblW w:w="9360" w:type="dxa"/>
        <w:tblInd w:w="3"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E047BD" w14:paraId="33214684" w14:textId="77777777">
        <w:tc>
          <w:tcPr>
            <w:tcW w:w="23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39D4B512" w14:textId="77777777" w:rsidR="00E047B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Entidad</w:t>
            </w:r>
          </w:p>
        </w:tc>
        <w:tc>
          <w:tcPr>
            <w:tcW w:w="23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3033534C" w14:textId="77777777" w:rsidR="00E047B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Descripción Funcional</w:t>
            </w:r>
          </w:p>
        </w:tc>
        <w:tc>
          <w:tcPr>
            <w:tcW w:w="23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3C0F69B2" w14:textId="77777777" w:rsidR="00E047B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Atributos Clave / Campos Obligatorios</w:t>
            </w:r>
          </w:p>
        </w:tc>
        <w:tc>
          <w:tcPr>
            <w:tcW w:w="23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36569866" w14:textId="77777777" w:rsidR="00E047B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Relaciones de Entidad</w:t>
            </w:r>
          </w:p>
        </w:tc>
      </w:tr>
      <w:tr w:rsidR="00E047BD" w14:paraId="31FC3075" w14:textId="77777777">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1E9AF80B" w14:textId="77777777" w:rsidR="00E047B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Contacts (Contactos)</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3A2A796A"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Almacena compradores, vendedores, inquilinos y propietarios</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0A80B2ED"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contact_id (PK), first_name, last_name, email, phone, type, source_id, consent_rgpd</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065CD24B"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proofErr w:type="gramStart"/>
            <w:r>
              <w:rPr>
                <w:rFonts w:ascii="Google Sans" w:eastAsia="Google Sans" w:hAnsi="Google Sans" w:cs="Google Sans"/>
                <w:color w:val="1F1F1F"/>
              </w:rPr>
              <w:t>1:N</w:t>
            </w:r>
            <w:proofErr w:type="gramEnd"/>
            <w:r>
              <w:rPr>
                <w:rFonts w:ascii="Google Sans" w:eastAsia="Google Sans" w:hAnsi="Google Sans" w:cs="Google Sans"/>
                <w:color w:val="1F1F1F"/>
              </w:rPr>
              <w:t xml:space="preserve"> con Deals, 1:N con Interactions, 1:N con Search_Preferences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tc>
      </w:tr>
      <w:tr w:rsidR="00E047BD" w14:paraId="03026019" w14:textId="77777777">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32DBCE99" w14:textId="77777777" w:rsidR="00E047B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Properties (Inmuebles)</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3591921C"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Repositorio central del inventario inmobiliario</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2C9EFD70"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property_id (PK), title, slug, type, status, price, address_lat_long, bedrooms, surface_m2</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6A6D6D2E"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N:1 con Agent, </w:t>
            </w:r>
            <w:proofErr w:type="gramStart"/>
            <w:r>
              <w:rPr>
                <w:rFonts w:ascii="Google Sans" w:eastAsia="Google Sans" w:hAnsi="Google Sans" w:cs="Google Sans"/>
                <w:color w:val="1F1F1F"/>
              </w:rPr>
              <w:t>1:N</w:t>
            </w:r>
            <w:proofErr w:type="gramEnd"/>
            <w:r>
              <w:rPr>
                <w:rFonts w:ascii="Google Sans" w:eastAsia="Google Sans" w:hAnsi="Google Sans" w:cs="Google Sans"/>
                <w:color w:val="1F1F1F"/>
              </w:rPr>
              <w:t xml:space="preserve"> con Property_Images, 1:N con Portal_Feeds, 1:N con Deals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tc>
      </w:tr>
      <w:tr w:rsidR="00E047BD" w14:paraId="1BDAE52C" w14:textId="77777777">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0D2D3F28" w14:textId="77777777" w:rsidR="00E047B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Deals / Transactions (Operaciones)</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1BDC8B1F"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Seguimiento del ciclo comercial de compraventa o alquiler</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76D1E776"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deal_id (PK), property_id (FK), contact_id (FK), agent_id (FK), stage_id, offered_price, commission_amount</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6DA98832"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N:1 con Properties, N:1 con Contacts, </w:t>
            </w:r>
            <w:proofErr w:type="gramStart"/>
            <w:r>
              <w:rPr>
                <w:rFonts w:ascii="Google Sans" w:eastAsia="Google Sans" w:hAnsi="Google Sans" w:cs="Google Sans"/>
                <w:color w:val="1F1F1F"/>
              </w:rPr>
              <w:t>1:N</w:t>
            </w:r>
            <w:proofErr w:type="gramEnd"/>
            <w:r>
              <w:rPr>
                <w:rFonts w:ascii="Google Sans" w:eastAsia="Google Sans" w:hAnsi="Google Sans" w:cs="Google Sans"/>
                <w:color w:val="1F1F1F"/>
              </w:rPr>
              <w:t xml:space="preserve"> con KYC_Documents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tc>
      </w:tr>
      <w:tr w:rsidR="00E047BD" w14:paraId="5A50EAE5" w14:textId="77777777">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379677F7" w14:textId="77777777" w:rsidR="00E047B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Interactions (Actividades)</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2285144D"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Registro cronológico automático de interacciones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66689215"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interaction_id (PK), contact_id (FK), agent_id (FK), channel, notes, timestamp</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54B90DBD"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N:1 con Contacts, N:1 con Properties, N:1 con Deals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tc>
      </w:tr>
      <w:tr w:rsidR="00E047BD" w14:paraId="2AD3A7A9" w14:textId="77777777">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6D5027DC" w14:textId="77777777" w:rsidR="00E047B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Portal_Feeds (Sindicación)</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37160681"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Control del estado de exportación a portales externos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630445C6"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feed_id (PK), property_id (FK), portal_name, export_status, external_id, last_synced_at, error_log</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35F59EA3"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N:1 con Properties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tc>
      </w:tr>
      <w:tr w:rsidR="00E047BD" w14:paraId="472AA1B4" w14:textId="77777777">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14D3CD12" w14:textId="77777777" w:rsidR="00E047B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KYC_Compliance (AML/PBC)</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1C6EFABE"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Expediente de prevención de blanqueo de capitales</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6895FE46"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kyc_id (PK), deal_id (FK), contact_id (FK), risk_score, beneficial_owner, source_of_funds_verified, approval_status</w:t>
            </w:r>
            <w:r>
              <w:rPr>
                <w:rFonts w:ascii="Google Sans" w:eastAsia="Google Sans" w:hAnsi="Google Sans" w:cs="Google Sans"/>
                <w:color w:val="444746"/>
                <w:sz w:val="24"/>
                <w:szCs w:val="24"/>
                <w:vertAlign w:val="superscript"/>
              </w:rPr>
              <w:t>17</w:t>
            </w:r>
            <w:r>
              <w:rPr>
                <w:rFonts w:ascii="Google Sans" w:eastAsia="Google Sans" w:hAnsi="Google Sans" w:cs="Google Sans"/>
                <w:color w:val="1F1F1F"/>
              </w:rPr>
              <w:t>.</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5D48A68F"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1:1 o N:1 con Contacts y Deals</w:t>
            </w:r>
            <w:r>
              <w:rPr>
                <w:rFonts w:ascii="Google Sans" w:eastAsia="Google Sans" w:hAnsi="Google Sans" w:cs="Google Sans"/>
                <w:color w:val="444746"/>
                <w:sz w:val="24"/>
                <w:szCs w:val="24"/>
                <w:vertAlign w:val="superscript"/>
              </w:rPr>
              <w:t>17</w:t>
            </w:r>
            <w:r>
              <w:rPr>
                <w:rFonts w:ascii="Google Sans" w:eastAsia="Google Sans" w:hAnsi="Google Sans" w:cs="Google Sans"/>
                <w:color w:val="1F1F1F"/>
              </w:rPr>
              <w:t>.</w:t>
            </w:r>
          </w:p>
        </w:tc>
      </w:tr>
    </w:tbl>
    <w:p w14:paraId="498A437E" w14:textId="77777777" w:rsidR="00E047BD" w:rsidRDefault="00000000">
      <w:pPr>
        <w:pStyle w:val="Ttulo2"/>
        <w:spacing w:before="0" w:after="0" w:line="275" w:lineRule="auto"/>
        <w:rPr>
          <w:rFonts w:ascii="Google Sans" w:eastAsia="Google Sans" w:hAnsi="Google Sans" w:cs="Google Sans"/>
          <w:color w:val="1F1F1F"/>
        </w:rPr>
      </w:pPr>
      <w:r>
        <w:rPr>
          <w:rFonts w:ascii="Google Sans" w:eastAsia="Google Sans" w:hAnsi="Google Sans" w:cs="Google Sans"/>
          <w:color w:val="1F1F1F"/>
        </w:rPr>
        <w:t>3. Módulos Funcionales Core y Flujos de Trabajo Automáticos</w:t>
      </w:r>
    </w:p>
    <w:p w14:paraId="584C0F17"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El sistema debe disponer de conectores capaces de procesar la entrada masiva de datos desde fuentes heterogéneas, incluyendo la recepción de solicitudes desde portales como Idealista, Fotocasa o Kyero mediante APIs de captura, análisis sintáctico de correos y formularios web</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Para maximizar la tasa de conversión, la asignación automática de oportunidades debe ejecutarse mediante algoritmos de distribución en tiempo real</w:t>
      </w:r>
      <w:r>
        <w:rPr>
          <w:rFonts w:ascii="Google Sans" w:eastAsia="Google Sans" w:hAnsi="Google Sans" w:cs="Google Sans"/>
          <w:color w:val="444746"/>
          <w:sz w:val="24"/>
          <w:szCs w:val="24"/>
          <w:vertAlign w:val="superscript"/>
        </w:rPr>
        <w:t>8</w:t>
      </w:r>
      <w:r>
        <w:rPr>
          <w:rFonts w:ascii="Google Sans" w:eastAsia="Google Sans" w:hAnsi="Google Sans" w:cs="Google Sans"/>
          <w:color w:val="1F1F1F"/>
        </w:rPr>
        <w:t>. El enrutamiento por turno rotativo o ponderado distribuye las cargas de forma equitativa, mientras que el enrutamiento por especialización asigna el prospecto según la zona geográfica, el tipo de inmueble o el rango de precio</w:t>
      </w:r>
      <w:r>
        <w:rPr>
          <w:rFonts w:ascii="Google Sans" w:eastAsia="Google Sans" w:hAnsi="Google Sans" w:cs="Google Sans"/>
          <w:color w:val="444746"/>
          <w:sz w:val="24"/>
          <w:szCs w:val="24"/>
          <w:vertAlign w:val="superscript"/>
        </w:rPr>
        <w:t>8</w:t>
      </w:r>
      <w:r>
        <w:rPr>
          <w:rFonts w:ascii="Google Sans" w:eastAsia="Google Sans" w:hAnsi="Google Sans" w:cs="Google Sans"/>
          <w:color w:val="1F1F1F"/>
        </w:rPr>
        <w:t>. Asimismo, la regla de reasignación por incumplimiento del acuerdo de nivel de servicio transfiere automáticamente la oportunidad a otro comercial si el agente inicial no registra una interacción en un intervalo de tiempo parametrizado</w:t>
      </w:r>
      <w:r>
        <w:rPr>
          <w:rFonts w:ascii="Google Sans" w:eastAsia="Google Sans" w:hAnsi="Google Sans" w:cs="Google Sans"/>
          <w:color w:val="444746"/>
          <w:sz w:val="24"/>
          <w:szCs w:val="24"/>
          <w:vertAlign w:val="superscript"/>
        </w:rPr>
        <w:t>8</w:t>
      </w:r>
      <w:r>
        <w:rPr>
          <w:rFonts w:ascii="Google Sans" w:eastAsia="Google Sans" w:hAnsi="Google Sans" w:cs="Google Sans"/>
          <w:color w:val="1F1F1F"/>
        </w:rPr>
        <w:t>.</w:t>
      </w:r>
    </w:p>
    <w:p w14:paraId="78EBC8C8"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El módulo de inventario administra los atributos de los inmuebles bajo esquemas internacionales como los de la Real Estate Standards Organization</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 Administra la carga de activos multimedia con marcas de agua automáticas y gestiona estados rigurosos que abarcan desde la fase de borrador o captación, pasando por el estado activo para comercialización y sindicación, hasta los estados de reserva transitoria, venta final o cancelación</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0882A249"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El pipeline de ventas estructura el ciclo comercial en cinco etapas secuenciales bien definidas. La fase inicial de recepción de un nuevo prospecto desencadena la auto-asignación y el envío de un mensaje de bienvenida automatizado</w:t>
      </w:r>
      <w:r>
        <w:rPr>
          <w:rFonts w:ascii="Google Sans" w:eastAsia="Google Sans" w:hAnsi="Google Sans" w:cs="Google Sans"/>
          <w:color w:val="444746"/>
          <w:sz w:val="24"/>
          <w:szCs w:val="24"/>
          <w:vertAlign w:val="superscript"/>
        </w:rPr>
        <w:t>8</w:t>
      </w:r>
      <w:r>
        <w:rPr>
          <w:rFonts w:ascii="Google Sans" w:eastAsia="Google Sans" w:hAnsi="Google Sans" w:cs="Google Sans"/>
          <w:color w:val="1F1F1F"/>
        </w:rPr>
        <w:t>. Al avanzar a la etapa de calificación, el sistema contrasta los requerimientos del cliente con el inventario disponible y verifica la solvencia presupuestaria</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En la fase de visita realizada, se captura digitalmente el parte de visita firmado mediante la aplicación móvil y se registra el comentario del cliente</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La etapa de negociación exige registrar la oferta formal y activar las verificaciones del perfil del comprador en el motor de prevención de blanqueo de capitales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Finalmente, en la etapa de reserva y firma de arras, el sistema conecta con pasarelas de firma electrónica para formalizar los documentos legales y notificar al departamento de operaciones</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w:t>
      </w:r>
    </w:p>
    <w:p w14:paraId="1698874A"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Dada la estructura jerárquica de las organizaciones inmobiliarias, el control de acceso basado en roles protege la información sensible y define los permisos operativos de cada perfil</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748AE145" w14:textId="77777777" w:rsidR="00E047BD" w:rsidRDefault="00E047BD">
      <w:pPr>
        <w:pBdr>
          <w:top w:val="nil"/>
          <w:left w:val="nil"/>
          <w:bottom w:val="nil"/>
          <w:right w:val="nil"/>
          <w:between w:val="nil"/>
        </w:pBdr>
        <w:spacing w:line="275" w:lineRule="auto"/>
        <w:rPr>
          <w:rFonts w:ascii="Google Sans" w:eastAsia="Google Sans" w:hAnsi="Google Sans" w:cs="Google Sans"/>
          <w:color w:val="1F1F1F"/>
        </w:rPr>
      </w:pPr>
    </w:p>
    <w:tbl>
      <w:tblPr>
        <w:tblStyle w:val="a1"/>
        <w:tblW w:w="9360" w:type="dxa"/>
        <w:tblInd w:w="3"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E047BD" w14:paraId="11EAE982" w14:textId="77777777">
        <w:tc>
          <w:tcPr>
            <w:tcW w:w="23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0EF10789" w14:textId="77777777" w:rsidR="00E047B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Rol de Usuario</w:t>
            </w:r>
          </w:p>
        </w:tc>
        <w:tc>
          <w:tcPr>
            <w:tcW w:w="23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4FBAC2CC" w14:textId="77777777" w:rsidR="00E047B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Permisos sobre Inventario</w:t>
            </w:r>
          </w:p>
        </w:tc>
        <w:tc>
          <w:tcPr>
            <w:tcW w:w="23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4ACFF682" w14:textId="77777777" w:rsidR="00E047B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Permisos sobre Contactos / Leads</w:t>
            </w:r>
          </w:p>
        </w:tc>
        <w:tc>
          <w:tcPr>
            <w:tcW w:w="23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2730B05F" w14:textId="77777777" w:rsidR="00E047B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Capacidad de Exportación</w:t>
            </w:r>
          </w:p>
        </w:tc>
      </w:tr>
      <w:tr w:rsidR="00E047BD" w14:paraId="55FC4F58" w14:textId="77777777">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7C0CCE27" w14:textId="77777777" w:rsidR="00E047B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Administrador / IT</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124DBBA3"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Acceso total, configuración global de integraciones y módulos</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4B240D4B"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Acceso a toda la base de datos corporativa</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411ECF1C"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proofErr w:type="gramStart"/>
            <w:r>
              <w:rPr>
                <w:rFonts w:ascii="Google Sans" w:eastAsia="Google Sans" w:hAnsi="Google Sans" w:cs="Google Sans"/>
                <w:color w:val="1F1F1F"/>
              </w:rPr>
              <w:t>Total</w:t>
            </w:r>
            <w:proofErr w:type="gramEnd"/>
            <w:r>
              <w:rPr>
                <w:rFonts w:ascii="Google Sans" w:eastAsia="Google Sans" w:hAnsi="Google Sans" w:cs="Google Sans"/>
                <w:color w:val="1F1F1F"/>
              </w:rPr>
              <w:t xml:space="preserve"> de la base de datos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tc>
      </w:tr>
      <w:tr w:rsidR="00E047BD" w14:paraId="74477875" w14:textId="77777777">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4B7CCB91" w14:textId="77777777" w:rsidR="00E047B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Director / Broker</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0D9A6966"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Consulta y edición de todo el catálogo de la organización</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77CA1ADC"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Visibilidad de todos los clientes y pipelines de la oficina</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1F755B97"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Informes consolidados y analítica financiera</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tc>
      </w:tr>
      <w:tr w:rsidR="00E047BD" w14:paraId="38177434" w14:textId="77777777">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74E52114" w14:textId="77777777" w:rsidR="00E047B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Jefe de Equipo</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1532F0C8"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Gestión del catálogo asignado a su grupo comercial</w:t>
            </w:r>
            <w:r>
              <w:rPr>
                <w:rFonts w:ascii="Google Sans" w:eastAsia="Google Sans" w:hAnsi="Google Sans" w:cs="Google Sans"/>
                <w:color w:val="444746"/>
                <w:sz w:val="24"/>
                <w:szCs w:val="24"/>
                <w:vertAlign w:val="superscript"/>
              </w:rPr>
              <w:t>20</w:t>
            </w:r>
            <w:r>
              <w:rPr>
                <w:rFonts w:ascii="Google Sans" w:eastAsia="Google Sans" w:hAnsi="Google Sans" w:cs="Google Sans"/>
                <w:color w:val="1F1F1F"/>
              </w:rPr>
              <w:t>.</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5E4BED84"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Visibilidad de los leads asignados a sus agentes directos</w:t>
            </w:r>
            <w:r>
              <w:rPr>
                <w:rFonts w:ascii="Google Sans" w:eastAsia="Google Sans" w:hAnsi="Google Sans" w:cs="Google Sans"/>
                <w:color w:val="444746"/>
                <w:sz w:val="24"/>
                <w:szCs w:val="24"/>
                <w:vertAlign w:val="superscript"/>
              </w:rPr>
              <w:t>20</w:t>
            </w:r>
            <w:r>
              <w:rPr>
                <w:rFonts w:ascii="Google Sans" w:eastAsia="Google Sans" w:hAnsi="Google Sans" w:cs="Google Sans"/>
                <w:color w:val="1F1F1F"/>
              </w:rPr>
              <w:t>.</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21E3B806"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Informes de rendimiento de su equipo</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tc>
      </w:tr>
      <w:tr w:rsidR="00E047BD" w14:paraId="7692DA3E" w14:textId="77777777">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76D1C74E" w14:textId="77777777" w:rsidR="00E047B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Agente Comercial</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68D7E20F"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Creación y edición de inmuebles en su cartera personal</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3D085ADA"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Acceso exclusivo a prospectos asignados. Datos sensibles ocultos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04922B46"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Bloqueada o restringida a fichas individuales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tc>
      </w:tr>
      <w:tr w:rsidR="00E047BD" w14:paraId="210B49C5" w14:textId="77777777">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7ACB771A" w14:textId="77777777" w:rsidR="00E047B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Coordinador</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6AA526F0"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Gestión de archivos, documentos y actualización de estados</w:t>
            </w:r>
            <w:r>
              <w:rPr>
                <w:rFonts w:ascii="Google Sans" w:eastAsia="Google Sans" w:hAnsi="Google Sans" w:cs="Google Sans"/>
                <w:color w:val="444746"/>
                <w:sz w:val="24"/>
                <w:szCs w:val="24"/>
                <w:vertAlign w:val="superscript"/>
              </w:rPr>
              <w:t>20</w:t>
            </w:r>
            <w:r>
              <w:rPr>
                <w:rFonts w:ascii="Google Sans" w:eastAsia="Google Sans" w:hAnsi="Google Sans" w:cs="Google Sans"/>
                <w:color w:val="1F1F1F"/>
              </w:rPr>
              <w:t>.</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5CD3C730"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Acceso operativo para tramitación de firmas y documentación</w:t>
            </w:r>
            <w:r>
              <w:rPr>
                <w:rFonts w:ascii="Google Sans" w:eastAsia="Google Sans" w:hAnsi="Google Sans" w:cs="Google Sans"/>
                <w:color w:val="444746"/>
                <w:sz w:val="24"/>
                <w:szCs w:val="24"/>
                <w:vertAlign w:val="superscript"/>
              </w:rPr>
              <w:t>8</w:t>
            </w:r>
            <w:r>
              <w:rPr>
                <w:rFonts w:ascii="Google Sans" w:eastAsia="Google Sans" w:hAnsi="Google Sans" w:cs="Google Sans"/>
                <w:color w:val="1F1F1F"/>
              </w:rPr>
              <w:t>.</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438D5BE5"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Restringida a documentación operativa</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tc>
      </w:tr>
      <w:tr w:rsidR="00E047BD" w14:paraId="10B73082" w14:textId="77777777">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4919BB6B" w14:textId="77777777" w:rsidR="00E047B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Socio Externo</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7B37E231"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Visibilidad limitada de inmuebles compartidos en la red</w:t>
            </w:r>
            <w:r>
              <w:rPr>
                <w:rFonts w:ascii="Google Sans" w:eastAsia="Google Sans" w:hAnsi="Google Sans" w:cs="Google Sans"/>
                <w:color w:val="444746"/>
                <w:sz w:val="24"/>
                <w:szCs w:val="24"/>
                <w:vertAlign w:val="superscript"/>
              </w:rPr>
              <w:t>8</w:t>
            </w:r>
            <w:r>
              <w:rPr>
                <w:rFonts w:ascii="Google Sans" w:eastAsia="Google Sans" w:hAnsi="Google Sans" w:cs="Google Sans"/>
                <w:color w:val="1F1F1F"/>
              </w:rPr>
              <w:t>.</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29ED6857"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Oculto. No puede ver datos de contacto de terceros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13C892DF"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Restringida a fichas comerciales públicas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tc>
      </w:tr>
    </w:tbl>
    <w:p w14:paraId="5ECCA73E" w14:textId="77777777" w:rsidR="00E047BD" w:rsidRDefault="00000000">
      <w:pPr>
        <w:pStyle w:val="Ttulo2"/>
        <w:spacing w:before="0" w:after="0" w:line="275" w:lineRule="auto"/>
        <w:rPr>
          <w:rFonts w:ascii="Google Sans" w:eastAsia="Google Sans" w:hAnsi="Google Sans" w:cs="Google Sans"/>
          <w:color w:val="1F1F1F"/>
        </w:rPr>
      </w:pPr>
      <w:r>
        <w:rPr>
          <w:rFonts w:ascii="Google Sans" w:eastAsia="Google Sans" w:hAnsi="Google Sans" w:cs="Google Sans"/>
          <w:color w:val="1F1F1F"/>
        </w:rPr>
        <w:t>4. Ecosistema de Integraciones y Pasarelas Inmobiliarias</w:t>
      </w:r>
    </w:p>
    <w:p w14:paraId="6C38E251"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El valor operativo de un sistema de gestión inmobiliario reside en su capacidad para actuar como un nodo centralizado que interactúa con plataformas externas mediante servicios web y eventos en tiempo real</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El núcleo del CRM se conecta de manera bidireccional con cuatro bloques fundamentales: pasarelas XML de publicación en portales, conexiones con redes de propiedades compartidas o plataformas MLS, herramientas de comunicación unificada y servicios de verificación legal con firma electrónica</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5D4F33BC"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Respecto a la sindicación hacia portales, el software debe adaptar sus conectores a dos mecánicas de transmisión principales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Por un lado, las pasarelas de captura absoluta, requeridas por portales como Kyero, exigen publicar un archivo completo que contiene la totalidad de los inmuebles activos en cada ejecución; la ausencia de una propiedad en el archivo es interpretada por el portal como una orden de eliminación definitiva</w:t>
      </w:r>
      <w:r>
        <w:rPr>
          <w:rFonts w:ascii="Google Sans" w:eastAsia="Google Sans" w:hAnsi="Google Sans" w:cs="Google Sans"/>
          <w:color w:val="444746"/>
          <w:sz w:val="24"/>
          <w:szCs w:val="24"/>
          <w:vertAlign w:val="superscript"/>
        </w:rPr>
        <w:t>16</w:t>
      </w:r>
      <w:r>
        <w:rPr>
          <w:rFonts w:ascii="Google Sans" w:eastAsia="Google Sans" w:hAnsi="Google Sans" w:cs="Google Sans"/>
          <w:color w:val="1F1F1F"/>
        </w:rPr>
        <w:t>. Por otro lado, las pasarelas incrementales basadas en APIs REST, como la de Idealista, permiten transmitir únicamente las altas, modificaciones puntuales o bajas ocurridas desde la última actualización, reduciendo el consumo de recursos y acelerando la sincronización</w:t>
      </w:r>
      <w:r>
        <w:rPr>
          <w:rFonts w:ascii="Google Sans" w:eastAsia="Google Sans" w:hAnsi="Google Sans" w:cs="Google Sans"/>
          <w:color w:val="444746"/>
          <w:sz w:val="24"/>
          <w:szCs w:val="24"/>
          <w:vertAlign w:val="superscript"/>
        </w:rPr>
        <w:t>21</w:t>
      </w:r>
      <w:r>
        <w:rPr>
          <w:rFonts w:ascii="Google Sans" w:eastAsia="Google Sans" w:hAnsi="Google Sans" w:cs="Google Sans"/>
          <w:color w:val="1F1F1F"/>
        </w:rPr>
        <w:t>.</w:t>
      </w:r>
    </w:p>
    <w:p w14:paraId="4280AC4E" w14:textId="77777777" w:rsidR="00E047BD" w:rsidRDefault="00E047BD">
      <w:pPr>
        <w:pBdr>
          <w:top w:val="nil"/>
          <w:left w:val="nil"/>
          <w:bottom w:val="nil"/>
          <w:right w:val="nil"/>
          <w:between w:val="nil"/>
        </w:pBdr>
        <w:spacing w:line="275" w:lineRule="auto"/>
        <w:rPr>
          <w:rFonts w:ascii="Google Sans" w:eastAsia="Google Sans" w:hAnsi="Google Sans" w:cs="Google Sans"/>
          <w:color w:val="1F1F1F"/>
        </w:rPr>
      </w:pPr>
    </w:p>
    <w:tbl>
      <w:tblPr>
        <w:tblStyle w:val="a2"/>
        <w:tblW w:w="9360" w:type="dxa"/>
        <w:tblInd w:w="3"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E047BD" w14:paraId="4CFB0B7C" w14:textId="77777777">
        <w:tc>
          <w:tcPr>
            <w:tcW w:w="23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5D5F1396" w14:textId="77777777" w:rsidR="00E047B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Pasarela / Protocolo</w:t>
            </w:r>
          </w:p>
        </w:tc>
        <w:tc>
          <w:tcPr>
            <w:tcW w:w="23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237F46DF" w14:textId="77777777" w:rsidR="00E047B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Mecanismo de Datos</w:t>
            </w:r>
          </w:p>
        </w:tc>
        <w:tc>
          <w:tcPr>
            <w:tcW w:w="23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64CEA9A2" w14:textId="77777777" w:rsidR="00E047B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Frecuencia Sugerida</w:t>
            </w:r>
          </w:p>
        </w:tc>
        <w:tc>
          <w:tcPr>
            <w:tcW w:w="23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674E96C6" w14:textId="77777777" w:rsidR="00E047B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Desafíos de Integración / Especificaciones Técnico-Operativas</w:t>
            </w:r>
          </w:p>
        </w:tc>
      </w:tr>
      <w:tr w:rsidR="00E047BD" w14:paraId="2E8E09C0" w14:textId="77777777">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55F480EB" w14:textId="77777777" w:rsidR="00E047B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Kyero XML V3</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20028E4A"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Sindicación absoluta mediante URL de archivo XML estático/dinámico</w:t>
            </w:r>
            <w:r>
              <w:rPr>
                <w:rFonts w:ascii="Google Sans" w:eastAsia="Google Sans" w:hAnsi="Google Sans" w:cs="Google Sans"/>
                <w:color w:val="444746"/>
                <w:sz w:val="24"/>
                <w:szCs w:val="24"/>
                <w:vertAlign w:val="superscript"/>
              </w:rPr>
              <w:t>16</w:t>
            </w:r>
            <w:r>
              <w:rPr>
                <w:rFonts w:ascii="Google Sans" w:eastAsia="Google Sans" w:hAnsi="Google Sans" w:cs="Google Sans"/>
                <w:color w:val="1F1F1F"/>
              </w:rPr>
              <w:t>.</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1D197B56"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Periódica (ej. cada 1 a 6 horas)</w:t>
            </w:r>
            <w:r>
              <w:rPr>
                <w:rFonts w:ascii="Google Sans" w:eastAsia="Google Sans" w:hAnsi="Google Sans" w:cs="Google Sans"/>
                <w:color w:val="444746"/>
                <w:sz w:val="24"/>
                <w:szCs w:val="24"/>
                <w:vertAlign w:val="superscript"/>
              </w:rPr>
              <w:t>16</w:t>
            </w:r>
            <w:r>
              <w:rPr>
                <w:rFonts w:ascii="Google Sans" w:eastAsia="Google Sans" w:hAnsi="Google Sans" w:cs="Google Sans"/>
                <w:color w:val="1F1F1F"/>
              </w:rPr>
              <w:t>.</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759D4C89"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Exige incluir todos los inmuebles en cada ejecución. Las imágenes deben servirse mediante URLs públicas de alta disponibilidad</w:t>
            </w:r>
            <w:r>
              <w:rPr>
                <w:rFonts w:ascii="Google Sans" w:eastAsia="Google Sans" w:hAnsi="Google Sans" w:cs="Google Sans"/>
                <w:color w:val="444746"/>
                <w:sz w:val="24"/>
                <w:szCs w:val="24"/>
                <w:vertAlign w:val="superscript"/>
              </w:rPr>
              <w:t>16</w:t>
            </w:r>
            <w:r>
              <w:rPr>
                <w:rFonts w:ascii="Google Sans" w:eastAsia="Google Sans" w:hAnsi="Google Sans" w:cs="Google Sans"/>
                <w:color w:val="1F1F1F"/>
              </w:rPr>
              <w:t>.</w:t>
            </w:r>
          </w:p>
        </w:tc>
      </w:tr>
      <w:tr w:rsidR="00E047BD" w14:paraId="106D7CA4" w14:textId="77777777">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1A18C678" w14:textId="77777777" w:rsidR="00E047B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Idealista API</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4382BA84"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API RESTful con autenticación OAuth 2.0 y paquetes JSON/XML</w:t>
            </w:r>
            <w:r>
              <w:rPr>
                <w:rFonts w:ascii="Google Sans" w:eastAsia="Google Sans" w:hAnsi="Google Sans" w:cs="Google Sans"/>
                <w:color w:val="444746"/>
                <w:sz w:val="24"/>
                <w:szCs w:val="24"/>
                <w:vertAlign w:val="superscript"/>
              </w:rPr>
              <w:t>21</w:t>
            </w:r>
            <w:r>
              <w:rPr>
                <w:rFonts w:ascii="Google Sans" w:eastAsia="Google Sans" w:hAnsi="Google Sans" w:cs="Google Sans"/>
                <w:color w:val="1F1F1F"/>
              </w:rPr>
              <w:t>.</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093A3A64"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Tiempo real orientado a eventos mediante webhooks</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19DEB90A"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Manejo estricto de límites de tasa y homologación precisa de la taxonomía del inmueble</w:t>
            </w:r>
            <w:r>
              <w:rPr>
                <w:rFonts w:ascii="Google Sans" w:eastAsia="Google Sans" w:hAnsi="Google Sans" w:cs="Google Sans"/>
                <w:color w:val="444746"/>
                <w:sz w:val="24"/>
                <w:szCs w:val="24"/>
                <w:vertAlign w:val="superscript"/>
              </w:rPr>
              <w:t>21</w:t>
            </w:r>
            <w:r>
              <w:rPr>
                <w:rFonts w:ascii="Google Sans" w:eastAsia="Google Sans" w:hAnsi="Google Sans" w:cs="Google Sans"/>
                <w:color w:val="1F1F1F"/>
              </w:rPr>
              <w:t>.</w:t>
            </w:r>
          </w:p>
        </w:tc>
      </w:tr>
      <w:tr w:rsidR="00E047BD" w14:paraId="4795834B" w14:textId="77777777">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53536868" w14:textId="77777777" w:rsidR="00E047B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OpenImmo</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41D94CE6" w14:textId="77777777" w:rsidR="00E047B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Estándar XML dominante en los mercados de Europa Central.</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4867FBB4" w14:textId="77777777" w:rsidR="00E047B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Lote por FTP/SFTP o HTTP Post.</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583014A9" w14:textId="77777777" w:rsidR="00E047B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Mapeo detallado de estructuras multilingües y eficiencia energética estandarizada.</w:t>
            </w:r>
          </w:p>
        </w:tc>
      </w:tr>
      <w:tr w:rsidR="00E047BD" w14:paraId="3CEAD601" w14:textId="77777777">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4DDA9D4D" w14:textId="77777777" w:rsidR="00E047B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RESO Web API 2.0</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56D170A2"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Estándar RESTful u OData en América y redes MLS</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3BDAD2A4"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Consulta bidireccional continua</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54CFA49C"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Requiere certificación de esquema Data Dictionary y tokens de autorización por agencia</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w:t>
            </w:r>
          </w:p>
        </w:tc>
      </w:tr>
    </w:tbl>
    <w:p w14:paraId="1820BC55"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En el ámbito de las comunicaciones, la integración de la API de WhatsApp Business permite entablar conversaciones directas desde la ficha del cliente, registrar el historial de mensajes e interacciones y enviar notificaciones automáticas autorizadas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La telefonía se integra mediante protocolos WebRTC o middleware de integración telefónica para permitir llamadas con un solo clic, desplegar fichas contextuales ante llamadas entrantes y almacenar grabaciones asociadas al cliente</w:t>
      </w:r>
      <w:r>
        <w:rPr>
          <w:rFonts w:ascii="Google Sans" w:eastAsia="Google Sans" w:hAnsi="Google Sans" w:cs="Google Sans"/>
          <w:color w:val="444746"/>
          <w:sz w:val="24"/>
          <w:szCs w:val="24"/>
          <w:vertAlign w:val="superscript"/>
        </w:rPr>
        <w:t>12</w:t>
      </w:r>
      <w:r>
        <w:rPr>
          <w:rFonts w:ascii="Google Sans" w:eastAsia="Google Sans" w:hAnsi="Google Sans" w:cs="Google Sans"/>
          <w:color w:val="1F1F1F"/>
        </w:rPr>
        <w:t>. Finalmente, la sincronización bidireccional de calendarios con Google Workspace y Microsoft 365 gestiona las agendas de los agentes, evitando solapamientos en las citas de demostración de inmuebles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3AE5C5CC" w14:textId="77777777" w:rsidR="00E047BD" w:rsidRDefault="00000000">
      <w:pPr>
        <w:pStyle w:val="Ttulo2"/>
        <w:spacing w:before="0" w:after="0" w:line="275" w:lineRule="auto"/>
        <w:rPr>
          <w:rFonts w:ascii="Google Sans" w:eastAsia="Google Sans" w:hAnsi="Google Sans" w:cs="Google Sans"/>
          <w:color w:val="1F1F1F"/>
        </w:rPr>
      </w:pPr>
      <w:r>
        <w:rPr>
          <w:rFonts w:ascii="Google Sans" w:eastAsia="Google Sans" w:hAnsi="Google Sans" w:cs="Google Sans"/>
          <w:color w:val="1F1F1F"/>
        </w:rPr>
        <w:t>5. Prevención de Blanqueo de Capitales (PBC/AML), KYC y RGPD</w:t>
      </w:r>
    </w:p>
    <w:p w14:paraId="1BE1F070"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Los intermediarios e inmobiliarias son considerados sujetos obligados bajo regulaciones severas como la Ley 10/2010 en España o la Directiva Europea 2018/843, lo que exige que el CRM incorpore módulos de cumplimiento legal desde su diseño base</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El sistema debe automatizar la creación del expediente de conocimiento del cliente mediante la ingesta y verificación de documentos de identidad con reconocimiento óptico de caracteres</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Cuando intervienen personas jurídicas, el software debe rastrear la cadena de propiedad para identificar al titular real que posea o controle más del 25% de la sociedad, requiriendo además la aportación obligatoria de justificantes que acrediten la trazabilidad del origen de los fondos</w:t>
      </w:r>
      <w:r>
        <w:rPr>
          <w:rFonts w:ascii="Google Sans" w:eastAsia="Google Sans" w:hAnsi="Google Sans" w:cs="Google Sans"/>
          <w:color w:val="444746"/>
          <w:sz w:val="24"/>
          <w:szCs w:val="24"/>
          <w:vertAlign w:val="superscript"/>
        </w:rPr>
        <w:t>17</w:t>
      </w:r>
      <w:r>
        <w:rPr>
          <w:rFonts w:ascii="Google Sans" w:eastAsia="Google Sans" w:hAnsi="Google Sans" w:cs="Google Sans"/>
          <w:color w:val="1F1F1F"/>
        </w:rPr>
        <w:t>.</w:t>
      </w:r>
    </w:p>
    <w:p w14:paraId="45D1BD8C"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El motor de prevención analiza continuamente las operaciones en busca de anomalías que desencadenen señales de alerta</w:t>
      </w:r>
      <w:r>
        <w:rPr>
          <w:rFonts w:ascii="Google Sans" w:eastAsia="Google Sans" w:hAnsi="Google Sans" w:cs="Google Sans"/>
          <w:color w:val="444746"/>
          <w:sz w:val="24"/>
          <w:szCs w:val="24"/>
          <w:vertAlign w:val="superscript"/>
        </w:rPr>
        <w:t>17</w:t>
      </w:r>
      <w:r>
        <w:rPr>
          <w:rFonts w:ascii="Google Sans" w:eastAsia="Google Sans" w:hAnsi="Google Sans" w:cs="Google Sans"/>
          <w:color w:val="1F1F1F"/>
        </w:rPr>
        <w:t>. Este análisis evalúa tres factores críticos: la falta de coherencia entre el perfil económico del comprador y los importes de la transacción, la presencia de las partes en listas de personas con responsabilidad pública o listas de sanciones internacionales, y las desviaciones superiores al 30% respecto a las valoraciones medias del mercado inmobiliario local</w:t>
      </w:r>
      <w:r>
        <w:rPr>
          <w:rFonts w:ascii="Google Sans" w:eastAsia="Google Sans" w:hAnsi="Google Sans" w:cs="Google Sans"/>
          <w:color w:val="444746"/>
          <w:sz w:val="24"/>
          <w:szCs w:val="24"/>
          <w:vertAlign w:val="superscript"/>
        </w:rPr>
        <w:t>17</w:t>
      </w:r>
      <w:r>
        <w:rPr>
          <w:rFonts w:ascii="Google Sans" w:eastAsia="Google Sans" w:hAnsi="Google Sans" w:cs="Google Sans"/>
          <w:color w:val="1F1F1F"/>
        </w:rPr>
        <w:t>. Cuando el motor detecta alguna de estas condiciones, genera automáticamente una alerta de riesgo, paraliza la emisión de contratos en la vertiente comercial y remite el expediente al oficial de cumplimiento para su examen especial</w:t>
      </w:r>
      <w:r>
        <w:rPr>
          <w:rFonts w:ascii="Google Sans" w:eastAsia="Google Sans" w:hAnsi="Google Sans" w:cs="Google Sans"/>
          <w:color w:val="444746"/>
          <w:sz w:val="24"/>
          <w:szCs w:val="24"/>
          <w:vertAlign w:val="superscript"/>
        </w:rPr>
        <w:t>17</w:t>
      </w:r>
      <w:r>
        <w:rPr>
          <w:rFonts w:ascii="Google Sans" w:eastAsia="Google Sans" w:hAnsi="Google Sans" w:cs="Google Sans"/>
          <w:color w:val="1F1F1F"/>
        </w:rPr>
        <w:t>.</w:t>
      </w:r>
    </w:p>
    <w:p w14:paraId="1A617AEE"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En materia de privacidad de datos, el CRM debe registrar de forma inmutable la trazabilidad del consentimiento explícito capturado en los formularios de entrada</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Asimismo, debe mantener registros de auditoría que identifiquen a cualquier usuario que consulte o exporte información confidencial, e incorporar herramientas automatizadas para la anonimización de datos en cumplimiento del derecho al olvido al vencer los plazos legales de conservación</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28B5B27C" w14:textId="77777777" w:rsidR="00E047BD" w:rsidRDefault="00000000">
      <w:pPr>
        <w:pStyle w:val="Ttulo2"/>
        <w:spacing w:before="0" w:after="0" w:line="275" w:lineRule="auto"/>
        <w:rPr>
          <w:rFonts w:ascii="Google Sans" w:eastAsia="Google Sans" w:hAnsi="Google Sans" w:cs="Google Sans"/>
          <w:color w:val="1F1F1F"/>
        </w:rPr>
      </w:pPr>
      <w:r>
        <w:rPr>
          <w:rFonts w:ascii="Google Sans" w:eastAsia="Google Sans" w:hAnsi="Google Sans" w:cs="Google Sans"/>
          <w:color w:val="1F1F1F"/>
        </w:rPr>
        <w:t>6. Inteligencia Artificial Generativa y Analítica Predictiva Inmobiliaria</w:t>
      </w:r>
    </w:p>
    <w:p w14:paraId="5D8D1776"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La integración de la inteligencia artificial transforma la gestión inmobiliaria pasiva en un sistema proactivo</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 Las funcionalidades clave abarcan el scoring predictivo de leads, el cual evalúa el comportamiento digital del usuario para calcular una probabilidad matemática de cierre en un horizonte de noventa días</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 Los asistentes conversacionales impulsados por modelos de lenguaje atienden consultas de forma autónoma durante las veinticuatro horas, califican la solvencia del cliente y programan visitas en la agenda del comercial</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 Paralelamente, los motores de generación de contenido redactan textos publicitarios optimizados para motores de búsqueda adaptados a cada portal a partir de las características técnicas ingresadas</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w:t>
      </w:r>
    </w:p>
    <w:p w14:paraId="08C9F099"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El motor de cruce automático analiza continuamente dos corrientes de información: las búsquedas guardadas de los demandantes y las especificaciones técnicas de los inmuebles ingresados en la base de datos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Cuando el algoritmo evalúa una coincidencia geográfica, económica y estructural entre ambas entidades con una puntuación superior al 80%, el sistema genera una notificación automática por correo electrónico o WhatsApp hacia el comprador</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Si la coincidencia es inferior a dicho umbral, la propiedad se reserva para búsquedas secundarias o boletines periódicos, optimizando la relevancia del contacto</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461FD22F"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En el plano analítico, la plataforma debe estructurar cuadros de mando enfocados en el rendimiento del negocio</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El panel de velocidad del pipeline mide el tiempo medio de permanencia de las operaciones en cada etapa comercial y calcula las tasas de abandono</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El análisis de retorno de inversión por portal evalúa el coste por lead cualificado y el coste de adquisición de cliente desglosado por canal publicitario</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 El módulo de rendimiento mide la efectividad individual de los agentes, analizando </w:t>
      </w:r>
      <w:proofErr w:type="gramStart"/>
      <w:r>
        <w:rPr>
          <w:rFonts w:ascii="Google Sans" w:eastAsia="Google Sans" w:hAnsi="Google Sans" w:cs="Google Sans"/>
          <w:color w:val="1F1F1F"/>
        </w:rPr>
        <w:t>el ratio</w:t>
      </w:r>
      <w:proofErr w:type="gramEnd"/>
      <w:r>
        <w:rPr>
          <w:rFonts w:ascii="Google Sans" w:eastAsia="Google Sans" w:hAnsi="Google Sans" w:cs="Google Sans"/>
          <w:color w:val="1F1F1F"/>
        </w:rPr>
        <w:t xml:space="preserve"> entre visitas realizadas y contratos firmados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Finalmente, las métricas de inventario identifican el índice de rotación de los activos, la diferencia entre el valor de captación inicial y el precio final de cierre, y el tiempo total de permanencia de las propiedades en el catálogo</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4DCF1C2E" w14:textId="77777777" w:rsidR="00E047BD" w:rsidRDefault="00000000">
      <w:pPr>
        <w:pStyle w:val="Ttulo2"/>
        <w:spacing w:before="0" w:after="0" w:line="275" w:lineRule="auto"/>
        <w:rPr>
          <w:rFonts w:ascii="Google Sans" w:eastAsia="Google Sans" w:hAnsi="Google Sans" w:cs="Google Sans"/>
          <w:color w:val="1F1F1F"/>
        </w:rPr>
      </w:pPr>
      <w:r>
        <w:rPr>
          <w:rFonts w:ascii="Google Sans" w:eastAsia="Google Sans" w:hAnsi="Google Sans" w:cs="Google Sans"/>
          <w:color w:val="1F1F1F"/>
        </w:rPr>
        <w:t>7. Conclusiones y Recomendaciones Estratégicas para la Construcción</w:t>
      </w:r>
    </w:p>
    <w:p w14:paraId="1D78F903" w14:textId="77777777" w:rsidR="00E047B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El desarrollo de un sistema de gestión inmobiliario exige articular tecnología de software, automatización comercial y estricto cumplimiento normativo</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Para asegurar el éxito en la implantación y garantizar la escalabilidad del sistema, se establecen las siguientes recomendaciones clave:</w:t>
      </w:r>
    </w:p>
    <w:p w14:paraId="44F5BBEF" w14:textId="77777777" w:rsidR="00E047BD"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Estandarización bajo RESO Web API y Arquitectura API-First:</w:t>
      </w:r>
      <w:r>
        <w:rPr>
          <w:rFonts w:ascii="Google Sans" w:eastAsia="Google Sans" w:hAnsi="Google Sans" w:cs="Google Sans"/>
          <w:color w:val="1F1F1F"/>
        </w:rPr>
        <w:t xml:space="preserve"> Adoptar estándares modernos de intercambio de datos garantiza la compatibilidad con sistemas MLS, motores de valoración externa y herramientas de firma digital, evitando el endeudamiento técnico derivado de protocolos obsoletos</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w:t>
      </w:r>
    </w:p>
    <w:p w14:paraId="2237A37B" w14:textId="77777777" w:rsidR="00E047BD"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Priorización de la Experiencia Móvil para Comercial en Campo:</w:t>
      </w:r>
      <w:r>
        <w:rPr>
          <w:rFonts w:ascii="Google Sans" w:eastAsia="Google Sans" w:hAnsi="Google Sans" w:cs="Google Sans"/>
          <w:color w:val="1F1F1F"/>
        </w:rPr>
        <w:t xml:space="preserve"> Dado que la actividad del agente se desarrolla principalmente fuera de la oficina, la aplicación móvil debe ofrecer sincronización fuera de línea, captura de fichas con geolocalización, gestión de partes de visita digitales y acceso inmediato al catálogo</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4B876F7D" w14:textId="77777777" w:rsidR="00E047BD"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Integración Nativa del Expediente de Cumplimiento Legal:</w:t>
      </w:r>
      <w:r>
        <w:rPr>
          <w:rFonts w:ascii="Google Sans" w:eastAsia="Google Sans" w:hAnsi="Google Sans" w:cs="Google Sans"/>
          <w:color w:val="1F1F1F"/>
        </w:rPr>
        <w:t xml:space="preserve"> La prevención de blanqueo de capitales y la verificación KYC deben formar parte de la lógica comercial desde la concepción del sistema, bloqueando automáticamente los avances en el pipeline si no se superan las validaciones legales</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w:t>
      </w:r>
    </w:p>
    <w:p w14:paraId="25CCE507" w14:textId="77777777" w:rsidR="00E047BD"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Planificación del Desarrollo en Fases Graduales:</w:t>
      </w:r>
    </w:p>
    <w:p w14:paraId="407B167C" w14:textId="77777777" w:rsidR="00E047BD" w:rsidRDefault="00000000">
      <w:pPr>
        <w:numPr>
          <w:ilvl w:val="1"/>
          <w:numId w:val="2"/>
        </w:numPr>
        <w:pBdr>
          <w:top w:val="nil"/>
          <w:left w:val="nil"/>
          <w:bottom w:val="nil"/>
          <w:right w:val="nil"/>
          <w:between w:val="nil"/>
        </w:pBdr>
        <w:spacing w:line="275" w:lineRule="auto"/>
      </w:pPr>
      <w:r>
        <w:rPr>
          <w:rFonts w:ascii="Google Sans" w:eastAsia="Google Sans" w:hAnsi="Google Sans" w:cs="Google Sans"/>
          <w:i/>
          <w:iCs/>
          <w:color w:val="1F1F1F"/>
        </w:rPr>
        <w:t>Fase Inicial (Meses 1-3):</w:t>
      </w:r>
      <w:r>
        <w:rPr>
          <w:rFonts w:ascii="Google Sans" w:eastAsia="Google Sans" w:hAnsi="Google Sans" w:cs="Google Sans"/>
          <w:color w:val="1F1F1F"/>
        </w:rPr>
        <w:t xml:space="preserve"> Creación del modelo relacional core, gestión de catálogo de inmuebles, ingesta multicanal de prospectos y enrutamiento automatizado</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w:t>
      </w:r>
    </w:p>
    <w:p w14:paraId="4D1A5DD3" w14:textId="77777777" w:rsidR="00E047BD" w:rsidRDefault="00000000">
      <w:pPr>
        <w:numPr>
          <w:ilvl w:val="1"/>
          <w:numId w:val="2"/>
        </w:numPr>
        <w:pBdr>
          <w:top w:val="nil"/>
          <w:left w:val="nil"/>
          <w:bottom w:val="nil"/>
          <w:right w:val="nil"/>
          <w:between w:val="nil"/>
        </w:pBdr>
        <w:spacing w:line="275" w:lineRule="auto"/>
      </w:pPr>
      <w:r>
        <w:rPr>
          <w:rFonts w:ascii="Google Sans" w:eastAsia="Google Sans" w:hAnsi="Google Sans" w:cs="Google Sans"/>
          <w:i/>
          <w:iCs/>
          <w:color w:val="1F1F1F"/>
        </w:rPr>
        <w:t>Fase de Sindicación y Operativa (Meses 4-6):</w:t>
      </w:r>
      <w:r>
        <w:rPr>
          <w:rFonts w:ascii="Google Sans" w:eastAsia="Google Sans" w:hAnsi="Google Sans" w:cs="Google Sans"/>
          <w:color w:val="1F1F1F"/>
        </w:rPr>
        <w:t xml:space="preserve"> Implementación de pasarelas de exportación XML, módulo de generación documental, firma electrónica e integración de telefonía y WhatsApp</w:t>
      </w:r>
      <w:r>
        <w:rPr>
          <w:rFonts w:ascii="Google Sans" w:eastAsia="Google Sans" w:hAnsi="Google Sans" w:cs="Google Sans"/>
          <w:color w:val="444746"/>
          <w:sz w:val="24"/>
          <w:szCs w:val="24"/>
          <w:vertAlign w:val="superscript"/>
        </w:rPr>
        <w:t>8</w:t>
      </w:r>
      <w:r>
        <w:rPr>
          <w:rFonts w:ascii="Google Sans" w:eastAsia="Google Sans" w:hAnsi="Google Sans" w:cs="Google Sans"/>
          <w:color w:val="1F1F1F"/>
        </w:rPr>
        <w:t>.</w:t>
      </w:r>
    </w:p>
    <w:p w14:paraId="078E4C23" w14:textId="77777777" w:rsidR="00E047BD" w:rsidRDefault="00000000">
      <w:pPr>
        <w:numPr>
          <w:ilvl w:val="1"/>
          <w:numId w:val="2"/>
        </w:numPr>
        <w:pBdr>
          <w:top w:val="nil"/>
          <w:left w:val="nil"/>
          <w:bottom w:val="nil"/>
          <w:right w:val="nil"/>
          <w:between w:val="nil"/>
        </w:pBdr>
        <w:spacing w:line="275" w:lineRule="auto"/>
      </w:pPr>
      <w:r>
        <w:rPr>
          <w:rFonts w:ascii="Google Sans" w:eastAsia="Google Sans" w:hAnsi="Google Sans" w:cs="Google Sans"/>
          <w:i/>
          <w:iCs/>
          <w:color w:val="1F1F1F"/>
        </w:rPr>
        <w:t>Fase de Compliance y Analítica (Meses 7-9):</w:t>
      </w:r>
      <w:r>
        <w:rPr>
          <w:rFonts w:ascii="Google Sans" w:eastAsia="Google Sans" w:hAnsi="Google Sans" w:cs="Google Sans"/>
          <w:color w:val="1F1F1F"/>
        </w:rPr>
        <w:t xml:space="preserve"> Despliegue del motor de prevención de blanqueo de capitales, scoring predictivo de oportunidades y cuadros de mando analíticos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790B7E14" w14:textId="77777777" w:rsidR="00E047BD" w:rsidRDefault="00000000">
      <w:pPr>
        <w:numPr>
          <w:ilvl w:val="1"/>
          <w:numId w:val="2"/>
        </w:numPr>
        <w:pBdr>
          <w:top w:val="nil"/>
          <w:left w:val="nil"/>
          <w:bottom w:val="nil"/>
          <w:right w:val="nil"/>
          <w:between w:val="nil"/>
        </w:pBdr>
        <w:spacing w:line="275" w:lineRule="auto"/>
      </w:pPr>
      <w:r>
        <w:rPr>
          <w:rFonts w:ascii="Google Sans" w:eastAsia="Google Sans" w:hAnsi="Google Sans" w:cs="Google Sans"/>
          <w:i/>
          <w:iCs/>
          <w:color w:val="1F1F1F"/>
        </w:rPr>
        <w:t>Fase de Inteligencia Avanzada (Meses 10+):</w:t>
      </w:r>
      <w:r>
        <w:rPr>
          <w:rFonts w:ascii="Google Sans" w:eastAsia="Google Sans" w:hAnsi="Google Sans" w:cs="Google Sans"/>
          <w:color w:val="1F1F1F"/>
        </w:rPr>
        <w:t xml:space="preserve"> Incorporación de asistentes conversacionales autónomos con IA para atención continua y optimización automatizada del cruce entre oferta y demanda</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w:t>
      </w:r>
    </w:p>
    <w:p w14:paraId="48F0BB47" w14:textId="77777777" w:rsidR="00E047BD" w:rsidRDefault="00000000">
      <w:pPr>
        <w:pStyle w:val="Ttulo4"/>
        <w:rPr>
          <w:rFonts w:ascii="Google Sans" w:eastAsia="Google Sans" w:hAnsi="Google Sans" w:cs="Google Sans"/>
        </w:rPr>
      </w:pPr>
      <w:r>
        <w:rPr>
          <w:rFonts w:ascii="Google Sans" w:eastAsia="Google Sans" w:hAnsi="Google Sans" w:cs="Google Sans"/>
        </w:rPr>
        <w:t>Obras citadas</w:t>
      </w:r>
    </w:p>
    <w:p w14:paraId="564D6FEE" w14:textId="77777777" w:rsidR="00E047BD"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Understanding CRMs for Real Estate - HubSpot, </w:t>
      </w:r>
      <w:hyperlink r:id="rId5">
        <w:r>
          <w:rPr>
            <w:rFonts w:ascii="Google Sans" w:eastAsia="Google Sans" w:hAnsi="Google Sans" w:cs="Google Sans"/>
            <w:color w:val="0000EE"/>
            <w:sz w:val="24"/>
            <w:szCs w:val="24"/>
            <w:u w:val="single"/>
          </w:rPr>
          <w:t>https://www.hubspot.com/products/crm/real-estate</w:t>
        </w:r>
      </w:hyperlink>
    </w:p>
    <w:p w14:paraId="73CBCED5" w14:textId="77777777" w:rsidR="00E047BD"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Features of a CRM System for Real Estate Professionals | RealEstateCRM.io, </w:t>
      </w:r>
      <w:hyperlink r:id="rId6">
        <w:r>
          <w:rPr>
            <w:rFonts w:ascii="Google Sans" w:eastAsia="Google Sans" w:hAnsi="Google Sans" w:cs="Google Sans"/>
            <w:color w:val="0000EE"/>
            <w:sz w:val="24"/>
            <w:szCs w:val="24"/>
            <w:u w:val="single"/>
          </w:rPr>
          <w:t>https://realestatecrm.io/blog/features-of-a-crm-system</w:t>
        </w:r>
      </w:hyperlink>
    </w:p>
    <w:p w14:paraId="6CCAA542" w14:textId="77777777" w:rsidR="00E047BD"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Formulario de KYC para inmobiliarias - Parallel, </w:t>
      </w:r>
      <w:hyperlink r:id="rId7">
        <w:r>
          <w:rPr>
            <w:rFonts w:ascii="Google Sans" w:eastAsia="Google Sans" w:hAnsi="Google Sans" w:cs="Google Sans"/>
            <w:color w:val="0000EE"/>
            <w:sz w:val="24"/>
            <w:szCs w:val="24"/>
            <w:u w:val="single"/>
          </w:rPr>
          <w:t>https://blog.onparallel.com/formulario-kyc-inmobiliarias-regulacion/</w:t>
        </w:r>
      </w:hyperlink>
    </w:p>
    <w:p w14:paraId="3532B3C3" w14:textId="77777777" w:rsidR="00E047BD"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Best Real Estate CRM Software in 2026 - SaaSRat, </w:t>
      </w:r>
      <w:hyperlink r:id="rId8">
        <w:r>
          <w:rPr>
            <w:rFonts w:ascii="Google Sans" w:eastAsia="Google Sans" w:hAnsi="Google Sans" w:cs="Google Sans"/>
            <w:color w:val="0000EE"/>
            <w:sz w:val="24"/>
            <w:szCs w:val="24"/>
            <w:u w:val="single"/>
          </w:rPr>
          <w:t>https://saasrat.com/categories/real-estate-crm</w:t>
        </w:r>
      </w:hyperlink>
    </w:p>
    <w:p w14:paraId="75271122" w14:textId="77777777" w:rsidR="00E047BD"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Real Estate App Development Company | AI-Powered Solutions - Hudasoft, </w:t>
      </w:r>
      <w:hyperlink r:id="rId9">
        <w:r>
          <w:rPr>
            <w:rFonts w:ascii="Google Sans" w:eastAsia="Google Sans" w:hAnsi="Google Sans" w:cs="Google Sans"/>
            <w:color w:val="0000EE"/>
            <w:sz w:val="24"/>
            <w:szCs w:val="24"/>
            <w:u w:val="single"/>
          </w:rPr>
          <w:t>https://www.hudasoft.com/custom-application-development-services/real-estate/</w:t>
        </w:r>
      </w:hyperlink>
    </w:p>
    <w:p w14:paraId="76C9489F" w14:textId="77777777" w:rsidR="00E047BD"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Real Estate MLS Software Development: A 2026 Guide - Saigon Technology, </w:t>
      </w:r>
      <w:hyperlink r:id="rId10">
        <w:r>
          <w:rPr>
            <w:rFonts w:ascii="Google Sans" w:eastAsia="Google Sans" w:hAnsi="Google Sans" w:cs="Google Sans"/>
            <w:color w:val="0000EE"/>
            <w:sz w:val="24"/>
            <w:szCs w:val="24"/>
            <w:u w:val="single"/>
          </w:rPr>
          <w:t>https://saigontechnology.com/blog/real-estate-mls-software-development/</w:t>
        </w:r>
      </w:hyperlink>
    </w:p>
    <w:p w14:paraId="22F404F5" w14:textId="77777777" w:rsidR="00E047BD"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What Is a Headless CRM? Architecture and Use Cases - SolGuruz, </w:t>
      </w:r>
      <w:hyperlink r:id="rId11">
        <w:r>
          <w:rPr>
            <w:rFonts w:ascii="Google Sans" w:eastAsia="Google Sans" w:hAnsi="Google Sans" w:cs="Google Sans"/>
            <w:color w:val="0000EE"/>
            <w:sz w:val="24"/>
            <w:szCs w:val="24"/>
            <w:u w:val="single"/>
          </w:rPr>
          <w:t>https://solguruz.com/blog/headless-crm-guide/</w:t>
        </w:r>
      </w:hyperlink>
    </w:p>
    <w:p w14:paraId="066EF4F6" w14:textId="77777777" w:rsidR="00E047BD"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Enterprise Real Estate CRM | PDF | Customer Relationship Management - Scribd, </w:t>
      </w:r>
      <w:hyperlink r:id="rId12">
        <w:r>
          <w:rPr>
            <w:rFonts w:ascii="Google Sans" w:eastAsia="Google Sans" w:hAnsi="Google Sans" w:cs="Google Sans"/>
            <w:color w:val="0000EE"/>
            <w:sz w:val="24"/>
            <w:szCs w:val="24"/>
            <w:u w:val="single"/>
          </w:rPr>
          <w:t>https://www.scribd.com/document/1055334168/Enterprise-Real-Estate-CRM</w:t>
        </w:r>
      </w:hyperlink>
    </w:p>
    <w:p w14:paraId="69B83F8E" w14:textId="77777777" w:rsidR="00E047BD"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Real Estate CRM: Meaning, Importance, Benefits | Linkup ST, </w:t>
      </w:r>
      <w:hyperlink r:id="rId13">
        <w:r>
          <w:rPr>
            <w:rFonts w:ascii="Google Sans" w:eastAsia="Google Sans" w:hAnsi="Google Sans" w:cs="Google Sans"/>
            <w:color w:val="0000EE"/>
            <w:sz w:val="24"/>
            <w:szCs w:val="24"/>
            <w:u w:val="single"/>
          </w:rPr>
          <w:t>https://linkupst.com/podcasts/real-estate-crm</w:t>
        </w:r>
      </w:hyperlink>
    </w:p>
    <w:p w14:paraId="5C6B21A5" w14:textId="77777777" w:rsidR="00E047BD"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Real Estate CRM Comparison 2026: The Definitive Guide - RobinFlow, </w:t>
      </w:r>
      <w:hyperlink r:id="rId14">
        <w:r>
          <w:rPr>
            <w:rFonts w:ascii="Google Sans" w:eastAsia="Google Sans" w:hAnsi="Google Sans" w:cs="Google Sans"/>
            <w:color w:val="0000EE"/>
            <w:sz w:val="24"/>
            <w:szCs w:val="24"/>
            <w:u w:val="single"/>
          </w:rPr>
          <w:t>https://www.robinflow.com/guides/real-estate-crm-comparison</w:t>
        </w:r>
      </w:hyperlink>
    </w:p>
    <w:p w14:paraId="14F6A8D6" w14:textId="77777777" w:rsidR="00E047BD"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Best CRM for Real Estate: Teams &amp; Brokerages Guide - Cannatract, </w:t>
      </w:r>
      <w:hyperlink r:id="rId15">
        <w:r>
          <w:rPr>
            <w:rFonts w:ascii="Google Sans" w:eastAsia="Google Sans" w:hAnsi="Google Sans" w:cs="Google Sans"/>
            <w:color w:val="0000EE"/>
            <w:sz w:val="24"/>
            <w:szCs w:val="24"/>
            <w:u w:val="single"/>
          </w:rPr>
          <w:t>https://cannatract.co/blog/best-crm-for-real-estate</w:t>
        </w:r>
      </w:hyperlink>
    </w:p>
    <w:p w14:paraId="55B7D0D0" w14:textId="77777777" w:rsidR="00E047BD"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Real estate CRM software for accelerated sales - Zoho, </w:t>
      </w:r>
      <w:hyperlink r:id="rId16">
        <w:r>
          <w:rPr>
            <w:rFonts w:ascii="Google Sans" w:eastAsia="Google Sans" w:hAnsi="Google Sans" w:cs="Google Sans"/>
            <w:color w:val="0000EE"/>
            <w:sz w:val="24"/>
            <w:szCs w:val="24"/>
            <w:u w:val="single"/>
          </w:rPr>
          <w:t>https://www.zoho.com/crm/verticals/real-estate/</w:t>
        </w:r>
      </w:hyperlink>
    </w:p>
    <w:p w14:paraId="07D2A8D0" w14:textId="77777777" w:rsidR="00E047BD"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15 Best CRM for Real Estate Agents (2026 Comparison) - LeadMailbox | Blog, </w:t>
      </w:r>
      <w:hyperlink r:id="rId17">
        <w:r>
          <w:rPr>
            <w:rFonts w:ascii="Google Sans" w:eastAsia="Google Sans" w:hAnsi="Google Sans" w:cs="Google Sans"/>
            <w:color w:val="0000EE"/>
            <w:sz w:val="24"/>
            <w:szCs w:val="24"/>
            <w:u w:val="single"/>
          </w:rPr>
          <w:t>https://www.leadmailbox.com/blog/best-crm-for-real-estate-agents</w:t>
        </w:r>
      </w:hyperlink>
    </w:p>
    <w:p w14:paraId="37A2E098" w14:textId="77777777" w:rsidR="00E047BD"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Building PropTech Data Infrastructure: Top 10 Custom API &amp; FinTech Development Companies in the US - Newsdata.io - Stay Updated with the Latest News API Trends, </w:t>
      </w:r>
      <w:hyperlink r:id="rId18">
        <w:r>
          <w:rPr>
            <w:rFonts w:ascii="Google Sans" w:eastAsia="Google Sans" w:hAnsi="Google Sans" w:cs="Google Sans"/>
            <w:color w:val="0000EE"/>
            <w:sz w:val="24"/>
            <w:szCs w:val="24"/>
            <w:u w:val="single"/>
          </w:rPr>
          <w:t>https://newsdata.io/blog/building-proptech-data-infrastructure-top-10-custom-api-fintech-development-companies-in-the-us/</w:t>
        </w:r>
      </w:hyperlink>
    </w:p>
    <w:p w14:paraId="7E8F076C" w14:textId="77777777" w:rsidR="00E047BD"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Real Estate CRM: Guide for Brokers, Agents, and Businesses - Salesforce, </w:t>
      </w:r>
      <w:hyperlink r:id="rId19">
        <w:r>
          <w:rPr>
            <w:rFonts w:ascii="Google Sans" w:eastAsia="Google Sans" w:hAnsi="Google Sans" w:cs="Google Sans"/>
            <w:color w:val="0000EE"/>
            <w:sz w:val="24"/>
            <w:szCs w:val="24"/>
            <w:u w:val="single"/>
          </w:rPr>
          <w:t>https://www.salesforce.com/crm/real-estate-crm/</w:t>
        </w:r>
      </w:hyperlink>
    </w:p>
    <w:p w14:paraId="501CC321" w14:textId="77777777" w:rsidR="00E047BD"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Especificaciones de importación XML a Kyero.com, </w:t>
      </w:r>
      <w:hyperlink r:id="rId20">
        <w:r>
          <w:rPr>
            <w:rFonts w:ascii="Google Sans" w:eastAsia="Google Sans" w:hAnsi="Google Sans" w:cs="Google Sans"/>
            <w:color w:val="0000EE"/>
            <w:sz w:val="24"/>
            <w:szCs w:val="24"/>
            <w:u w:val="single"/>
          </w:rPr>
          <w:t>https://help.kyero.com/es/especificaciones-de-importaci%C3%B3n-xml-a-kyero.com</w:t>
        </w:r>
      </w:hyperlink>
    </w:p>
    <w:p w14:paraId="7A769D6E" w14:textId="77777777" w:rsidR="00E047BD"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PBC inmobiliaria | Prevención de blanqueo de capitales en inmobiliarias, </w:t>
      </w:r>
      <w:hyperlink r:id="rId21">
        <w:r>
          <w:rPr>
            <w:rFonts w:ascii="Google Sans" w:eastAsia="Google Sans" w:hAnsi="Google Sans" w:cs="Google Sans"/>
            <w:color w:val="0000EE"/>
            <w:sz w:val="24"/>
            <w:szCs w:val="24"/>
            <w:u w:val="single"/>
          </w:rPr>
          <w:t>https://www.molinalawboutique.es/pbc-inmobiliaria</w:t>
        </w:r>
      </w:hyperlink>
    </w:p>
    <w:p w14:paraId="33827A00" w14:textId="77777777" w:rsidR="00E047BD"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Essential Feature of real estate crm.pdf, </w:t>
      </w:r>
      <w:hyperlink r:id="rId22">
        <w:r>
          <w:rPr>
            <w:rFonts w:ascii="Google Sans" w:eastAsia="Google Sans" w:hAnsi="Google Sans" w:cs="Google Sans"/>
            <w:color w:val="0000EE"/>
            <w:sz w:val="24"/>
            <w:szCs w:val="24"/>
            <w:u w:val="single"/>
          </w:rPr>
          <w:t>https://www.slideshare.net/slideshow/essential-feature-of-real-estate-crm-pdf/267823638</w:t>
        </w:r>
      </w:hyperlink>
    </w:p>
    <w:p w14:paraId="2F8F215A" w14:textId="77777777" w:rsidR="00E047BD"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CRM inmobiliario | Gestiona leads de Idealista y Fotocasa - Portal Conector, </w:t>
      </w:r>
      <w:hyperlink r:id="rId23">
        <w:r>
          <w:rPr>
            <w:rFonts w:ascii="Google Sans" w:eastAsia="Google Sans" w:hAnsi="Google Sans" w:cs="Google Sans"/>
            <w:color w:val="0000EE"/>
            <w:sz w:val="24"/>
            <w:szCs w:val="24"/>
            <w:u w:val="single"/>
          </w:rPr>
          <w:t>https://www.portalconector.com/crm-inmobiliario/</w:t>
        </w:r>
      </w:hyperlink>
    </w:p>
    <w:p w14:paraId="20FF3AE3" w14:textId="77777777" w:rsidR="00E047BD"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Roles &amp; Permissions for Real Estate CRM India | Makanify, </w:t>
      </w:r>
      <w:hyperlink r:id="rId24">
        <w:r>
          <w:rPr>
            <w:rFonts w:ascii="Google Sans" w:eastAsia="Google Sans" w:hAnsi="Google Sans" w:cs="Google Sans"/>
            <w:color w:val="0000EE"/>
            <w:sz w:val="24"/>
            <w:szCs w:val="24"/>
            <w:u w:val="single"/>
          </w:rPr>
          <w:t>https://makanify.com/features/roles-permissions</w:t>
        </w:r>
      </w:hyperlink>
    </w:p>
    <w:p w14:paraId="7A82CAFD" w14:textId="77777777" w:rsidR="00E047BD"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Integra comparables y </w:t>
      </w:r>
      <w:proofErr w:type="gramStart"/>
      <w:r>
        <w:rPr>
          <w:rFonts w:ascii="Google Sans" w:eastAsia="Google Sans" w:hAnsi="Google Sans" w:cs="Google Sans"/>
          <w:sz w:val="24"/>
          <w:szCs w:val="24"/>
        </w:rPr>
        <w:t>métricas inmobiliarios</w:t>
      </w:r>
      <w:proofErr w:type="gramEnd"/>
      <w:r>
        <w:rPr>
          <w:rFonts w:ascii="Google Sans" w:eastAsia="Google Sans" w:hAnsi="Google Sans" w:cs="Google Sans"/>
          <w:sz w:val="24"/>
          <w:szCs w:val="24"/>
        </w:rPr>
        <w:t xml:space="preserve"> con nuestro API - Idealista, </w:t>
      </w:r>
      <w:hyperlink r:id="rId25">
        <w:r>
          <w:rPr>
            <w:rFonts w:ascii="Google Sans" w:eastAsia="Google Sans" w:hAnsi="Google Sans" w:cs="Google Sans"/>
            <w:color w:val="0000EE"/>
            <w:sz w:val="24"/>
            <w:szCs w:val="24"/>
            <w:u w:val="single"/>
          </w:rPr>
          <w:t>https://www.idealista.com/data/asesoramiento-inmobiliario-tecnologico/api-comparables-y-metricas/</w:t>
        </w:r>
      </w:hyperlink>
    </w:p>
    <w:p w14:paraId="06B2326A" w14:textId="77777777" w:rsidR="00E047BD"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Pasarelas XML - preguntas frecuentes | ReSales Online Atención al Cliente, </w:t>
      </w:r>
      <w:hyperlink r:id="rId26">
        <w:r>
          <w:rPr>
            <w:rFonts w:ascii="Google Sans" w:eastAsia="Google Sans" w:hAnsi="Google Sans" w:cs="Google Sans"/>
            <w:color w:val="0000EE"/>
            <w:sz w:val="24"/>
            <w:szCs w:val="24"/>
            <w:u w:val="single"/>
          </w:rPr>
          <w:t>https://support.resales-online.com/es/articles/5144259-pasarelas-xml-preguntas-frecuentes</w:t>
        </w:r>
      </w:hyperlink>
    </w:p>
    <w:p w14:paraId="7D44D290" w14:textId="77777777" w:rsidR="00E047BD"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Especificaciones de exportación XML desde Kyero.com, </w:t>
      </w:r>
      <w:hyperlink r:id="rId27">
        <w:r>
          <w:rPr>
            <w:rFonts w:ascii="Google Sans" w:eastAsia="Google Sans" w:hAnsi="Google Sans" w:cs="Google Sans"/>
            <w:color w:val="0000EE"/>
            <w:sz w:val="24"/>
            <w:szCs w:val="24"/>
            <w:u w:val="single"/>
          </w:rPr>
          <w:t>https://help.kyero.com/es/especificaciones-de-exportaci%C3%B3n-xml-desde-kyero.com</w:t>
        </w:r>
      </w:hyperlink>
    </w:p>
    <w:p w14:paraId="544ED825" w14:textId="77777777" w:rsidR="00E047BD"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Blanqueo de Capitales - Prinex, </w:t>
      </w:r>
      <w:hyperlink r:id="rId28">
        <w:r>
          <w:rPr>
            <w:rFonts w:ascii="Google Sans" w:eastAsia="Google Sans" w:hAnsi="Google Sans" w:cs="Google Sans"/>
            <w:color w:val="0000EE"/>
            <w:sz w:val="24"/>
            <w:szCs w:val="24"/>
            <w:u w:val="single"/>
          </w:rPr>
          <w:t>https://prinex.com/democenter/blanqueo-de-capitales/</w:t>
        </w:r>
      </w:hyperlink>
    </w:p>
    <w:p w14:paraId="6FC6EAC4" w14:textId="77777777" w:rsidR="00E047BD"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Prevención del blanqueo de capitales en el sector inmobiliario - Prinex, </w:t>
      </w:r>
      <w:hyperlink r:id="rId29">
        <w:r>
          <w:rPr>
            <w:rFonts w:ascii="Google Sans" w:eastAsia="Google Sans" w:hAnsi="Google Sans" w:cs="Google Sans"/>
            <w:color w:val="0000EE"/>
            <w:sz w:val="24"/>
            <w:szCs w:val="24"/>
            <w:u w:val="single"/>
          </w:rPr>
          <w:t>https://prinex.com/blog/prevencion-blanqueo-de-capitales-en-el-sector-inmobiliario/</w:t>
        </w:r>
      </w:hyperlink>
    </w:p>
    <w:p w14:paraId="3D294D8D" w14:textId="77777777" w:rsidR="00E047BD"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El Blanqueo de Capitales en el sector inmobiliario: Señales de Alerta, Estrategias e Impacto, </w:t>
      </w:r>
      <w:hyperlink r:id="rId30">
        <w:r>
          <w:rPr>
            <w:rFonts w:ascii="Google Sans" w:eastAsia="Google Sans" w:hAnsi="Google Sans" w:cs="Google Sans"/>
            <w:color w:val="0000EE"/>
            <w:sz w:val="24"/>
            <w:szCs w:val="24"/>
            <w:u w:val="single"/>
          </w:rPr>
          <w:t>https://www.risksint.com/el-blanqueo-de-capitales-en-el-sector-inmobiliario-senales-de-alerta-estrategias-e-impacto/</w:t>
        </w:r>
      </w:hyperlink>
    </w:p>
    <w:p w14:paraId="7490E6DF" w14:textId="77777777" w:rsidR="00E047BD"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Custom Real Estate Software Solutions for SMEs - StrivePoint, </w:t>
      </w:r>
      <w:hyperlink r:id="rId31">
        <w:r>
          <w:rPr>
            <w:rFonts w:ascii="Google Sans" w:eastAsia="Google Sans" w:hAnsi="Google Sans" w:cs="Google Sans"/>
            <w:color w:val="0000EE"/>
            <w:sz w:val="24"/>
            <w:szCs w:val="24"/>
            <w:u w:val="single"/>
          </w:rPr>
          <w:t>https://www.strivepointt.com/insights/real-estate-software-solutions</w:t>
        </w:r>
      </w:hyperlink>
    </w:p>
    <w:sectPr w:rsidR="00E047B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A107B475-06FC-44BE-9EE9-8B333E738209}"/>
  </w:font>
  <w:font w:name="Google Sans">
    <w:charset w:val="00"/>
    <w:family w:val="auto"/>
    <w:pitch w:val="default"/>
    <w:embedRegular r:id="rId2" w:fontKey="{580EFF1E-320B-4F5F-923D-B591C29F008C}"/>
    <w:embedBold r:id="rId3" w:fontKey="{766FA515-471E-421F-8EEC-98753A3E62F6}"/>
    <w:embedItalic r:id="rId4" w:fontKey="{CC59D624-A0C3-411E-BC41-F4C2D88B202D}"/>
  </w:font>
  <w:font w:name="Calibri">
    <w:panose1 w:val="020F0502020204030204"/>
    <w:charset w:val="00"/>
    <w:family w:val="swiss"/>
    <w:pitch w:val="variable"/>
    <w:sig w:usb0="E4002EFF" w:usb1="C200247B" w:usb2="00000009" w:usb3="00000000" w:csb0="000001FF" w:csb1="00000000"/>
    <w:embedRegular r:id="rId5" w:fontKey="{DD14BE7F-4673-4122-8A9A-9E20F3FE0146}"/>
  </w:font>
  <w:font w:name="Cambria">
    <w:panose1 w:val="02040503050406030204"/>
    <w:charset w:val="00"/>
    <w:family w:val="roman"/>
    <w:pitch w:val="variable"/>
    <w:sig w:usb0="E00006FF" w:usb1="420024FF" w:usb2="02000000" w:usb3="00000000" w:csb0="0000019F" w:csb1="00000000"/>
    <w:embedRegular r:id="rId6" w:fontKey="{91DCF852-F11A-4CE3-8DDA-173C590CD84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5732F"/>
    <w:multiLevelType w:val="multilevel"/>
    <w:tmpl w:val="2086330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95971AF"/>
    <w:multiLevelType w:val="multilevel"/>
    <w:tmpl w:val="0A2E0C4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D380500"/>
    <w:multiLevelType w:val="multilevel"/>
    <w:tmpl w:val="193A3FD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19807233">
    <w:abstractNumId w:val="2"/>
  </w:num>
  <w:num w:numId="2" w16cid:durableId="252515320">
    <w:abstractNumId w:val="0"/>
  </w:num>
  <w:num w:numId="3" w16cid:durableId="11186479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7BD"/>
    <w:rsid w:val="002A7967"/>
    <w:rsid w:val="00E047BD"/>
    <w:rsid w:val="00E630E7"/>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D1C0C"/>
  <w15:docId w15:val="{EF18BE71-FE73-47C4-A278-70C21A4E9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DO" w:eastAsia="es-D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linkupst.com/podcasts/real-estate-crm" TargetMode="External"/><Relationship Id="rId18" Type="http://schemas.openxmlformats.org/officeDocument/2006/relationships/hyperlink" Target="https://newsdata.io/blog/building-proptech-data-infrastructure-top-10-custom-api-fintech-development-companies-in-the-us/" TargetMode="External"/><Relationship Id="rId26" Type="http://schemas.openxmlformats.org/officeDocument/2006/relationships/hyperlink" Target="https://support.resales-online.com/es/articles/5144259-pasarelas-xml-preguntas-frecuentes" TargetMode="External"/><Relationship Id="rId3" Type="http://schemas.openxmlformats.org/officeDocument/2006/relationships/settings" Target="settings.xml"/><Relationship Id="rId21" Type="http://schemas.openxmlformats.org/officeDocument/2006/relationships/hyperlink" Target="https://www.molinalawboutique.es/pbc-inmobiliaria" TargetMode="External"/><Relationship Id="rId7" Type="http://schemas.openxmlformats.org/officeDocument/2006/relationships/hyperlink" Target="https://blog.onparallel.com/formulario-kyc-inmobiliarias-regulacion/" TargetMode="External"/><Relationship Id="rId12" Type="http://schemas.openxmlformats.org/officeDocument/2006/relationships/hyperlink" Target="https://www.scribd.com/document/1055334168/Enterprise-Real-Estate-CRM" TargetMode="External"/><Relationship Id="rId17" Type="http://schemas.openxmlformats.org/officeDocument/2006/relationships/hyperlink" Target="https://www.leadmailbox.com/blog/best-crm-for-real-estate-agents" TargetMode="External"/><Relationship Id="rId25" Type="http://schemas.openxmlformats.org/officeDocument/2006/relationships/hyperlink" Target="https://www.idealista.com/data/asesoramiento-inmobiliario-tecnologico/api-comparables-y-metricas/"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zoho.com/crm/verticals/real-estate/" TargetMode="External"/><Relationship Id="rId20" Type="http://schemas.openxmlformats.org/officeDocument/2006/relationships/hyperlink" Target="https://help.kyero.com/es/especificaciones-de-importaci%C3%B3n-xml-a-kyero.com" TargetMode="External"/><Relationship Id="rId29" Type="http://schemas.openxmlformats.org/officeDocument/2006/relationships/hyperlink" Target="https://prinex.com/blog/prevencion-blanqueo-de-capitales-en-el-sector-inmobiliario/" TargetMode="External"/><Relationship Id="rId1" Type="http://schemas.openxmlformats.org/officeDocument/2006/relationships/numbering" Target="numbering.xml"/><Relationship Id="rId6" Type="http://schemas.openxmlformats.org/officeDocument/2006/relationships/hyperlink" Target="https://realestatecrm.io/blog/features-of-a-crm-system" TargetMode="External"/><Relationship Id="rId11" Type="http://schemas.openxmlformats.org/officeDocument/2006/relationships/hyperlink" Target="https://solguruz.com/blog/headless-crm-guide/" TargetMode="External"/><Relationship Id="rId24" Type="http://schemas.openxmlformats.org/officeDocument/2006/relationships/hyperlink" Target="https://makanify.com/features/roles-permissions" TargetMode="External"/><Relationship Id="rId32" Type="http://schemas.openxmlformats.org/officeDocument/2006/relationships/fontTable" Target="fontTable.xml"/><Relationship Id="rId5" Type="http://schemas.openxmlformats.org/officeDocument/2006/relationships/hyperlink" Target="https://www.hubspot.com/products/crm/real-estate" TargetMode="External"/><Relationship Id="rId15" Type="http://schemas.openxmlformats.org/officeDocument/2006/relationships/hyperlink" Target="https://cannatract.co/blog/best-crm-for-real-estate" TargetMode="External"/><Relationship Id="rId23" Type="http://schemas.openxmlformats.org/officeDocument/2006/relationships/hyperlink" Target="https://www.portalconector.com/crm-inmobiliario/" TargetMode="External"/><Relationship Id="rId28" Type="http://schemas.openxmlformats.org/officeDocument/2006/relationships/hyperlink" Target="https://prinex.com/democenter/blanqueo-de-capitales/" TargetMode="External"/><Relationship Id="rId10" Type="http://schemas.openxmlformats.org/officeDocument/2006/relationships/hyperlink" Target="https://saigontechnology.com/blog/real-estate-mls-software-development/" TargetMode="External"/><Relationship Id="rId19" Type="http://schemas.openxmlformats.org/officeDocument/2006/relationships/hyperlink" Target="https://www.salesforce.com/crm/real-estate-crm/" TargetMode="External"/><Relationship Id="rId31" Type="http://schemas.openxmlformats.org/officeDocument/2006/relationships/hyperlink" Target="https://www.strivepointt.com/insights/real-estate-software-solutions" TargetMode="External"/><Relationship Id="rId4" Type="http://schemas.openxmlformats.org/officeDocument/2006/relationships/webSettings" Target="webSettings.xml"/><Relationship Id="rId9" Type="http://schemas.openxmlformats.org/officeDocument/2006/relationships/hyperlink" Target="https://www.hudasoft.com/custom-application-development-services/real-estate/" TargetMode="External"/><Relationship Id="rId14" Type="http://schemas.openxmlformats.org/officeDocument/2006/relationships/hyperlink" Target="https://www.robinflow.com/guides/real-estate-crm-comparison" TargetMode="External"/><Relationship Id="rId22" Type="http://schemas.openxmlformats.org/officeDocument/2006/relationships/hyperlink" Target="https://www.slideshare.net/slideshow/essential-feature-of-real-estate-crm-pdf/267823638" TargetMode="External"/><Relationship Id="rId27" Type="http://schemas.openxmlformats.org/officeDocument/2006/relationships/hyperlink" Target="https://help.kyero.com/es/especificaciones-de-exportaci%C3%B3n-xml-desde-kyero.com" TargetMode="External"/><Relationship Id="rId30" Type="http://schemas.openxmlformats.org/officeDocument/2006/relationships/hyperlink" Target="https://www.risksint.com/el-blanqueo-de-capitales-en-el-sector-inmobiliario-senales-de-alerta-estrategias-e-impacto/" TargetMode="External"/><Relationship Id="rId8" Type="http://schemas.openxmlformats.org/officeDocument/2006/relationships/hyperlink" Target="https://saasrat.com/categories/real-estate-cr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4012</Words>
  <Characters>22066</Characters>
  <Application>Microsoft Office Word</Application>
  <DocSecurity>0</DocSecurity>
  <Lines>183</Lines>
  <Paragraphs>52</Paragraphs>
  <ScaleCrop>false</ScaleCrop>
  <Company/>
  <LinksUpToDate>false</LinksUpToDate>
  <CharactersWithSpaces>26026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Pedro</dc:creator>
  <cp:lastModifiedBy>Pedro Félix</cp:lastModifiedBy>
  <cp:revision>2</cp:revision>
  <dcterms:created xsi:type="dcterms:W3CDTF">2026-08-23T00:06:00Z</dcterms:created>
  <dcterms:modified xsi:type="dcterms:W3CDTF">2026-08-23T00:06:00Z</dcterms:modified>
</cp:coreProperties>
</file>