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data extracted from case files by trained staff (SSQ-CF).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information provided by the participant (SSQ-P).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assessed with the ICD-11 screener (LIT),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preserve">data extracted from case files by trained staff; since the Static-99 is only defined for hands-on offenders, we used the reduced Static-99 as mentioned by [LIT];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preserve">assessed with the PHQ-D (LIT).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2026-01-23T19:30:00Z</dcterms:created>
  <dcterms:modified xsi:type="dcterms:W3CDTF">2026-01-23T19:30:00Z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