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tbl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<w:tblPr>
        <w:tblCellMar>
          <w:top w:w="0" w:type="dxa"/>
          <w:bottom w:w="0" w:type="dxa"/>
          <w:start w:w="60" w:type="dxa"/>
          <w:end w:w="60" w:type="dxa"/>
        </w:tblCellMar>
        <w:tblW w:type="auto" w:w="0"/>
        <w:tblLook w:firstRow="0" w:lastRow="0" w:firstColumn="0" w:lastColumn="0" w:noHBand="0" w:noVBand="0"/>
        <w:jc w:val="center"/>
      </w:tblPr>
      <w:tr>
        <w:trPr>
          <w:cantSplit/>
          <w:tblHeader/>
        </w:trPr>
        <w:tc>
          <w:tcPr>
            <w:tcBorders>
              <w:top w:val="single" w:sz="16" w:space="0" w:color="D3D3D3"/>
              <w:bottom w:val="single" w:sz="16" w:space="0" w:color="D3D3D3"/>
              <w:start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b w:val="true"/>
                <w:rFonts w:ascii="Calibri" w:hAnsi="Calibri"/>
                <w:sz w:val="20"/>
              </w:rPr>
              <w:t xml:space="preserve">Characteristic</w:t>
            </w:r>
          </w:p>
        </w:tc>
        <w:tc>
          <w:tcPr>
            <w:tcBorders>
              <w:top w:val="single" w:sz="16" w:space="0" w:color="D3D3D3"/>
              <w:bottom w:val="single" w:sz="16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b w:val="true"/>
                <w:rFonts w:ascii="Calibri" w:hAnsi="Calibri"/>
                <w:sz w:val="20"/>
              </w:rPr>
              <w:t xml:space="preserve">Pre</w:t>
            </w:r>
            <w:r>
              <w:rPr>
                <w:rFonts w:ascii="Calibri" w:hAnsi="Calibri"/>
                <w:sz w:val="20"/>
              </w:rPr>
              <w:t xml:space="preserve"/>
            </w:r>
            <w:r xmlns:w="http://schemas.openxmlformats.org/wordprocessingml/2006/main">
              <w:rPr>
                <w:rFonts w:ascii="Calibri" w:hAnsi="Calibri"/>
                <w:sz w:val="20"/>
              </w:rPr>
              <w:t xml:space="preserve"> </w:t>
            </w:r>
            <w:r>
              <w:rPr>
                <w:rFonts w:ascii="Calibri" w:hAnsi="Calibri"/>
                <w:sz w:val="20"/>
              </w:rPr>
              <w:t xml:space="preserve">N = 108</w:t>
            </w:r>
          </w:p>
        </w:tc>
        <w:tc>
          <w:tcPr>
            <w:tcBorders>
              <w:top w:val="single" w:sz="16" w:space="0" w:color="D3D3D3"/>
              <w:bottom w:val="single" w:sz="16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b w:val="true"/>
                <w:rFonts w:ascii="Calibri" w:hAnsi="Calibri"/>
                <w:sz w:val="20"/>
              </w:rPr>
              <w:t xml:space="preserve">Post</w:t>
            </w:r>
            <w:r>
              <w:rPr>
                <w:rFonts w:ascii="Calibri" w:hAnsi="Calibri"/>
                <w:sz w:val="20"/>
              </w:rPr>
              <w:t xml:space="preserve"/>
            </w:r>
            <w:r xmlns:w="http://schemas.openxmlformats.org/wordprocessingml/2006/main">
              <w:rPr>
                <w:rFonts w:ascii="Calibri" w:hAnsi="Calibri"/>
                <w:sz w:val="20"/>
              </w:rPr>
              <w:t xml:space="preserve"> </w:t>
            </w:r>
            <w:r>
              <w:rPr>
                <w:rFonts w:ascii="Calibri" w:hAnsi="Calibri"/>
                <w:sz w:val="20"/>
              </w:rPr>
              <w:t xml:space="preserve">N = 108</w:t>
            </w:r>
          </w:p>
        </w:tc>
        <w:tc>
          <w:tcPr>
            <w:tcBorders>
              <w:top w:val="single" w:sz="16" w:space="0" w:color="D3D3D3"/>
              <w:bottom w:val="single" w:sz="16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b w:val="true"/>
                <w:rFonts w:ascii="Calibri" w:hAnsi="Calibri"/>
                <w:sz w:val="20"/>
              </w:rPr>
              <w:t xml:space="preserve">p</w:t>
            </w:r>
          </w:p>
        </w:tc>
        <w:tc>
          <w:tcPr>
            <w:tcBorders>
              <w:top w:val="single" w:sz="16" w:space="0" w:color="D3D3D3"/>
              <w:bottom w:val="single" w:sz="16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b w:val="true"/>
                <w:rFonts w:ascii="Calibri" w:hAnsi="Calibri"/>
                <w:sz w:val="20"/>
              </w:rPr>
              <w:t xml:space="preserve">p~adj~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  <w:b w:val="true"/>
              </w:rPr>
              <w:t xml:space="default">CVTRQ (total score)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0·0060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0·084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Mean (SD)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84 (7)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86 (8)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Median (Q1, Q3)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85 (79, 90)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87 (80, 92)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Min, Max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63, 97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64, 100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  <w:b w:val="true"/>
              </w:rPr>
              <w:t xml:space="default">RCQ (total score)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0·38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&gt;0·99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Mean (SD)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25·7 (4·0)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25·2 (4·0)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Median (Q1, Q3)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26·0 (23·0, 28·5)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25·0 (23·5, 28·0)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Min, Max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15·0, 33·0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12·0, 33·0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  <w:b w:val="true"/>
              </w:rPr>
              <w:t xml:space="default">F-Soz-U (total score)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0·35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&gt;0·99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Mean (SD)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3·83 (0·92)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3·85 (1·04)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Median (Q1, Q3)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4·00 (3·14, 4·57)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4·00 (3·29, 4·86)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Min, Max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1·00, 5·00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1·00, 5·00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Missing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17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17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  <w:b w:val="true"/>
              </w:rPr>
              <w:t xml:space="default">OQMPR (total score)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0·084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0·84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Mean (SD)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29 (9)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28 (9)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Median (Q1, Q3)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29 (23, 35)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29 (21, 35)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Min, Max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12, 52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12, 47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Missing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17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17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  <w:b w:val="true"/>
              </w:rPr>
              <w:t xml:space="default">UCLA (total score)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0·066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0·79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Mean (SD)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28·5 (3·9)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28·0 (4·1)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Median (Q1, Q3)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28·0 (25·0, 31·0)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27·0 (24·0, 31·0)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Min, Max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22·0, 37·0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21·0, 36·0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Missing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17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17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  <w:b w:val="true"/>
              </w:rPr>
              <w:t xml:space="default">BIS-15 (total score)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0·69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&gt;0·99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Mean (SD)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30 (7)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30 (8)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Median (Q1, Q3)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30 (24, 34)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29 (24, 35)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Min, Max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15, 48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15, 48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Missing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36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36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  <w:b w:val="true"/>
              </w:rPr>
              <w:t xml:space="default">CUSI (total score)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0·62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&gt;0·99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Mean (SD)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29 (9)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29 (10)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Median (Q1, Q3)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28 (25, 32)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28 (21, 35)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Min, Max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16, 66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16, 63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Missing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36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36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  <w:b w:val="true"/>
              </w:rPr>
              <w:t xml:space="default">DERS (subscale impulsivity)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0·0050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0·075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Mean (SD)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6·24 (2·26)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6·72 (2·25)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Median (Q1, Q3)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5·00 (5·00, 6·50)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6·00 (5·00, 8·00)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Min, Max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5·00, 17·00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5·00, 15·00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Missing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36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36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  <w:b w:val="true"/>
              </w:rPr>
              <w:t xml:space="default">NARQ (subscale externalizing strategies)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0·13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&gt;0·99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Mean (SD)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1·94 (2·74)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2·11 (2·50)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Median (Q1, Q3)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1·00 (0·00, 3·00)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1·00 (0·00, 3·50)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Min, Max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0·00, 14·00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0·00, 11·00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Missing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36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36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  <w:b w:val="true"/>
              </w:rPr>
              <w:t xml:space="default">SPSI-R (total score)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0·93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&gt;0·99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Mean (SD)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13·4 (3·2)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13·5 (3·3)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Median (Q1, Q3)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13·8 (10·4, 16·0)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13·5 (11·4, 15·6)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Min, Max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6·2, 19·8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7·4, 19·8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Missing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46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46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  <w:b w:val="true"/>
              </w:rPr>
              <w:t xml:space="default">BMS (total score)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0·35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&gt;0·99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Mean (SD)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51 (14)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53 (16)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Median (Q1, Q3)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46 (40, 57)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47 (39, 63)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Min, Max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38, 86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38, 99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Missing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55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55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  <w:b w:val="true"/>
              </w:rPr>
              <w:t xml:space="default">ESIQ (total score)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0·0010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0·016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Mean (SD)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90 (12)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87 (12)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Median (Q1, Q3)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87 (80, 98)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85 (80, 90)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Min, Max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66, 127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66, 127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Missing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66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66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  <w:b w:val="true"/>
              </w:rPr>
              <w:t xml:space="default">SOI-R (subscale desire for sexual activity with children)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0·071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0·79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Mean (SD)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11 (20)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9 (21)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Median (Q1, Q3)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 (0, 10)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 (0, 5)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Min, Max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0, 100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0, 100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Missing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66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66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  <w:b w:val="true"/>
              </w:rPr>
              <w:t xml:space="default">SSIC (total score)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0·049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0·64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Mean (SD)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26·5 (4·6)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27·1 (4·3)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Median (Q1, Q3)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28·0 (26·0, 30·0)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30·0 (25·0, 30·0)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Min, Max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11·0, 30·0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15·0, 30·0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Missing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66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66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  <w:b w:val="true"/>
              </w:rPr>
              <w:t xml:space="default">EKK-R (total score)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0·92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&gt;0·99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Mean (SD)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30 (8)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29 (7)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Median (Q1, Q3)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28 (24, 35)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29 (24, 32)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Min, Max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20, 54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20, 55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Missing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66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66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  <w:b w:val="true"/>
              </w:rPr>
              <w:t xml:space="default">HBI-19 (total score)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0·87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&gt;0·99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Mean (SD)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30 (12)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29 (10)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Median (Q1, Q3)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25 (20, 40)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27 (19, 32)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Min, Max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19, 57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19, 60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Missing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66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66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</w:tr>
      <w:tr>
        <w:trPr>
          <w:cantSplit/>
        </w:trPr>
        <w:tc>
          <w:tcPr>
            <w:gridSpan w:val="5"/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preserve">Abbreviation: BIS-15 = Barratt Impulsiveness Scale-15, BMS = Bumby Molest Scale, CUSI = Coping Using Sex Inventory, CVTRQ = Corrections Victoria Treatment Readiness Questionnaire, DERS = Difficulties in Emotion Regulation Scale, EKK-R = Questionnaire on Emotional Congruence with Children-Revised, ESIQ = Explicit Sexual Interest Questionnaire, F-Soz-U = Seven-item short version of the Social Support Questionnaire, HBI-19 = Hyper-sexualBehavior Inventory-19, NARQ = Negative Affect Repair Questionnaire, OQMPR = Questionnaire for the Measurement of Psychological Reactance, Q1 = 25th percentile, Q3 = 75th percentile, RCQ = Readiness to Change Questionnaire - German version, SD = Standard deviation, SOI-R = Sexual Outlet Inventory revised, subscale desire for sexual activity with children, SPSI-R = Social Problem-Solving Inventory Revised, SSIC = Specific self-efficacy for modifying Sexual Interest in Children, UCLA = UCLA Loneliness Scale - German short version, p~adj~ = Holm-Bonferroni adjusted p-value</w:t>
            </w:r>
          </w:p>
        </w:tc>
      </w:tr>
    </w:tbl>
    <w:p>
      <w:pPr>
        <w:pStyle w:val="FirstParagraph"/>
      </w:pPr>
    </w:p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2026-01-30T09:28:11Z</dcterms:created>
  <dcterms:modified xsi:type="dcterms:W3CDTF">2026-01-30T09:28:11Z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