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Hyper-sexualBehavior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p-value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2026-01-30T00:11:59Z</dcterms:created>
  <dcterms:modified xsi:type="dcterms:W3CDTF">2026-01-30T00:11:59Z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