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N = 221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Intervention</w:t>
            </w:r>
            <w:r>
              <w:rPr>
                <w:rFonts w:ascii="Calibri" w:hAnsi="Calibri"/>
                <w:sz w:val="20"/>
              </w:rPr>
              <w:t xml:space="preserve">  N = 108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Placebo</w:t>
            </w:r>
            <w:r>
              <w:rPr>
                <w:rFonts w:ascii="Calibri" w:hAnsi="Calibri"/>
                <w:sz w:val="20"/>
              </w:rPr>
              <w:t xml:space="preserve">  N = 113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Age</w:t>
            </w:r>
            <w:r>
              <w:rPr>
                <w:vertAlign w:val="superscript"/>
                <w:i/>
                <w:rFonts w:ascii="Calibri" w:hAnsi="Calibri"/>
                <w:sz w:val="20"/>
                <w:b w:val="true"/>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Years of education</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(4 - 21)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(7 - 21)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(4 - 20)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Highest education</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formal education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Lower secondary 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Intermediate secondary 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Upper secondary school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University degree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Employment status</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Unemployed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 education/training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Unskilled worker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Employee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Self-employed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Retired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Marital status</w:t>
            </w:r>
            <w:r>
              <w:rPr>
                <w:vertAlign w:val="superscript"/>
                <w:i/>
                <w:rFonts w:ascii="Calibri" w:hAnsi="Calibri"/>
                <w:sz w:val="20"/>
                <w:b w:val="true"/>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Single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Married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Divorced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Widowed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Conviction under the German Penal Code (StGB)</w:t>
            </w:r>
            <w:r>
              <w:rPr>
                <w:vertAlign w:val="superscript"/>
                <w:i/>
                <w:rFonts w:ascii="Calibri" w:hAnsi="Calibri"/>
                <w:sz w:val="20"/>
                <w:b w:val="true"/>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Hands-off (§184b StGB)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Hands-on (§176ff StGB)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Mixed (§176ff and §184b StGB)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Term of imprisonment (month)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(0 - 156)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(0 - 126)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(0 - 156)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Criminal responsibility (StGB)</w:t>
            </w:r>
            <w:r>
              <w:rPr>
                <w:vertAlign w:val="superscript"/>
                <w:i/>
                <w:rFonts w:ascii="Calibri" w:hAnsi="Calibri"/>
                <w:sz w:val="20"/>
                <w:b w:val="true"/>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Full criminal responsibility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Diminished criminal responsibility (§21 StGB)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criminal responsibility (§20 StGB)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Static recidivism risk</w:t>
            </w:r>
            <w:r>
              <w:rPr>
                <w:vertAlign w:val="superscript"/>
                <w:i/>
                <w:rFonts w:ascii="Calibri" w:hAnsi="Calibri"/>
                <w:sz w:val="20"/>
                <w:b w:val="true"/>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0-1 (low risk)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2-3 (low-medium risk)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4-5 (medium-high risk)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 (high risk)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Type of supervision</w:t>
            </w:r>
            <w:r>
              <w:rPr>
                <w:vertAlign w:val="superscript"/>
                <w:i/>
                <w:rFonts w:ascii="Calibri" w:hAnsi="Calibri"/>
                <w:sz w:val="20"/>
                <w:b w:val="true"/>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Probation service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Post-release supervision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Duration of community supervision (month)</w:t>
            </w:r>
            <w:r>
              <w:rPr>
                <w:vertAlign w:val="superscript"/>
                <w:i/>
                <w:rFonts w:ascii="Calibri" w:hAnsi="Calibri"/>
                <w:sz w:val="20"/>
                <w:b w:val="true"/>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(3 - 60)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(5 - 60)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(3 - 60)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Psychiatric diagnosis</w:t>
            </w:r>
            <w:r>
              <w:rPr>
                <w:vertAlign w:val="superscript"/>
                <w:i/>
                <w:rFonts w:ascii="Calibri" w:hAnsi="Calibri"/>
                <w:sz w:val="20"/>
                <w:b w:val="true"/>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Missing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Psychotherapy and/or medical treatment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Psychosocial functioning</w:t>
            </w:r>
            <w:r>
              <w:rPr>
                <w:vertAlign w:val="superscript"/>
                <w:i/>
                <w:rFonts w:ascii="Calibri" w:hAnsi="Calibri"/>
                <w:sz w:val="20"/>
                <w:b w:val="true"/>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difficult at 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Somewhat difficult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Very difficult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Extremely difficult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(0·9%)</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n (%); Mean (Min - Max)</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data extracted from case files</w:t>
            </w:r>
          </w:p>
        </w:tc>
      </w:tr>
      <w:tr>
        <w:trPr>
          <w:cantSplit/>
        </w:trPr>
        <w:tc>
          <w:tcPr>
            <w:gridSpan w:val="4"/>
          </w:tcPr>
          <w:p>
            <w:pPr>
              <w:spacing w:before="0" w:after="60"/>
              <w:keepNext/>
            </w:pPr>
            <w:r>
              <w:rPr>
                <w:vertAlign w:val="superscript"/>
                <w:i/>
                <w:rFonts w:ascii="Calibri" w:hAnsi="Calibri"/>
                <w:sz w:val="20"/>
              </w:rPr>
              <w:t xml:space="default">3</w:t>
            </w:r>
            <w:r>
              <w:rPr>
                <w:rFonts w:ascii="Calibri" w:hAnsi="Calibri"/>
                <w:sz w:val="20"/>
              </w:rPr>
              <w:t xml:space="preserve">information provided by the participant (self-report)</w:t>
            </w:r>
          </w:p>
        </w:tc>
      </w:tr>
      <w:tr>
        <w:trPr>
          <w:cantSplit/>
        </w:trPr>
        <w:tc>
          <w:tcPr>
            <w:gridSpan w:val="4"/>
          </w:tcPr>
          <w:p>
            <w:pPr>
              <w:spacing w:before="0" w:after="60"/>
              <w:keepNext/>
            </w:pPr>
            <w:r>
              <w:rPr>
                <w:vertAlign w:val="superscript"/>
                <w:i/>
                <w:rFonts w:ascii="Calibri" w:hAnsi="Calibri"/>
                <w:sz w:val="20"/>
              </w:rPr>
              <w:t xml:space="default">4</w:t>
            </w:r>
            <w:r>
              <w:rPr>
                <w:rFonts w:ascii="Calibri" w:hAnsi="Calibri"/>
                <w:sz w:val="20"/>
              </w:rPr>
              <w:t xml:space="preserve">information provided by supervision officer</w:t>
            </w:r>
          </w:p>
        </w:tc>
      </w:tr>
      <w:tr>
        <w:trPr>
          <w:cantSplit/>
        </w:trPr>
        <w:tc>
          <w:tcPr>
            <w:gridSpan w:val="4"/>
          </w:tcPr>
          <w:p>
            <w:pPr>
              <w:spacing w:before="0" w:after="60"/>
              <w:keepNext/>
            </w:pPr>
            <w:r>
              <w:rPr>
                <w:vertAlign w:val="superscript"/>
                <w:i/>
                <w:rFonts w:ascii="Calibri" w:hAnsi="Calibri"/>
                <w:sz w:val="20"/>
              </w:rPr>
              <w:t xml:space="default">5</w:t>
            </w:r>
            <w:r>
              <w:rPr>
                <w:rFonts w:ascii="Calibri" w:hAnsi="Calibri"/>
                <w:sz w:val="20"/>
              </w:rPr>
              <w:t xml:space="preserve">reduced Static-99 filled in by staff members based on data extracted from case files; all staff member have been trained for the Static-99</w:t>
            </w:r>
          </w:p>
        </w:tc>
      </w:tr>
      <w:tr>
        <w:trPr>
          <w:cantSplit/>
        </w:trPr>
        <w:tc>
          <w:tcPr>
            <w:gridSpan w:val="4"/>
          </w:tcPr>
          <w:p>
            <w:pPr>
              <w:spacing w:before="0" w:after="60"/>
              <w:keepNext/>
            </w:pPr>
            <w:r>
              <w:rPr>
                <w:vertAlign w:val="superscript"/>
                <w:i/>
                <w:rFonts w:ascii="Calibri" w:hAnsi="Calibri"/>
                <w:sz w:val="20"/>
              </w:rPr>
              <w:t xml:space="default">6</w:t>
            </w:r>
            <w:r>
              <w:rPr>
                <w:rFonts w:ascii="Calibri" w:hAnsi="Calibri"/>
                <w:sz w:val="20"/>
              </w:rPr>
              <w:t xml:space="preserve">information provided by supervision officer; in the German legal system, probation service refers to supervision and support during a suspended sentence, while post-release supervision (Führungsaufsicht) is a court-ordered measure of control and assistance after imprisonment, mandatory for individuals released from high security hospitals (MRV).</w:t>
            </w:r>
          </w:p>
        </w:tc>
      </w:tr>
      <w:tr>
        <w:trPr>
          <w:cantSplit/>
        </w:trPr>
        <w:tc>
          <w:tcPr>
            <w:gridSpan w:val="4"/>
          </w:tcPr>
          <w:p>
            <w:pPr>
              <w:spacing w:before="0" w:after="60"/>
              <w:keepNext/>
            </w:pPr>
            <w:r>
              <w:rPr>
                <w:vertAlign w:val="superscript"/>
                <w:i/>
                <w:rFonts w:ascii="Calibri" w:hAnsi="Calibri"/>
                <w:sz w:val="20"/>
              </w:rPr>
              <w:t xml:space="default">7</w:t>
            </w:r>
            <w:r>
              <w:rPr>
                <w:rFonts w:ascii="Calibri" w:hAnsi="Calibri"/>
                <w:sz w:val="20"/>
              </w:rPr>
              <w:t xml:space="preserve">Supervision officer’s information on psychiatric diagnoses with regard to ICD-10 within the ITT sample (multiple selections allowed). The supervision officers were required to complete an online questionnaireafter the participant had been enrolled in the study. They were asked to indicate whether they were aware of any psychiatric diagnosis for their participant and, if so, which one. The supervision officers did not make the diagnosis themselves. The information on ICD-10 diagnosis was extracted from the provided text input (see Supplementary Material XXXX for a detailed description of the extraction method).</w:t>
            </w:r>
          </w:p>
        </w:tc>
      </w:tr>
      <w:tr>
        <w:trPr>
          <w:cantSplit/>
        </w:trPr>
        <w:tc>
          <w:tcPr>
            <w:gridSpan w:val="4"/>
          </w:tcPr>
          <w:p>
            <w:pPr>
              <w:spacing w:before="0" w:after="60"/>
              <w:keepNext/>
            </w:pPr>
            <w:r>
              <w:rPr>
                <w:vertAlign w:val="superscript"/>
                <w:i/>
                <w:rFonts w:ascii="Calibri" w:hAnsi="Calibri"/>
                <w:sz w:val="20"/>
              </w:rPr>
              <w:t xml:space="default">8</w:t>
            </w:r>
            <w:r>
              <w:rPr>
                <w:rFonts w:ascii="Calibri" w:hAnsi="Calibri"/>
                <w:sz w:val="20"/>
              </w:rPr>
              <w:t xml:space="preserve">assessed with the Patient Health Questionnaire (PQH-D, Löwe et al., 2002)</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2026-01-20T21:59:32Z</dcterms:created>
  <dcterms:modified xsi:type="dcterms:W3CDTF">2026-01-20T21:59:32Z</dcterms:modified>
</cp:coreProperties>
</file>

<file path=docProps/custom.xml><?xml version="1.0" encoding="utf-8"?>
<Properties xmlns="http://schemas.openxmlformats.org/officeDocument/2006/custom-properties" xmlns:vt="http://schemas.openxmlformats.org/officeDocument/2006/docPropsVTypes"/>
</file>