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Block Estimate for ERCC JOS</w:t>
      </w:r>
    </w:p>
    <w:p>
      <w:r>
        <w:t xml:space="preserve">Block Estimate for </w:t>
      </w:r>
      <w:r>
        <w:rPr>
          <w:b/>
        </w:rPr>
        <w:t>Client</w:t>
      </w:r>
      <w:r>
        <w:t xml:space="preserve"> prepared by </w:t>
      </w:r>
      <w:r>
        <w:rPr>
          <w:i/>
        </w:rPr>
        <w:t>Peebot BOQ Analzer.</w:t>
      </w:r>
    </w:p>
    <w:p>
      <w:r>
        <w:drawing>
          <wp:inline xmlns:a="http://schemas.openxmlformats.org/drawingml/2006/main" xmlns:pic="http://schemas.openxmlformats.org/drawingml/2006/picture">
            <wp:extent cx="3886200" cy="450276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eview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4502762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Wallname</w:t>
            </w:r>
          </w:p>
        </w:tc>
        <w:tc>
          <w:tcPr>
            <w:tcW w:type="dxa" w:w="4320"/>
          </w:tcPr>
          <w:p>
            <w:r>
              <w:t>Block(s)</w:t>
            </w:r>
          </w:p>
        </w:tc>
      </w:tr>
      <w:tr>
        <w:tc>
          <w:tcPr>
            <w:tcW w:type="dxa" w:w="4320"/>
          </w:tcPr>
          <w:p>
            <w:r>
              <w:t>Wall 1</w:t>
            </w:r>
          </w:p>
        </w:tc>
        <w:tc>
          <w:tcPr>
            <w:tcW w:type="dxa" w:w="4320"/>
          </w:tcPr>
          <w:p>
            <w:r>
              <w:t>174</w:t>
            </w:r>
          </w:p>
        </w:tc>
      </w:tr>
      <w:tr>
        <w:tc>
          <w:tcPr>
            <w:tcW w:type="dxa" w:w="4320"/>
          </w:tcPr>
          <w:p>
            <w:r>
              <w:t>SUB-TOTAL</w:t>
            </w:r>
          </w:p>
        </w:tc>
        <w:tc>
          <w:tcPr>
            <w:tcW w:type="dxa" w:w="4320"/>
          </w:tcPr>
          <w:p>
            <w:r>
              <w:t>444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