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Parte 3: FDI mediante Escalado Robusto</w:t>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Peter F. Halpin</w:t>
      </w:r>
    </w:p>
    <w:bookmarkStart w:colFirst="0" w:colLast="0" w:name="bookmark=id.gjdgxs" w:id="0"/>
    <w:bookmarkEnd w:id="0"/>
    <w:p w:rsidR="00000000" w:rsidDel="00000000" w:rsidP="00000000" w:rsidRDefault="00000000" w:rsidRPr="00000000" w14:paraId="00000003">
      <w:pPr>
        <w:pStyle w:val="Heading2"/>
        <w:rPr/>
      </w:pPr>
      <w:r w:rsidDel="00000000" w:rsidR="00000000" w:rsidRPr="00000000">
        <w:rPr>
          <w:rtl w:val="0"/>
        </w:rPr>
        <w:t xml:space="preserve">Descripción General del Taller</w:t>
      </w:r>
    </w:p>
    <w:p w:rsidR="00000000" w:rsidDel="00000000" w:rsidP="00000000" w:rsidRDefault="00000000" w:rsidRPr="00000000" w14:paraId="0000000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Parte 1. Introducción + análisis factorial + IM</w:t>
      </w:r>
    </w:p>
    <w:p w:rsidR="00000000" w:rsidDel="00000000" w:rsidP="00000000" w:rsidRDefault="00000000" w:rsidRPr="00000000" w14:paraId="0000000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Parte 2. TRI + FDI</w:t>
      </w:r>
    </w:p>
    <w:p w:rsidR="00000000" w:rsidDel="00000000" w:rsidP="00000000" w:rsidRDefault="00000000" w:rsidRPr="00000000" w14:paraId="0000000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Parte 3. Escalamiento robusto + FDI + FDP ${\color{green}\leftarrow}$</w:t>
      </w:r>
    </w:p>
    <w:bookmarkStart w:colFirst="0" w:colLast="0" w:name="bookmark=id.30j0zll" w:id="1"/>
    <w:bookmarkEnd w:id="1"/>
    <w:p w:rsidR="00000000" w:rsidDel="00000000" w:rsidP="00000000" w:rsidRDefault="00000000" w:rsidRPr="00000000" w14:paraId="00000007">
      <w:pPr>
        <w:pStyle w:val="Heading2"/>
        <w:rPr/>
      </w:pPr>
      <w:r w:rsidDel="00000000" w:rsidR="00000000" w:rsidRPr="00000000">
        <w:rPr>
          <w:rtl w:val="0"/>
        </w:rPr>
        <w:t xml:space="preserve">Descripción General de la Parte 2</w:t>
      </w:r>
    </w:p>
    <w:p w:rsidR="00000000" w:rsidDel="00000000" w:rsidP="00000000" w:rsidRDefault="00000000" w:rsidRPr="00000000" w14:paraId="0000000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Escalamiento basado en TRI y su relación con FDI</w:t>
      </w:r>
    </w:p>
    <w:p w:rsidR="00000000" w:rsidDel="00000000" w:rsidP="00000000" w:rsidRDefault="00000000" w:rsidRPr="00000000" w14:paraId="0000000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Escalamiento robusto</w:t>
      </w:r>
    </w:p>
    <w:p w:rsidR="00000000" w:rsidDel="00000000" w:rsidP="00000000" w:rsidRDefault="00000000" w:rsidRPr="00000000" w14:paraId="0000000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Pruebas de FDI basadas en escalamiento robusto</w:t>
      </w:r>
    </w:p>
    <w:p w:rsidR="00000000" w:rsidDel="00000000" w:rsidP="00000000" w:rsidRDefault="00000000" w:rsidRPr="00000000" w14:paraId="0000000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Pruebas de FDP (impacto) basadas en escalamiento robusto</w:t>
      </w:r>
    </w:p>
    <w:p w:rsidR="00000000" w:rsidDel="00000000" w:rsidP="00000000" w:rsidRDefault="00000000" w:rsidRPr="00000000" w14:paraId="0000000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Ejemplo práctico</w:t>
      </w:r>
    </w:p>
    <w:bookmarkStart w:colFirst="0" w:colLast="0" w:name="bookmark=id.1fob9te" w:id="2"/>
    <w:bookmarkEnd w:id="2"/>
    <w:p w:rsidR="00000000" w:rsidDel="00000000" w:rsidP="00000000" w:rsidRDefault="00000000" w:rsidRPr="00000000" w14:paraId="0000000D">
      <w:pPr>
        <w:pStyle w:val="Heading2"/>
        <w:rPr/>
      </w:pPr>
      <w:r w:rsidDel="00000000" w:rsidR="00000000" w:rsidRPr="00000000">
        <w:rPr>
          <w:rtl w:val="0"/>
        </w:rPr>
        <w:t xml:space="preserve">Organización</w:t>
      </w:r>
    </w:p>
    <w:p w:rsidR="00000000" w:rsidDel="00000000" w:rsidP="00000000" w:rsidRDefault="00000000" w:rsidRPr="00000000" w14:paraId="0000000E">
      <w:pPr>
        <w:numPr>
          <w:ilvl w:val="0"/>
          <w:numId w:val="21"/>
        </w:numPr>
        <w:ind w:left="720" w:hanging="480"/>
        <w:rPr/>
      </w:pPr>
      <w:r w:rsidDel="00000000" w:rsidR="00000000" w:rsidRPr="00000000">
        <w:rPr>
          <w:rtl w:val="0"/>
        </w:rPr>
        <w:t xml:space="preserve">Sitio web: </w:t>
      </w:r>
      <w:hyperlink r:id="rId9">
        <w:r w:rsidDel="00000000" w:rsidR="00000000" w:rsidRPr="00000000">
          <w:rPr>
            <w:color w:val="4f81bd"/>
            <w:rtl w:val="0"/>
          </w:rPr>
          <w:t xml:space="preserve">peterhalpin.github.io/RDIF-workshop/</w:t>
        </w:r>
      </w:hyperlink>
      <w:r w:rsidDel="00000000" w:rsidR="00000000" w:rsidRPr="00000000">
        <w:rPr>
          <w:rtl w:val="0"/>
        </w:rPr>
      </w:r>
    </w:p>
    <w:p w:rsidR="00000000" w:rsidDel="00000000" w:rsidP="00000000" w:rsidRDefault="00000000" w:rsidRPr="00000000" w14:paraId="0000000F">
      <w:pPr>
        <w:numPr>
          <w:ilvl w:val="0"/>
          <w:numId w:val="21"/>
        </w:numPr>
        <w:ind w:left="720" w:hanging="480"/>
        <w:rPr/>
      </w:pPr>
      <w:r w:rsidDel="00000000" w:rsidR="00000000" w:rsidRPr="00000000">
        <w:rPr>
          <w:rtl w:val="0"/>
        </w:rPr>
        <w:t xml:space="preserve">Diapositivas: Estas diapositivas en formato HTML</w:t>
      </w:r>
    </w:p>
    <w:p w:rsidR="00000000" w:rsidDel="00000000" w:rsidP="00000000" w:rsidRDefault="00000000" w:rsidRPr="00000000" w14:paraId="00000010">
      <w:pPr>
        <w:numPr>
          <w:ilvl w:val="0"/>
          <w:numId w:val="21"/>
        </w:numPr>
        <w:ind w:left="720" w:hanging="480"/>
        <w:rPr/>
      </w:pPr>
      <w:r w:rsidDel="00000000" w:rsidR="00000000" w:rsidRPr="00000000">
        <w:rPr>
          <w:rtl w:val="0"/>
        </w:rPr>
        <w:t xml:space="preserve">Notas: Estas diapositivas en formato DOCX (traducidas, editables)</w:t>
      </w:r>
    </w:p>
    <w:p w:rsidR="00000000" w:rsidDel="00000000" w:rsidP="00000000" w:rsidRDefault="00000000" w:rsidRPr="00000000" w14:paraId="00000011">
      <w:pPr>
        <w:numPr>
          <w:ilvl w:val="0"/>
          <w:numId w:val="21"/>
        </w:numPr>
        <w:ind w:left="720" w:hanging="480"/>
        <w:rPr/>
      </w:pPr>
      <w:r w:rsidDel="00000000" w:rsidR="00000000" w:rsidRPr="00000000">
        <w:rPr>
          <w:rtl w:val="0"/>
        </w:rPr>
        <w:t xml:space="preserve">Código: Solo el código de estas diapositivas</w:t>
      </w:r>
    </w:p>
    <w:bookmarkStart w:colFirst="0" w:colLast="0" w:name="bookmark=id.3znysh7" w:id="3"/>
    <w:bookmarkEnd w:id="3"/>
    <w:p w:rsidR="00000000" w:rsidDel="00000000" w:rsidP="00000000" w:rsidRDefault="00000000" w:rsidRPr="00000000" w14:paraId="00000012">
      <w:pPr>
        <w:pStyle w:val="Heading1"/>
        <w:rPr/>
      </w:pPr>
      <w:r w:rsidDel="00000000" w:rsidR="00000000" w:rsidRPr="00000000">
        <w:rPr>
          <w:rtl w:val="0"/>
        </w:rPr>
        <w:t xml:space="preserve">Escalamiento basado en TRI y su relación con FDI</w:t>
      </w:r>
    </w:p>
    <w:bookmarkStart w:colFirst="0" w:colLast="0" w:name="bookmark=id.2et92p0" w:id="4"/>
    <w:bookmarkEnd w:id="4"/>
    <w:p w:rsidR="00000000" w:rsidDel="00000000" w:rsidP="00000000" w:rsidRDefault="00000000" w:rsidRPr="00000000" w14:paraId="00000013">
      <w:pPr>
        <w:pStyle w:val="Heading2"/>
        <w:rPr/>
      </w:pPr>
      <w:r w:rsidDel="00000000" w:rsidR="00000000" w:rsidRPr="00000000">
        <w:rPr>
          <w:rtl w:val="0"/>
        </w:rPr>
        <w:t xml:space="preserve">Revisión: Limitaciones del análisis de FDI</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"Ítems ancla"</w:t>
      </w:r>
    </w:p>
    <w:p w:rsidR="00000000" w:rsidDel="00000000" w:rsidP="00000000" w:rsidRDefault="00000000" w:rsidRPr="00000000" w14:paraId="0000001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Para probar si un ítem tiene FDI, tenemos que asumir que algunos otros ítems no tienen FDI</w:t>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Las anclas son necesarias para estimar impacto, de otra forma las pruebas de FDI se pueden confundir con impacto</w:t>
      </w:r>
    </w:p>
    <w:p w:rsidR="00000000" w:rsidDel="00000000" w:rsidP="00000000" w:rsidRDefault="00000000" w:rsidRPr="00000000" w14:paraId="0000001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Estimar impacto también se llama "escalamiento" – más sobre esto hoy</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Circularidad lógica: ¡Si pudiéramos descubrir cuáles ítems son anclas, podríamos usar ese mismo enfoque en el resto de los ítems, también!!</w:t>
      </w:r>
    </w:p>
    <w:bookmarkStart w:colFirst="0" w:colLast="0" w:name="bookmark=id.tyjcwt" w:id="5"/>
    <w:bookmarkEnd w:id="5"/>
    <w:p w:rsidR="00000000" w:rsidDel="00000000" w:rsidP="00000000" w:rsidRDefault="00000000" w:rsidRPr="00000000" w14:paraId="00000019">
      <w:pPr>
        <w:pStyle w:val="Heading2"/>
        <w:rPr/>
      </w:pPr>
      <w:r w:rsidDel="00000000" w:rsidR="00000000" w:rsidRPr="00000000">
        <w:rPr>
          <w:rtl w:val="0"/>
        </w:rPr>
        <w:t xml:space="preserve">FDI y escalamiento</w:t>
      </w:r>
    </w:p>
    <w:tbl>
      <w:tblPr>
        <w:tblStyle w:val="Table1"/>
        <w:tblW w:w="9360.0" w:type="dxa"/>
        <w:jc w:val="left"/>
        <w:tblLayout w:type="fixed"/>
        <w:tblLook w:val="0000"/>
      </w:tblPr>
      <w:tblGrid>
        <w:gridCol w:w="9360"/>
        <w:tblGridChange w:id="0">
          <w:tblGrid>
            <w:gridCol w:w="9360"/>
          </w:tblGrid>
        </w:tblGridChange>
      </w:tblGrid>
      <w:tr>
        <w:trPr>
          <w:cantSplit w:val="0"/>
          <w:tblHeader w:val="0"/>
        </w:trPr>
        <w:tc>
          <w:tcPr/>
          <w:p w:rsidR="00000000" w:rsidDel="00000000" w:rsidP="00000000" w:rsidRDefault="00000000" w:rsidRPr="00000000" w14:paraId="0000001A">
            <w:pPr>
              <w:jc w:val="center"/>
              <w:rPr/>
            </w:pPr>
            <w:r w:rsidDel="00000000" w:rsidR="00000000" w:rsidRPr="00000000">
              <w:rPr/>
              <w:drawing>
                <wp:inline distB="0" distT="0" distL="0" distR="0">
                  <wp:extent cx="5334000" cy="3000562"/>
                  <wp:effectExtent b="0" l="0" r="0" t="0"/>
                  <wp:docPr id="5"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5334000" cy="3000562"/>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1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Objetivo del FDI: comparar ítems entre grupos</w:t>
      </w:r>
    </w:p>
    <w:p w:rsidR="00000000" w:rsidDel="00000000" w:rsidP="00000000" w:rsidRDefault="00000000" w:rsidRPr="00000000" w14:paraId="0000001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Requisito para el análisis de FDI: escalamiento multigrupo / estimación de impacto</w:t>
      </w:r>
    </w:p>
    <w:bookmarkStart w:colFirst="0" w:colLast="0" w:name="bookmark=id.3dy6vkm" w:id="6"/>
    <w:bookmarkEnd w:id="6"/>
    <w:p w:rsidR="00000000" w:rsidDel="00000000" w:rsidP="00000000" w:rsidRDefault="00000000" w:rsidRPr="00000000" w14:paraId="0000001E">
      <w:pPr>
        <w:pStyle w:val="Heading2"/>
        <w:rPr/>
      </w:pPr>
      <w:r w:rsidDel="00000000" w:rsidR="00000000" w:rsidRPr="00000000">
        <w:rPr>
          <w:rtl w:val="0"/>
        </w:rPr>
        <w:t xml:space="preserve">FDI y escalado</w:t>
      </w:r>
    </w:p>
    <w:tbl>
      <w:tblPr>
        <w:tblStyle w:val="Table2"/>
        <w:tblW w:w="9360.0" w:type="dxa"/>
        <w:jc w:val="left"/>
        <w:tblLayout w:type="fixed"/>
        <w:tblLook w:val="0000"/>
      </w:tblPr>
      <w:tblGrid>
        <w:gridCol w:w="9360"/>
        <w:tblGridChange w:id="0">
          <w:tblGrid>
            <w:gridCol w:w="9360"/>
          </w:tblGrid>
        </w:tblGridChange>
      </w:tblGrid>
      <w:tr>
        <w:trPr>
          <w:cantSplit w:val="0"/>
          <w:tblHeader w:val="0"/>
        </w:trPr>
        <w:tc>
          <w:tcPr/>
          <w:p w:rsidR="00000000" w:rsidDel="00000000" w:rsidP="00000000" w:rsidRDefault="00000000" w:rsidRPr="00000000" w14:paraId="0000001F">
            <w:pPr>
              <w:jc w:val="center"/>
              <w:rPr/>
            </w:pPr>
            <w:r w:rsidDel="00000000" w:rsidR="00000000" w:rsidRPr="00000000">
              <w:rPr/>
              <w:drawing>
                <wp:inline distB="0" distT="0" distL="0" distR="0">
                  <wp:extent cx="5334000" cy="3000562"/>
                  <wp:effectExtent b="0" l="0" r="0" t="0"/>
                  <wp:docPr id="7" name="image14.jpg"/>
                  <a:graphic>
                    <a:graphicData uri="http://schemas.openxmlformats.org/drawingml/2006/picture">
                      <pic:pic>
                        <pic:nvPicPr>
                          <pic:cNvPr id="0" name="image14.jpg"/>
                          <pic:cNvPicPr preferRelativeResize="0"/>
                        </pic:nvPicPr>
                        <pic:blipFill>
                          <a:blip r:embed="rId11"/>
                          <a:srcRect b="0" l="0" r="0" t="0"/>
                          <a:stretch>
                            <a:fillRect/>
                          </a:stretch>
                        </pic:blipFill>
                        <pic:spPr>
                          <a:xfrm>
                            <a:off x="0" y="0"/>
                            <a:ext cx="5334000" cy="3000562"/>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2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Selección de ítem ancla: Kopf et al. (2015)</w:t>
      </w:r>
    </w:p>
    <w:p w:rsidR="00000000" w:rsidDel="00000000" w:rsidP="00000000" w:rsidRDefault="00000000" w:rsidRPr="00000000" w14:paraId="0000002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Revisión reciente: Teresi et al. (2022)</w:t>
      </w:r>
    </w:p>
    <w:bookmarkStart w:colFirst="0" w:colLast="0" w:name="bookmark=id.1t3h5sf" w:id="7"/>
    <w:bookmarkEnd w:id="7"/>
    <w:p w:rsidR="00000000" w:rsidDel="00000000" w:rsidP="00000000" w:rsidRDefault="00000000" w:rsidRPr="00000000" w14:paraId="00000023">
      <w:pPr>
        <w:pStyle w:val="Heading2"/>
        <w:rPr/>
      </w:pPr>
      <w:r w:rsidDel="00000000" w:rsidR="00000000" w:rsidRPr="00000000">
        <w:rPr>
          <w:rtl w:val="0"/>
        </w:rPr>
        <w:t xml:space="preserve">FDI y escalamiento</w:t>
      </w:r>
    </w:p>
    <w:tbl>
      <w:tblPr>
        <w:tblStyle w:val="Table3"/>
        <w:tblW w:w="9360.0" w:type="dxa"/>
        <w:jc w:val="left"/>
        <w:tblLayout w:type="fixed"/>
        <w:tblLook w:val="0000"/>
      </w:tblPr>
      <w:tblGrid>
        <w:gridCol w:w="9360"/>
        <w:tblGridChange w:id="0">
          <w:tblGrid>
            <w:gridCol w:w="9360"/>
          </w:tblGrid>
        </w:tblGridChange>
      </w:tblGrid>
      <w:tr>
        <w:trPr>
          <w:cantSplit w:val="0"/>
          <w:tblHeader w:val="0"/>
        </w:trPr>
        <w:tc>
          <w:tcPr/>
          <w:p w:rsidR="00000000" w:rsidDel="00000000" w:rsidP="00000000" w:rsidRDefault="00000000" w:rsidRPr="00000000" w14:paraId="00000024">
            <w:pPr>
              <w:jc w:val="center"/>
              <w:rPr/>
            </w:pPr>
            <w:r w:rsidDel="00000000" w:rsidR="00000000" w:rsidRPr="00000000">
              <w:rPr/>
              <w:drawing>
                <wp:inline distB="0" distT="0" distL="0" distR="0">
                  <wp:extent cx="5334000" cy="3000562"/>
                  <wp:effectExtent b="0" l="0" r="0" t="0"/>
                  <wp:docPr id="6"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5334000" cy="3000562"/>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2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Pares de ítems: Bechger &amp; Maris (2015); Yuan et al. (2021);</w:t>
      </w:r>
    </w:p>
    <w:p w:rsidR="00000000" w:rsidDel="00000000" w:rsidP="00000000" w:rsidRDefault="00000000" w:rsidRPr="00000000" w14:paraId="0000002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Regularización: Belzak &amp; Bauer (2020); Magis et al., (2015); Schauberger &amp; Mair (2020)</w:t>
      </w:r>
    </w:p>
    <w:bookmarkStart w:colFirst="0" w:colLast="0" w:name="bookmark=id.4d34og8" w:id="8"/>
    <w:bookmarkEnd w:id="8"/>
    <w:p w:rsidR="00000000" w:rsidDel="00000000" w:rsidP="00000000" w:rsidRDefault="00000000" w:rsidRPr="00000000" w14:paraId="00000028">
      <w:pPr>
        <w:pStyle w:val="Heading2"/>
        <w:rPr/>
      </w:pPr>
      <w:r w:rsidDel="00000000" w:rsidR="00000000" w:rsidRPr="00000000">
        <w:rPr>
          <w:rtl w:val="0"/>
        </w:rPr>
        <w:t xml:space="preserve">FDI y escalamiento</w:t>
      </w:r>
    </w:p>
    <w:tbl>
      <w:tblPr>
        <w:tblStyle w:val="Table4"/>
        <w:tblW w:w="9360.0" w:type="dxa"/>
        <w:jc w:val="left"/>
        <w:tblLayout w:type="fixed"/>
        <w:tblLook w:val="0000"/>
      </w:tblPr>
      <w:tblGrid>
        <w:gridCol w:w="9360"/>
        <w:tblGridChange w:id="0">
          <w:tblGrid>
            <w:gridCol w:w="9360"/>
          </w:tblGrid>
        </w:tblGridChange>
      </w:tblGrid>
      <w:tr>
        <w:trPr>
          <w:cantSplit w:val="0"/>
          <w:tblHeader w:val="0"/>
        </w:trPr>
        <w:tc>
          <w:tcPr/>
          <w:p w:rsidR="00000000" w:rsidDel="00000000" w:rsidP="00000000" w:rsidRDefault="00000000" w:rsidRPr="00000000" w14:paraId="00000029">
            <w:pPr>
              <w:jc w:val="center"/>
              <w:rPr/>
            </w:pPr>
            <w:r w:rsidDel="00000000" w:rsidR="00000000" w:rsidRPr="00000000">
              <w:rPr/>
              <w:drawing>
                <wp:inline distB="0" distT="0" distL="0" distR="0">
                  <wp:extent cx="5334000" cy="3000562"/>
                  <wp:effectExtent b="0" l="0" r="0" t="0"/>
                  <wp:docPr id="9" name="image13.jpg"/>
                  <a:graphic>
                    <a:graphicData uri="http://schemas.openxmlformats.org/drawingml/2006/picture">
                      <pic:pic>
                        <pic:nvPicPr>
                          <pic:cNvPr id="0" name="image13.jpg"/>
                          <pic:cNvPicPr preferRelativeResize="0"/>
                        </pic:nvPicPr>
                        <pic:blipFill>
                          <a:blip r:embed="rId13"/>
                          <a:srcRect b="0" l="0" r="0" t="0"/>
                          <a:stretch>
                            <a:fillRect/>
                          </a:stretch>
                        </pic:blipFill>
                        <pic:spPr>
                          <a:xfrm>
                            <a:off x="0" y="0"/>
                            <a:ext cx="5334000" cy="300056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2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Escalamiento: He et al. (2015); He &amp; Cui (2020); Stocking &amp; Lord (1983)</w:t>
      </w:r>
    </w:p>
    <w:p w:rsidR="00000000" w:rsidDel="00000000" w:rsidP="00000000" w:rsidRDefault="00000000" w:rsidRPr="00000000" w14:paraId="0000002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FDI: Halpin (2022); Wang et al. (2022)</w:t>
      </w:r>
    </w:p>
    <w:bookmarkStart w:colFirst="0" w:colLast="0" w:name="bookmark=id.2s8eyo1" w:id="9"/>
    <w:bookmarkEnd w:id="9"/>
    <w:p w:rsidR="00000000" w:rsidDel="00000000" w:rsidP="00000000" w:rsidRDefault="00000000" w:rsidRPr="00000000" w14:paraId="0000002D">
      <w:pPr>
        <w:pStyle w:val="Heading2"/>
        <w:rPr/>
      </w:pPr>
      <w:r w:rsidDel="00000000" w:rsidR="00000000" w:rsidRPr="00000000">
        <w:rPr>
          <w:rtl w:val="0"/>
        </w:rPr>
        <w:t xml:space="preserve">¿Qué es el escalamiento?</w:t>
      </w:r>
    </w:p>
    <w:p w:rsidR="00000000" w:rsidDel="00000000" w:rsidP="00000000" w:rsidRDefault="00000000" w:rsidRPr="00000000" w14:paraId="0000002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Permite comparar las puntuaciones de diferentes formas de prueba</w:t>
      </w:r>
    </w:p>
    <w:p w:rsidR="00000000" w:rsidDel="00000000" w:rsidP="00000000" w:rsidRDefault="00000000" w:rsidRPr="00000000" w14:paraId="0000002F">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Poner dos pruebas "en la misma escala"</w:t>
      </w:r>
    </w:p>
    <w:p w:rsidR="00000000" w:rsidDel="00000000" w:rsidP="00000000" w:rsidRDefault="00000000" w:rsidRPr="00000000" w14:paraId="0000003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Principalmente aplicable en pruebas educativas a gran escala</w:t>
      </w:r>
    </w:p>
    <w:p w:rsidR="00000000" w:rsidDel="00000000" w:rsidP="00000000" w:rsidRDefault="00000000" w:rsidRPr="00000000" w14:paraId="00000031">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Varias versiones (formas) para la seguridad de la prueba</w:t>
      </w:r>
    </w:p>
    <w:p w:rsidR="00000000" w:rsidDel="00000000" w:rsidP="00000000" w:rsidRDefault="00000000" w:rsidRPr="00000000" w14:paraId="00000032">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Diferentes pruebas administradas en diferentes  momentos del tiempo</w:t>
      </w:r>
    </w:p>
    <w:p w:rsidR="00000000" w:rsidDel="00000000" w:rsidP="00000000" w:rsidRDefault="00000000" w:rsidRPr="00000000" w14:paraId="00000033">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TOEFL, SAT, ACT, GRE, …</w:t>
      </w:r>
    </w:p>
    <w:p w:rsidR="00000000" w:rsidDel="00000000" w:rsidP="00000000" w:rsidRDefault="00000000" w:rsidRPr="00000000" w14:paraId="0000003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Kolen, M. J., &amp; Brennan, R. L. (2014). Test Equating, Scaling, and Linking. Springer</w:t>
      </w:r>
    </w:p>
    <w:bookmarkStart w:colFirst="0" w:colLast="0" w:name="bookmark=id.17dp8vu" w:id="10"/>
    <w:bookmarkEnd w:id="10"/>
    <w:p w:rsidR="00000000" w:rsidDel="00000000" w:rsidP="00000000" w:rsidRDefault="00000000" w:rsidRPr="00000000" w14:paraId="00000035">
      <w:pPr>
        <w:pStyle w:val="Heading2"/>
        <w:rPr/>
      </w:pPr>
      <w:r w:rsidDel="00000000" w:rsidR="00000000" w:rsidRPr="00000000">
        <w:rPr>
          <w:rtl w:val="0"/>
        </w:rPr>
        <w:t xml:space="preserve">Tipos de escalamiento</w:t>
      </w:r>
    </w:p>
    <w:p w:rsidR="00000000" w:rsidDel="00000000" w:rsidP="00000000" w:rsidRDefault="00000000" w:rsidRPr="00000000" w14:paraId="00000036">
      <w:pPr>
        <w:numPr>
          <w:ilvl w:val="0"/>
          <w:numId w:val="17"/>
        </w:numPr>
        <w:ind w:left="720" w:hanging="480"/>
        <w:rPr/>
      </w:pPr>
      <w:r w:rsidDel="00000000" w:rsidR="00000000" w:rsidRPr="00000000">
        <w:rPr>
          <w:rtl w:val="0"/>
        </w:rPr>
        <w:t xml:space="preserve">Puntuaciones de prueba: Puntuaciones observadas vs puntuaciones basadas en TRI</w:t>
      </w:r>
    </w:p>
    <w:p w:rsidR="00000000" w:rsidDel="00000000" w:rsidP="00000000" w:rsidRDefault="00000000" w:rsidRPr="00000000" w14:paraId="00000037">
      <w:pPr>
        <w:numPr>
          <w:ilvl w:val="0"/>
          <w:numId w:val="17"/>
        </w:numPr>
        <w:ind w:left="720" w:hanging="480"/>
        <w:rPr/>
      </w:pPr>
      <w:r w:rsidDel="00000000" w:rsidR="00000000" w:rsidRPr="00000000">
        <w:rPr>
          <w:rtl w:val="0"/>
        </w:rPr>
        <w:t xml:space="preserve">Modelos para puntuaciones basadas en TRI: Calibración concurrente (modelos multigrupo) vs calibración separada (modelos separados)</w:t>
      </w:r>
    </w:p>
    <w:p w:rsidR="00000000" w:rsidDel="00000000" w:rsidP="00000000" w:rsidRDefault="00000000" w:rsidRPr="00000000" w14:paraId="00000038">
      <w:pPr>
        <w:numPr>
          <w:ilvl w:val="0"/>
          <w:numId w:val="17"/>
        </w:numPr>
        <w:ind w:left="720" w:hanging="480"/>
        <w:rPr/>
      </w:pPr>
      <w:r w:rsidDel="00000000" w:rsidR="00000000" w:rsidRPr="00000000">
        <w:rPr>
          <w:rtl w:val="0"/>
        </w:rPr>
        <w:t xml:space="preserve">Diseño de investigación: grupos equivalentes vs grupos no equivalentes, ítems de prueba diferentes o superpuestos</w:t>
      </w:r>
    </w:p>
    <w:bookmarkStart w:colFirst="0" w:colLast="0" w:name="bookmark=id.3rdcrjn" w:id="11"/>
    <w:bookmarkEnd w:id="11"/>
    <w:p w:rsidR="00000000" w:rsidDel="00000000" w:rsidP="00000000" w:rsidRDefault="00000000" w:rsidRPr="00000000" w14:paraId="00000039">
      <w:pPr>
        <w:pStyle w:val="Heading2"/>
        <w:rPr/>
      </w:pPr>
      <w:r w:rsidDel="00000000" w:rsidR="00000000" w:rsidRPr="00000000">
        <w:rPr>
          <w:rtl w:val="0"/>
        </w:rPr>
        <w:t xml:space="preserve">Tipos de escalamiento</w:t>
      </w:r>
    </w:p>
    <w:p w:rsidR="00000000" w:rsidDel="00000000" w:rsidP="00000000" w:rsidRDefault="00000000" w:rsidRPr="00000000" w14:paraId="0000003A">
      <w:pPr>
        <w:numPr>
          <w:ilvl w:val="0"/>
          <w:numId w:val="38"/>
        </w:numPr>
        <w:ind w:left="720" w:hanging="480"/>
        <w:rPr/>
      </w:pPr>
      <w:r w:rsidDel="00000000" w:rsidR="00000000" w:rsidRPr="00000000">
        <w:rPr>
          <w:rtl w:val="0"/>
        </w:rPr>
        <w:t xml:space="preserve">Puntuaciones de prueba: Puntuaciones observadas vs </w:t>
      </w:r>
      <w:r w:rsidDel="00000000" w:rsidR="00000000" w:rsidRPr="00000000">
        <w:rPr>
          <w:b w:val="1"/>
          <w:rtl w:val="0"/>
        </w:rPr>
        <w:t xml:space="preserve">puntuaciones basadas en TRI</w:t>
      </w:r>
      <w:r w:rsidDel="00000000" w:rsidR="00000000" w:rsidRPr="00000000">
        <w:rPr>
          <w:rtl w:val="0"/>
        </w:rPr>
      </w:r>
    </w:p>
    <w:p w:rsidR="00000000" w:rsidDel="00000000" w:rsidP="00000000" w:rsidRDefault="00000000" w:rsidRPr="00000000" w14:paraId="0000003B">
      <w:pPr>
        <w:numPr>
          <w:ilvl w:val="0"/>
          <w:numId w:val="38"/>
        </w:numPr>
        <w:ind w:left="720" w:hanging="480"/>
        <w:rPr/>
      </w:pPr>
      <w:r w:rsidDel="00000000" w:rsidR="00000000" w:rsidRPr="00000000">
        <w:rPr>
          <w:rtl w:val="0"/>
        </w:rPr>
        <w:t xml:space="preserve">Modelos para puntuaciones basadas en TRI: Calibración concurrente (modelos multigrupo) vs</w:t>
      </w:r>
      <w:r w:rsidDel="00000000" w:rsidR="00000000" w:rsidRPr="00000000">
        <w:rPr>
          <w:b w:val="1"/>
          <w:rtl w:val="0"/>
        </w:rPr>
        <w:t xml:space="preserve"> calibración separada (modelos separados)</w:t>
      </w:r>
      <w:r w:rsidDel="00000000" w:rsidR="00000000" w:rsidRPr="00000000">
        <w:rPr>
          <w:rtl w:val="0"/>
        </w:rPr>
      </w:r>
    </w:p>
    <w:p w:rsidR="00000000" w:rsidDel="00000000" w:rsidP="00000000" w:rsidRDefault="00000000" w:rsidRPr="00000000" w14:paraId="0000003C">
      <w:pPr>
        <w:numPr>
          <w:ilvl w:val="0"/>
          <w:numId w:val="38"/>
        </w:numPr>
        <w:ind w:left="720" w:hanging="480"/>
        <w:rPr/>
      </w:pPr>
      <w:r w:rsidDel="00000000" w:rsidR="00000000" w:rsidRPr="00000000">
        <w:rPr>
          <w:rtl w:val="0"/>
        </w:rPr>
        <w:t xml:space="preserve">Diseño de investigación: grupos equivalentes vs “grupos no equivalentes”, ítems de prueba </w:t>
      </w:r>
      <w:r w:rsidDel="00000000" w:rsidR="00000000" w:rsidRPr="00000000">
        <w:rPr>
          <w:b w:val="1"/>
          <w:rtl w:val="0"/>
        </w:rPr>
        <w:t xml:space="preserve">diferentes o</w:t>
      </w:r>
      <w:r w:rsidDel="00000000" w:rsidR="00000000" w:rsidRPr="00000000">
        <w:rPr>
          <w:rtl w:val="0"/>
        </w:rPr>
        <w:t xml:space="preserve"> que se traslapan</w:t>
      </w:r>
    </w:p>
    <w:bookmarkStart w:colFirst="0" w:colLast="0" w:name="bookmark=id.26in1rg" w:id="12"/>
    <w:bookmarkEnd w:id="12"/>
    <w:p w:rsidR="00000000" w:rsidDel="00000000" w:rsidP="00000000" w:rsidRDefault="00000000" w:rsidRPr="00000000" w14:paraId="0000003D">
      <w:pPr>
        <w:pStyle w:val="Heading2"/>
        <w:rPr/>
      </w:pPr>
      <w:r w:rsidDel="00000000" w:rsidR="00000000" w:rsidRPr="00000000">
        <w:rPr>
          <w:rtl w:val="0"/>
        </w:rPr>
        <w:t xml:space="preserve">Ítems comparables, grupos no equivalentes (CINEG por su nombre en inglés)</w:t>
      </w:r>
    </w:p>
    <w:p w:rsidR="00000000" w:rsidDel="00000000" w:rsidP="00000000" w:rsidRDefault="00000000" w:rsidRPr="00000000" w14:paraId="0000003E">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Dos (o más) grupos de encuestados no equivalentes</w:t>
      </w:r>
    </w:p>
    <w:p w:rsidR="00000000" w:rsidDel="00000000" w:rsidP="00000000" w:rsidRDefault="00000000" w:rsidRPr="00000000" w14:paraId="0000003F">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SAT de otoño vs primavera</w:t>
      </w:r>
    </w:p>
    <w:p w:rsidR="00000000" w:rsidDel="00000000" w:rsidP="00000000" w:rsidRDefault="00000000" w:rsidRPr="00000000" w14:paraId="00000040">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Ítems parcialmente traslapados</w:t>
      </w:r>
    </w:p>
    <w:p w:rsidR="00000000" w:rsidDel="00000000" w:rsidP="00000000" w:rsidRDefault="00000000" w:rsidRPr="00000000" w14:paraId="00000041">
      <w:pPr>
        <w:keepNext w:val="0"/>
        <w:keepLines w:val="0"/>
        <w:pageBreakBefore w:val="0"/>
        <w:widowControl w:val="1"/>
        <w:numPr>
          <w:ilvl w:val="1"/>
          <w:numId w:val="44"/>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Ítems ancla, aparecen en ambas formas de la prueba</w:t>
      </w:r>
    </w:p>
    <w:p w:rsidR="00000000" w:rsidDel="00000000" w:rsidP="00000000" w:rsidRDefault="00000000" w:rsidRPr="00000000" w14:paraId="00000042">
      <w:pPr>
        <w:keepNext w:val="0"/>
        <w:keepLines w:val="0"/>
        <w:pageBreakBefore w:val="0"/>
        <w:widowControl w:val="1"/>
        <w:numPr>
          <w:ilvl w:val="1"/>
          <w:numId w:val="44"/>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Ítems separados, aparecen solo en una forma de la prueba</w:t>
      </w:r>
    </w:p>
    <w:p w:rsidR="00000000" w:rsidDel="00000000" w:rsidP="00000000" w:rsidRDefault="00000000" w:rsidRPr="00000000" w14:paraId="00000043">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Escalado CINEG: asume que los ítems ancla tienen los mismos parámetros de ítem en ambos grupos</w:t>
      </w:r>
    </w:p>
    <w:bookmarkStart w:colFirst="0" w:colLast="0" w:name="bookmark=id.lnxbz9" w:id="13"/>
    <w:bookmarkEnd w:id="13"/>
    <w:p w:rsidR="00000000" w:rsidDel="00000000" w:rsidP="00000000" w:rsidRDefault="00000000" w:rsidRPr="00000000" w14:paraId="00000044">
      <w:pPr>
        <w:pStyle w:val="Heading2"/>
        <w:rPr/>
      </w:pPr>
      <w:r w:rsidDel="00000000" w:rsidR="00000000" w:rsidRPr="00000000">
        <w:rPr>
          <w:rtl w:val="0"/>
        </w:rPr>
        <w:t xml:space="preserve">CINEG es formalmente lo mismo que IM / FDI</w:t>
      </w:r>
    </w:p>
    <w:p w:rsidR="00000000" w:rsidDel="00000000" w:rsidP="00000000" w:rsidRDefault="00000000" w:rsidRPr="00000000" w14:paraId="00000045">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"grupos de encuestados no equivalentes" = impacto</w:t>
      </w:r>
    </w:p>
    <w:p w:rsidR="00000000" w:rsidDel="00000000" w:rsidP="00000000" w:rsidRDefault="00000000" w:rsidRPr="00000000" w14:paraId="00000046">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"asume que los ítems ancla tienen los mismos parámetros de ítem en ambos grupos" = invariancia</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048">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Escalamiento robusto: considera que algunas anclas se desempeñan de manera diferente en grupos = FDI</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04A">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Diferente aplicación: En el escalamiento, los grupos de encuestados se definen por qué prueba tomaron, no por grupos sociales preexistentes</w:t>
      </w:r>
    </w:p>
    <w:bookmarkStart w:colFirst="0" w:colLast="0" w:name="bookmark=id.35nkun2" w:id="14"/>
    <w:bookmarkEnd w:id="14"/>
    <w:p w:rsidR="00000000" w:rsidDel="00000000" w:rsidP="00000000" w:rsidRDefault="00000000" w:rsidRPr="00000000" w14:paraId="0000004B">
      <w:pPr>
        <w:pStyle w:val="Heading2"/>
        <w:rPr/>
      </w:pPr>
      <w:r w:rsidDel="00000000" w:rsidR="00000000" w:rsidRPr="00000000">
        <w:rPr>
          <w:rtl w:val="0"/>
        </w:rPr>
        <w:t xml:space="preserve">Cómo funciona: Funciones de escalamiento</w:t>
      </w:r>
    </w:p>
    <w:p w:rsidR="00000000" w:rsidDel="00000000" w:rsidP="00000000" w:rsidRDefault="00000000" w:rsidRPr="00000000" w14:paraId="0000004C">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Suponemos:</w:t>
      </w:r>
    </w:p>
    <w:p w:rsidR="00000000" w:rsidDel="00000000" w:rsidP="00000000" w:rsidRDefault="00000000" w:rsidRPr="00000000" w14:paraId="0000004D">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rFonts w:ascii="Cambria" w:cs="Cambria" w:eastAsia="Cambria" w:hAnsi="Cambria"/>
          <w:b w:val="0"/>
          <w:i w:val="0"/>
          <w:smallCaps w:val="0"/>
          <w:strike w:val="0"/>
          <w:color w:val="000000"/>
          <w:sz w:val="24"/>
          <w:szCs w:val="24"/>
          <w:u w:val="none"/>
          <w:shd w:fill="auto" w:val="clear"/>
          <w:vertAlign w:val="baseline"/>
        </w:rPr>
      </w:pPr>
      <m:oMath>
        <m:r>
          <m:t>θ</m:t>
        </m:r>
        <m:r>
          <m:t>∼</m:t>
        </m:r>
        <m:r>
          <w:rPr>
            <w:rFonts w:ascii="Cambria Math" w:cs="Cambria Math" w:eastAsia="Cambria Math" w:hAnsi="Cambria Math"/>
            <w:b w:val="0"/>
            <w:i w:val="0"/>
            <w:smallCaps w:val="0"/>
            <w:strike w:val="0"/>
            <w:color w:val="000000"/>
            <w:sz w:val="24"/>
            <w:szCs w:val="24"/>
            <w:u w:val="none"/>
            <w:shd w:fill="auto" w:val="clear"/>
            <w:vertAlign w:val="baseline"/>
          </w:rPr>
          <m:t xml:space="preserve">N</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0,1</m:t>
            </m:r>
          </m:e>
        </m:d>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en el grupo de referencia</w:t>
      </w:r>
    </w:p>
    <w:p w:rsidR="00000000" w:rsidDel="00000000" w:rsidP="00000000" w:rsidRDefault="00000000" w:rsidRPr="00000000" w14:paraId="0000004E">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rFonts w:ascii="Cambria" w:cs="Cambria" w:eastAsia="Cambria" w:hAnsi="Cambria"/>
          <w:b w:val="0"/>
          <w:i w:val="0"/>
          <w:smallCaps w:val="0"/>
          <w:strike w:val="0"/>
          <w:color w:val="000000"/>
          <w:sz w:val="24"/>
          <w:szCs w:val="24"/>
          <w:u w:val="none"/>
          <w:shd w:fill="auto" w:val="clear"/>
          <w:vertAlign w:val="baseline"/>
        </w:rPr>
      </w:pPr>
      <m:oMath>
        <m:r>
          <m:t>θ</m:t>
        </m:r>
        <m:r>
          <m:t>∼</m:t>
        </m:r>
        <m:r>
          <w:rPr>
            <w:rFonts w:ascii="Cambria Math" w:cs="Cambria Math" w:eastAsia="Cambria Math" w:hAnsi="Cambria Math"/>
            <w:b w:val="0"/>
            <w:i w:val="0"/>
            <w:smallCaps w:val="0"/>
            <w:strike w:val="0"/>
            <w:color w:val="000000"/>
            <w:sz w:val="24"/>
            <w:szCs w:val="24"/>
            <w:u w:val="none"/>
            <w:shd w:fill="auto" w:val="clear"/>
            <w:vertAlign w:val="baseline"/>
          </w:rPr>
          <m:t xml:space="preserve">N</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μ</m:t>
            </m:r>
            <m:r>
              <w:rPr>
                <w:rFonts w:ascii="Cambria Math" w:cs="Cambria Math" w:eastAsia="Cambria Math" w:hAnsi="Cambria Math"/>
                <w:b w:val="0"/>
                <w:i w:val="0"/>
                <w:smallCaps w:val="0"/>
                <w:strike w:val="0"/>
                <w:color w:val="000000"/>
                <w:sz w:val="24"/>
                <w:szCs w:val="24"/>
                <w:u w:val="none"/>
                <w:shd w:fill="auto" w:val="clear"/>
                <w:vertAlign w:val="baseline"/>
              </w:rPr>
              <m:t xml:space="preserve">,</m:t>
            </m:r>
            <m:r>
              <w:rPr>
                <w:rFonts w:ascii="Cambria Math" w:cs="Cambria Math" w:eastAsia="Cambria Math" w:hAnsi="Cambria Math"/>
                <w:b w:val="0"/>
                <w:i w:val="0"/>
                <w:smallCaps w:val="0"/>
                <w:strike w:val="0"/>
                <w:color w:val="000000"/>
                <w:sz w:val="24"/>
                <w:szCs w:val="24"/>
                <w:u w:val="none"/>
                <w:shd w:fill="auto" w:val="clear"/>
                <w:vertAlign w:val="baseline"/>
              </w:rPr>
              <m:t>σ</m:t>
            </m:r>
          </m:e>
        </m:d>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en el grupo de comparación</w:t>
      </w:r>
    </w:p>
    <w:p w:rsidR="00000000" w:rsidDel="00000000" w:rsidP="00000000" w:rsidRDefault="00000000" w:rsidRPr="00000000" w14:paraId="0000004F">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En el contexto del escalamiento, </w:t>
      </w:r>
      <m:oMath>
        <m:r>
          <m:t>μ</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y </w:t>
      </w:r>
      <m:oMath>
        <m:r>
          <m:t>σ</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 llaman</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parámetros de escalamiento</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 conocemos estos parámetros, podemos poner dos formas de prueba en la misma escala</w:t>
      </w:r>
    </w:p>
    <w:p w:rsidR="00000000" w:rsidDel="00000000" w:rsidP="00000000" w:rsidRDefault="00000000" w:rsidRPr="00000000" w14:paraId="00000051">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Anteriormente, hablamos sobre estos mismos parámetros en términos de</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impacto.</w:t>
      </w:r>
      <w:r w:rsidDel="00000000" w:rsidR="00000000" w:rsidRPr="00000000">
        <w:rPr>
          <w:rtl w:val="0"/>
        </w:rPr>
      </w:r>
    </w:p>
    <w:bookmarkStart w:colFirst="0" w:colLast="0" w:name="bookmark=id.1ksv4uv" w:id="15"/>
    <w:bookmarkEnd w:id="15"/>
    <w:p w:rsidR="00000000" w:rsidDel="00000000" w:rsidP="00000000" w:rsidRDefault="00000000" w:rsidRPr="00000000" w14:paraId="00000052">
      <w:pPr>
        <w:pStyle w:val="Heading2"/>
        <w:rPr/>
      </w:pPr>
      <w:r w:rsidDel="00000000" w:rsidR="00000000" w:rsidRPr="00000000">
        <w:rPr>
          <w:rtl w:val="0"/>
        </w:rPr>
        <w:t xml:space="preserve">Cómo funciona: Funciones de escalamiento</w:t>
      </w:r>
    </w:p>
    <w:p w:rsidR="00000000" w:rsidDel="00000000" w:rsidP="00000000" w:rsidRDefault="00000000" w:rsidRPr="00000000" w14:paraId="00000053">
      <w:pPr>
        <w:numPr>
          <w:ilvl w:val="0"/>
          <w:numId w:val="36"/>
        </w:numPr>
        <w:ind w:left="720" w:hanging="480"/>
        <w:rPr/>
      </w:pPr>
      <w:r w:rsidDel="00000000" w:rsidR="00000000" w:rsidRPr="00000000">
        <w:rPr>
          <w:rtl w:val="0"/>
        </w:rPr>
        <w:t xml:space="preserve">funciones de escalamiento se utilizan para calcular los parámetros de escalamiento usando los parámetros de los ítems</w:t>
      </w:r>
    </w:p>
    <w:p w:rsidR="00000000" w:rsidDel="00000000" w:rsidP="00000000" w:rsidRDefault="00000000" w:rsidRPr="00000000" w14:paraId="00000054">
      <w:pPr>
        <w:numPr>
          <w:ilvl w:val="0"/>
          <w:numId w:val="36"/>
        </w:numPr>
        <w:ind w:left="720" w:hanging="480"/>
        <w:rPr/>
      </w:pPr>
      <w:r w:rsidDel="00000000" w:rsidR="00000000" w:rsidRPr="00000000">
        <w:rPr>
          <w:rtl w:val="0"/>
        </w:rPr>
        <w:t xml:space="preserve">por ejemplo, escalado "media-media" para el modelo 2PL</w:t>
      </w:r>
    </w:p>
    <w:p w:rsidR="00000000" w:rsidDel="00000000" w:rsidP="00000000" w:rsidRDefault="00000000" w:rsidRPr="00000000" w14:paraId="00000055">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rFonts w:ascii="Cambria" w:cs="Cambria" w:eastAsia="Cambria" w:hAnsi="Cambria"/>
          <w:b w:val="0"/>
          <w:i w:val="0"/>
          <w:smallCaps w:val="0"/>
          <w:strike w:val="0"/>
          <w:color w:val="000000"/>
          <w:sz w:val="24"/>
          <w:szCs w:val="24"/>
          <w:vertAlign w:val="baseline"/>
        </w:rPr>
      </w:pPr>
      <m:oMath>
        <m:r>
          <m:t>σ</m:t>
        </m:r>
        <m:r>
          <w:rPr>
            <w:rFonts w:ascii="Cambria Math" w:cs="Cambria Math" w:eastAsia="Cambria Math" w:hAnsi="Cambria Math"/>
            <w:b w:val="0"/>
            <w:i w:val="0"/>
            <w:smallCaps w:val="0"/>
            <w:strike w:val="0"/>
            <w:color w:val="000000"/>
            <w:sz w:val="24"/>
            <w:szCs w:val="24"/>
            <w:u w:val="none"/>
            <w:vertAlign w:val="baseline"/>
          </w:rPr>
          <m:t xml:space="preserve">=</m:t>
        </m:r>
        <m:r>
          <w:rPr>
            <w:rFonts w:ascii="Cambria" w:cs="Cambria" w:eastAsia="Cambria" w:hAnsi="Cambria"/>
            <w:b w:val="0"/>
            <w:i w:val="0"/>
            <w:smallCaps w:val="0"/>
            <w:strike w:val="0"/>
            <w:color w:val="000000"/>
            <w:sz w:val="24"/>
            <w:szCs w:val="24"/>
            <w:u w:val="none"/>
            <w:vertAlign w:val="baseline"/>
          </w:rPr>
          <m:t xml:space="preserve">media</m:t>
        </m:r>
        <m:d>
          <m:dPr>
            <m:begChr m:val="("/>
            <m:endChr m:val=")"/>
            <m:ctrlPr>
              <w:rPr>
                <w:rFonts w:ascii="Cambria" w:cs="Cambria" w:eastAsia="Cambria" w:hAnsi="Cambria"/>
                <w:b w:val="0"/>
                <w:i w:val="0"/>
                <w:smallCaps w:val="0"/>
                <w:strike w:val="0"/>
                <w:color w:val="000000"/>
                <w:sz w:val="24"/>
                <w:szCs w:val="24"/>
                <w:u w:val="none"/>
                <w:vertAlign w:val="baseline"/>
              </w:rPr>
            </m:ctrlPr>
          </m:dPr>
          <m:e>
            <m:sSub>
              <m:sSubPr>
                <m:ctrlPr>
                  <w:rPr>
                    <w:rFonts w:ascii="Cambria Math" w:cs="Cambria Math" w:eastAsia="Cambria Math" w:hAnsi="Cambria Math"/>
                    <w:b w:val="0"/>
                    <w:i w:val="0"/>
                    <w:smallCaps w:val="0"/>
                    <w:strike w:val="0"/>
                    <w:color w:val="000000"/>
                    <w:sz w:val="24"/>
                    <w:szCs w:val="24"/>
                    <w:u w:val="none"/>
                    <w:vertAlign w:val="baseline"/>
                  </w:rPr>
                </m:ctrlPr>
              </m:sSubPr>
              <m:e>
                <m:r>
                  <w:rPr>
                    <w:rFonts w:ascii="Cambria Math" w:cs="Cambria Math" w:eastAsia="Cambria Math" w:hAnsi="Cambria Math"/>
                    <w:b w:val="0"/>
                    <w:i w:val="0"/>
                    <w:smallCaps w:val="0"/>
                    <w:strike w:val="0"/>
                    <w:color w:val="000000"/>
                    <w:sz w:val="24"/>
                    <w:szCs w:val="24"/>
                    <w:u w:val="none"/>
                    <w:vertAlign w:val="baseline"/>
                  </w:rPr>
                  <m:t xml:space="preserve">a</m:t>
                </m:r>
              </m:e>
              <m:sub>
                <m:r>
                  <w:rPr>
                    <w:rFonts w:ascii="Cambria Math" w:cs="Cambria Math" w:eastAsia="Cambria Math" w:hAnsi="Cambria Math"/>
                    <w:b w:val="0"/>
                    <w:i w:val="0"/>
                    <w:smallCaps w:val="0"/>
                    <w:strike w:val="0"/>
                    <w:color w:val="000000"/>
                    <w:sz w:val="24"/>
                    <w:szCs w:val="24"/>
                    <w:u w:val="none"/>
                    <w:vertAlign w:val="baseline"/>
                  </w:rPr>
                  <m:t xml:space="preserve">j1</m:t>
                </m:r>
              </m:sub>
            </m:sSub>
          </m:e>
        </m:d>
        <m:r>
          <w:rPr>
            <w:rFonts w:ascii="Cambria Math" w:cs="Cambria Math" w:eastAsia="Cambria Math" w:hAnsi="Cambria Math"/>
            <w:b w:val="0"/>
            <w:i w:val="0"/>
            <w:smallCaps w:val="0"/>
            <w:strike w:val="0"/>
            <w:color w:val="000000"/>
            <w:sz w:val="24"/>
            <w:szCs w:val="24"/>
            <w:u w:val="none"/>
            <w:vertAlign w:val="baseline"/>
          </w:rPr>
          <m:t xml:space="preserve">/</m:t>
        </m:r>
        <m:r>
          <w:rPr>
            <w:rFonts w:ascii="Cambria" w:cs="Cambria" w:eastAsia="Cambria" w:hAnsi="Cambria"/>
            <w:b w:val="0"/>
            <w:i w:val="0"/>
            <w:smallCaps w:val="0"/>
            <w:strike w:val="0"/>
            <w:color w:val="000000"/>
            <w:sz w:val="24"/>
            <w:szCs w:val="24"/>
            <w:u w:val="none"/>
            <w:vertAlign w:val="baseline"/>
          </w:rPr>
          <m:t xml:space="preserve">media</m:t>
        </m:r>
        <m:d>
          <m:dPr>
            <m:begChr m:val="("/>
            <m:endChr m:val=")"/>
            <m:ctrlPr>
              <w:rPr>
                <w:rFonts w:ascii="Cambria" w:cs="Cambria" w:eastAsia="Cambria" w:hAnsi="Cambria"/>
                <w:b w:val="0"/>
                <w:i w:val="0"/>
                <w:smallCaps w:val="0"/>
                <w:strike w:val="0"/>
                <w:color w:val="000000"/>
                <w:sz w:val="24"/>
                <w:szCs w:val="24"/>
                <w:u w:val="none"/>
                <w:vertAlign w:val="baseline"/>
              </w:rPr>
            </m:ctrlPr>
          </m:dPr>
          <m:e>
            <m:sSub>
              <m:sSubPr>
                <m:ctrlPr>
                  <w:rPr>
                    <w:rFonts w:ascii="Cambria Math" w:cs="Cambria Math" w:eastAsia="Cambria Math" w:hAnsi="Cambria Math"/>
                    <w:b w:val="0"/>
                    <w:i w:val="0"/>
                    <w:smallCaps w:val="0"/>
                    <w:strike w:val="0"/>
                    <w:color w:val="000000"/>
                    <w:sz w:val="24"/>
                    <w:szCs w:val="24"/>
                    <w:u w:val="none"/>
                    <w:vertAlign w:val="baseline"/>
                  </w:rPr>
                </m:ctrlPr>
              </m:sSubPr>
              <m:e>
                <m:r>
                  <w:rPr>
                    <w:rFonts w:ascii="Cambria Math" w:cs="Cambria Math" w:eastAsia="Cambria Math" w:hAnsi="Cambria Math"/>
                    <w:b w:val="0"/>
                    <w:i w:val="0"/>
                    <w:smallCaps w:val="0"/>
                    <w:strike w:val="0"/>
                    <w:color w:val="000000"/>
                    <w:sz w:val="24"/>
                    <w:szCs w:val="24"/>
                    <w:u w:val="none"/>
                    <w:vertAlign w:val="baseline"/>
                  </w:rPr>
                  <m:t xml:space="preserve">a</m:t>
                </m:r>
              </m:e>
              <m:sub>
                <m:r>
                  <w:rPr>
                    <w:rFonts w:ascii="Cambria Math" w:cs="Cambria Math" w:eastAsia="Cambria Math" w:hAnsi="Cambria Math"/>
                    <w:b w:val="0"/>
                    <w:i w:val="0"/>
                    <w:smallCaps w:val="0"/>
                    <w:strike w:val="0"/>
                    <w:color w:val="000000"/>
                    <w:sz w:val="24"/>
                    <w:szCs w:val="24"/>
                    <w:u w:val="none"/>
                    <w:vertAlign w:val="baseline"/>
                  </w:rPr>
                  <m:t xml:space="preserve">j0</m:t>
                </m:r>
              </m:sub>
            </m:sSub>
          </m:e>
        </m:d>
      </m:oMath>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rFonts w:ascii="Cambria" w:cs="Cambria" w:eastAsia="Cambria" w:hAnsi="Cambria"/>
          <w:b w:val="0"/>
          <w:i w:val="0"/>
          <w:smallCaps w:val="0"/>
          <w:strike w:val="0"/>
          <w:color w:val="000000"/>
          <w:sz w:val="24"/>
          <w:szCs w:val="24"/>
          <w:vertAlign w:val="baseline"/>
        </w:rPr>
      </w:pPr>
      <m:oMath>
        <m:r>
          <m:t>μ</m:t>
        </m:r>
        <m:r>
          <w:rPr>
            <w:rFonts w:ascii="Cambria Math" w:cs="Cambria Math" w:eastAsia="Cambria Math" w:hAnsi="Cambria Math"/>
            <w:b w:val="0"/>
            <w:i w:val="0"/>
            <w:smallCaps w:val="0"/>
            <w:strike w:val="0"/>
            <w:color w:val="000000"/>
            <w:sz w:val="24"/>
            <w:szCs w:val="24"/>
            <w:u w:val="none"/>
            <w:vertAlign w:val="baseline"/>
          </w:rPr>
          <m:t xml:space="preserve">=</m:t>
        </m:r>
        <m:r>
          <w:rPr>
            <w:rFonts w:ascii="Cambria" w:cs="Cambria" w:eastAsia="Cambria" w:hAnsi="Cambria"/>
            <w:b w:val="0"/>
            <w:i w:val="0"/>
            <w:smallCaps w:val="0"/>
            <w:strike w:val="0"/>
            <w:color w:val="000000"/>
            <w:sz w:val="24"/>
            <w:szCs w:val="24"/>
            <w:u w:val="none"/>
            <w:vertAlign w:val="baseline"/>
          </w:rPr>
          <m:t xml:space="preserve">media</m:t>
        </m:r>
        <m:d>
          <m:dPr>
            <m:begChr m:val="("/>
            <m:endChr m:val=")"/>
            <m:ctrlPr>
              <w:rPr>
                <w:rFonts w:ascii="Cambria" w:cs="Cambria" w:eastAsia="Cambria" w:hAnsi="Cambria"/>
                <w:b w:val="0"/>
                <w:i w:val="0"/>
                <w:smallCaps w:val="0"/>
                <w:strike w:val="0"/>
                <w:color w:val="000000"/>
                <w:sz w:val="24"/>
                <w:szCs w:val="24"/>
                <w:u w:val="none"/>
                <w:vertAlign w:val="baseline"/>
              </w:rPr>
            </m:ctrlPr>
          </m:dPr>
          <m:e>
            <m:sSub>
              <m:sSubPr>
                <m:ctrlPr>
                  <w:rPr>
                    <w:rFonts w:ascii="Cambria Math" w:cs="Cambria Math" w:eastAsia="Cambria Math" w:hAnsi="Cambria Math"/>
                    <w:b w:val="0"/>
                    <w:i w:val="0"/>
                    <w:smallCaps w:val="0"/>
                    <w:strike w:val="0"/>
                    <w:color w:val="000000"/>
                    <w:sz w:val="24"/>
                    <w:szCs w:val="24"/>
                    <w:u w:val="none"/>
                    <w:vertAlign w:val="baseline"/>
                  </w:rPr>
                </m:ctrlPr>
              </m:sSubPr>
              <m:e>
                <m:r>
                  <w:rPr>
                    <w:rFonts w:ascii="Cambria Math" w:cs="Cambria Math" w:eastAsia="Cambria Math" w:hAnsi="Cambria Math"/>
                    <w:b w:val="0"/>
                    <w:i w:val="0"/>
                    <w:smallCaps w:val="0"/>
                    <w:strike w:val="0"/>
                    <w:color w:val="000000"/>
                    <w:sz w:val="24"/>
                    <w:szCs w:val="24"/>
                    <w:u w:val="none"/>
                    <w:vertAlign w:val="baseline"/>
                  </w:rPr>
                  <m:t xml:space="preserve">b</m:t>
                </m:r>
              </m:e>
              <m:sub>
                <m:r>
                  <w:rPr>
                    <w:rFonts w:ascii="Cambria Math" w:cs="Cambria Math" w:eastAsia="Cambria Math" w:hAnsi="Cambria Math"/>
                    <w:b w:val="0"/>
                    <w:i w:val="0"/>
                    <w:smallCaps w:val="0"/>
                    <w:strike w:val="0"/>
                    <w:color w:val="000000"/>
                    <w:sz w:val="24"/>
                    <w:szCs w:val="24"/>
                    <w:u w:val="none"/>
                    <w:vertAlign w:val="baseline"/>
                  </w:rPr>
                  <m:t xml:space="preserve">j1</m:t>
                </m:r>
              </m:sub>
            </m:sSub>
          </m:e>
        </m:d>
        <m:r>
          <w:rPr>
            <w:rFonts w:ascii="Cambria Math" w:cs="Cambria Math" w:eastAsia="Cambria Math" w:hAnsi="Cambria Math"/>
            <w:b w:val="0"/>
            <w:i w:val="0"/>
            <w:smallCaps w:val="0"/>
            <w:strike w:val="0"/>
            <w:color w:val="000000"/>
            <w:sz w:val="24"/>
            <w:szCs w:val="24"/>
            <w:u w:val="none"/>
            <w:vertAlign w:val="baseline"/>
          </w:rPr>
          <m:t xml:space="preserve">-</m:t>
        </m:r>
        <m:r>
          <w:rPr>
            <w:rFonts w:ascii="Cambria Math" w:cs="Cambria Math" w:eastAsia="Cambria Math" w:hAnsi="Cambria Math"/>
            <w:b w:val="0"/>
            <w:i w:val="0"/>
            <w:smallCaps w:val="0"/>
            <w:strike w:val="0"/>
            <w:color w:val="000000"/>
            <w:sz w:val="24"/>
            <w:szCs w:val="24"/>
            <w:u w:val="none"/>
            <w:vertAlign w:val="baseline"/>
          </w:rPr>
          <m:t>σ</m:t>
        </m:r>
        <m:r>
          <w:rPr>
            <w:rFonts w:ascii="Cambria Math" w:cs="Cambria Math" w:eastAsia="Cambria Math" w:hAnsi="Cambria Math"/>
            <w:b w:val="0"/>
            <w:i w:val="0"/>
            <w:smallCaps w:val="0"/>
            <w:strike w:val="0"/>
            <w:color w:val="000000"/>
            <w:sz w:val="24"/>
            <w:szCs w:val="24"/>
            <w:u w:val="none"/>
            <w:vertAlign w:val="baseline"/>
          </w:rPr>
          <m:t>×</m:t>
        </m:r>
        <m:r>
          <w:rPr>
            <w:rFonts w:ascii="Cambria" w:cs="Cambria" w:eastAsia="Cambria" w:hAnsi="Cambria"/>
            <w:b w:val="0"/>
            <w:i w:val="0"/>
            <w:smallCaps w:val="0"/>
            <w:strike w:val="0"/>
            <w:color w:val="000000"/>
            <w:sz w:val="24"/>
            <w:szCs w:val="24"/>
            <w:u w:val="none"/>
            <w:vertAlign w:val="baseline"/>
          </w:rPr>
          <m:t xml:space="preserve">media</m:t>
        </m:r>
        <m:d>
          <m:dPr>
            <m:begChr m:val="("/>
            <m:endChr m:val=")"/>
            <m:ctrlPr>
              <w:rPr>
                <w:rFonts w:ascii="Cambria" w:cs="Cambria" w:eastAsia="Cambria" w:hAnsi="Cambria"/>
                <w:b w:val="0"/>
                <w:i w:val="0"/>
                <w:smallCaps w:val="0"/>
                <w:strike w:val="0"/>
                <w:color w:val="000000"/>
                <w:sz w:val="24"/>
                <w:szCs w:val="24"/>
                <w:u w:val="none"/>
                <w:vertAlign w:val="baseline"/>
              </w:rPr>
            </m:ctrlPr>
          </m:dPr>
          <m:e>
            <m:sSub>
              <m:sSubPr>
                <m:ctrlPr>
                  <w:rPr>
                    <w:rFonts w:ascii="Cambria Math" w:cs="Cambria Math" w:eastAsia="Cambria Math" w:hAnsi="Cambria Math"/>
                    <w:b w:val="0"/>
                    <w:i w:val="0"/>
                    <w:smallCaps w:val="0"/>
                    <w:strike w:val="0"/>
                    <w:color w:val="000000"/>
                    <w:sz w:val="24"/>
                    <w:szCs w:val="24"/>
                    <w:u w:val="none"/>
                    <w:vertAlign w:val="baseline"/>
                  </w:rPr>
                </m:ctrlPr>
              </m:sSubPr>
              <m:e>
                <m:r>
                  <w:rPr>
                    <w:rFonts w:ascii="Cambria Math" w:cs="Cambria Math" w:eastAsia="Cambria Math" w:hAnsi="Cambria Math"/>
                    <w:b w:val="0"/>
                    <w:i w:val="0"/>
                    <w:smallCaps w:val="0"/>
                    <w:strike w:val="0"/>
                    <w:color w:val="000000"/>
                    <w:sz w:val="24"/>
                    <w:szCs w:val="24"/>
                    <w:u w:val="none"/>
                    <w:vertAlign w:val="baseline"/>
                  </w:rPr>
                  <m:t xml:space="preserve">b</m:t>
                </m:r>
              </m:e>
              <m:sub>
                <m:r>
                  <w:rPr>
                    <w:rFonts w:ascii="Cambria Math" w:cs="Cambria Math" w:eastAsia="Cambria Math" w:hAnsi="Cambria Math"/>
                    <w:b w:val="0"/>
                    <w:i w:val="0"/>
                    <w:smallCaps w:val="0"/>
                    <w:strike w:val="0"/>
                    <w:color w:val="000000"/>
                    <w:sz w:val="24"/>
                    <w:szCs w:val="24"/>
                    <w:u w:val="none"/>
                    <w:vertAlign w:val="baseline"/>
                  </w:rPr>
                  <m:t xml:space="preserve">j0</m:t>
                </m:r>
              </m:sub>
            </m:sSub>
          </m:e>
        </m:d>
      </m:oMath>
      <w:r w:rsidDel="00000000" w:rsidR="00000000" w:rsidRPr="00000000">
        <w:rPr>
          <w:rtl w:val="0"/>
        </w:rPr>
      </w:r>
    </w:p>
    <w:p w:rsidR="00000000" w:rsidDel="00000000" w:rsidP="00000000" w:rsidRDefault="00000000" w:rsidRPr="00000000" w14:paraId="00000057">
      <w:pPr>
        <w:numPr>
          <w:ilvl w:val="0"/>
          <w:numId w:val="36"/>
        </w:numPr>
        <w:ind w:left="720" w:hanging="480"/>
        <w:rPr/>
      </w:pPr>
      <w:r w:rsidDel="00000000" w:rsidR="00000000" w:rsidRPr="00000000">
        <w:rPr>
          <w:rtl w:val="0"/>
        </w:rPr>
        <w:t xml:space="preserve">Hay muchas funciones de escalamiento, nos centramos en este tipo de función "basada en momentos"</w:t>
      </w:r>
    </w:p>
    <w:bookmarkStart w:colFirst="0" w:colLast="0" w:name="bookmark=id.44sinio" w:id="16"/>
    <w:bookmarkEnd w:id="16"/>
    <w:p w:rsidR="00000000" w:rsidDel="00000000" w:rsidP="00000000" w:rsidRDefault="00000000" w:rsidRPr="00000000" w14:paraId="00000058">
      <w:pPr>
        <w:pStyle w:val="Heading2"/>
        <w:rPr/>
      </w:pPr>
      <w:r w:rsidDel="00000000" w:rsidR="00000000" w:rsidRPr="00000000">
        <w:rPr>
          <w:rtl w:val="0"/>
        </w:rPr>
        <w:t xml:space="preserve">Resumen</w:t>
      </w:r>
    </w:p>
    <w:p w:rsidR="00000000" w:rsidDel="00000000" w:rsidP="00000000" w:rsidRDefault="00000000" w:rsidRPr="00000000" w14:paraId="0000005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 escalamiento implica poner puntuaciones de diferentes formas de prueba en la misma escala</w:t>
      </w:r>
    </w:p>
    <w:p w:rsidR="00000000" w:rsidDel="00000000" w:rsidP="00000000" w:rsidRDefault="00000000" w:rsidRPr="00000000" w14:paraId="0000005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Nuestro enfoque: escalado basado en TRI, calibraciones separadas, diseño CINEG</w:t>
      </w:r>
    </w:p>
    <w:p w:rsidR="00000000" w:rsidDel="00000000" w:rsidP="00000000" w:rsidRDefault="00000000" w:rsidRPr="00000000" w14:paraId="0000005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 FDI y el escalado basado en TRI con diseño CINEG son formalmente similares</w:t>
      </w:r>
    </w:p>
    <w:p w:rsidR="00000000" w:rsidDel="00000000" w:rsidP="00000000" w:rsidRDefault="00000000" w:rsidRPr="00000000" w14:paraId="0000005C">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"Dos caras del mismo problema" pero con diferentes aplicaciones de investigación</w:t>
      </w:r>
    </w:p>
    <w:p w:rsidR="00000000" w:rsidDel="00000000" w:rsidP="00000000" w:rsidRDefault="00000000" w:rsidRPr="00000000" w14:paraId="0000005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Las funciones de escalamiento proporcionan una herramienta útil para el análisis de FDI</w:t>
      </w:r>
    </w:p>
    <w:bookmarkStart w:colFirst="0" w:colLast="0" w:name="bookmark=id.2jxsxqh" w:id="17"/>
    <w:bookmarkEnd w:id="17"/>
    <w:p w:rsidR="00000000" w:rsidDel="00000000" w:rsidP="00000000" w:rsidRDefault="00000000" w:rsidRPr="00000000" w14:paraId="0000005E">
      <w:pPr>
        <w:pStyle w:val="Heading1"/>
        <w:rPr/>
      </w:pPr>
      <w:r w:rsidDel="00000000" w:rsidR="00000000" w:rsidRPr="00000000">
        <w:rPr>
          <w:rtl w:val="0"/>
        </w:rPr>
        <w:t xml:space="preserve">Escalamiento robusto</w:t>
      </w:r>
    </w:p>
    <w:p w:rsidR="00000000" w:rsidDel="00000000" w:rsidP="00000000" w:rsidRDefault="00000000" w:rsidRPr="00000000" w14:paraId="0000005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Ítems con FDI se traducen en valores atípicos en el escalamiento</w:t>
      </w:r>
    </w:p>
    <w:bookmarkStart w:colFirst="0" w:colLast="0" w:name="bookmark=id.z337ya" w:id="18"/>
    <w:bookmarkEnd w:id="18"/>
    <w:p w:rsidR="00000000" w:rsidDel="00000000" w:rsidP="00000000" w:rsidRDefault="00000000" w:rsidRPr="00000000" w14:paraId="00000060">
      <w:pPr>
        <w:pStyle w:val="Heading2"/>
        <w:rPr/>
      </w:pPr>
      <w:r w:rsidDel="00000000" w:rsidR="00000000" w:rsidRPr="00000000">
        <w:rPr>
          <w:rtl w:val="0"/>
        </w:rPr>
        <w:t xml:space="preserve">FDI, escalado y regresión robusta</w:t>
      </w:r>
    </w:p>
    <w:tbl>
      <w:tblPr>
        <w:tblStyle w:val="Table5"/>
        <w:tblW w:w="9360.0" w:type="dxa"/>
        <w:jc w:val="left"/>
        <w:tblLayout w:type="fixed"/>
        <w:tblLook w:val="0000"/>
      </w:tblPr>
      <w:tblGrid>
        <w:gridCol w:w="9360"/>
        <w:tblGridChange w:id="0">
          <w:tblGrid>
            <w:gridCol w:w="9360"/>
          </w:tblGrid>
        </w:tblGridChange>
      </w:tblGrid>
      <w:tr>
        <w:trPr>
          <w:cantSplit w:val="0"/>
          <w:tblHeader w:val="0"/>
        </w:trPr>
        <w:tc>
          <w:tcPr/>
          <w:p w:rsidR="00000000" w:rsidDel="00000000" w:rsidP="00000000" w:rsidRDefault="00000000" w:rsidRPr="00000000" w14:paraId="00000061">
            <w:pPr>
              <w:jc w:val="center"/>
              <w:rPr/>
            </w:pPr>
            <w:r w:rsidDel="00000000" w:rsidR="00000000" w:rsidRPr="00000000">
              <w:rPr/>
              <w:drawing>
                <wp:inline distB="0" distT="0" distL="0" distR="0">
                  <wp:extent cx="5334000" cy="4200506"/>
                  <wp:effectExtent b="0" l="0" r="0" t="0"/>
                  <wp:docPr id="8"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5334000" cy="4200506"/>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6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Escalamiento CINEG mediante regresión lineal en presencia de FDI. Los puntos representan parámetros de dificultad del modelo 2PL, estimados en dos grupos. El punto rojo es un ítem con FDI. Los parámetros de escalamiento se escriben como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m:t>μ</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y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m:t>σ</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PGD = parámetros generadores de datos; DAM = desviación absoluta mínima; MCO = mínimos cuadrados ordinarios.</w:t>
      </w:r>
    </w:p>
    <w:bookmarkStart w:colFirst="0" w:colLast="0" w:name="bookmark=id.3j2qqm3" w:id="19"/>
    <w:bookmarkEnd w:id="19"/>
    <w:p w:rsidR="00000000" w:rsidDel="00000000" w:rsidP="00000000" w:rsidRDefault="00000000" w:rsidRPr="00000000" w14:paraId="00000064">
      <w:pPr>
        <w:pStyle w:val="Heading2"/>
        <w:rPr/>
      </w:pPr>
      <w:r w:rsidDel="00000000" w:rsidR="00000000" w:rsidRPr="00000000">
        <w:rPr>
          <w:rtl w:val="0"/>
        </w:rPr>
        <w:t xml:space="preserve">De la regresión al escalamiento</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La regresión robusta "lista para usar" no funciona muy bien para este problema</w:t>
      </w:r>
    </w:p>
    <w:p w:rsidR="00000000" w:rsidDel="00000000" w:rsidP="00000000" w:rsidRDefault="00000000" w:rsidRPr="00000000" w14:paraId="00000066">
      <w:pPr>
        <w:numPr>
          <w:ilvl w:val="0"/>
          <w:numId w:val="3"/>
        </w:numPr>
        <w:ind w:left="720" w:hanging="480"/>
        <w:rPr/>
      </w:pPr>
      <w:r w:rsidDel="00000000" w:rsidR="00000000" w:rsidRPr="00000000">
        <w:rPr>
          <w:rtl w:val="0"/>
        </w:rPr>
        <w:t xml:space="preserve">El modelo de regresión no capta algunos aspectos peculiares del problema de escalamiento</w:t>
      </w:r>
    </w:p>
    <w:p w:rsidR="00000000" w:rsidDel="00000000" w:rsidP="00000000" w:rsidRDefault="00000000" w:rsidRPr="00000000" w14:paraId="0000006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Sin FDI, los parámetros de los ítems tienen una relación lineal exacta</w:t>
      </w:r>
    </w:p>
    <w:p w:rsidR="00000000" w:rsidDel="00000000" w:rsidP="00000000" w:rsidRDefault="00000000" w:rsidRPr="00000000" w14:paraId="00000068">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Error heterocedástico en ambas variables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SE</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acc>
              <m:accPr>
                <m:chr m:val="̂"/>
                <m:ctrlPr>
                  <w:rPr>
                    <w:rFonts w:ascii="Cambria Math" w:cs="Cambria Math" w:eastAsia="Cambria Math" w:hAnsi="Cambria Math"/>
                    <w:b w:val="0"/>
                    <w:i w:val="0"/>
                    <w:smallCaps w:val="0"/>
                    <w:strike w:val="0"/>
                    <w:color w:val="000000"/>
                    <w:sz w:val="24"/>
                    <w:szCs w:val="24"/>
                    <w:u w:val="none"/>
                    <w:shd w:fill="auto" w:val="clear"/>
                    <w:vertAlign w:val="baseline"/>
                  </w:rPr>
                </m:ctrlPr>
              </m:accPr>
              <m:e>
                <m:r>
                  <w:rPr>
                    <w:rFonts w:ascii="Cambria Math" w:cs="Cambria Math" w:eastAsia="Cambria Math" w:hAnsi="Cambria Math"/>
                    <w:b w:val="0"/>
                    <w:i w:val="0"/>
                    <w:smallCaps w:val="0"/>
                    <w:strike w:val="0"/>
                    <w:color w:val="000000"/>
                    <w:sz w:val="24"/>
                    <w:szCs w:val="24"/>
                    <w:u w:val="none"/>
                    <w:shd w:fill="auto" w:val="clear"/>
                    <w:vertAlign w:val="baseline"/>
                  </w:rPr>
                  <m:t xml:space="preserve">b</m:t>
                </m:r>
              </m:e>
            </m:acc>
          </m:e>
        </m:d>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depende de </w:t>
      </w:r>
      <m:oMath>
        <m:acc>
          <m:accPr>
            <m:chr m:val="̂"/>
            <m:ctrlPr>
              <w:rPr>
                <w:rFonts w:ascii="Cambria Math" w:cs="Cambria Math" w:eastAsia="Cambria Math" w:hAnsi="Cambria Math"/>
                <w:b w:val="0"/>
                <w:i w:val="0"/>
                <w:smallCaps w:val="0"/>
                <w:strike w:val="0"/>
                <w:color w:val="000000"/>
                <w:sz w:val="24"/>
                <w:szCs w:val="24"/>
                <w:u w:val="none"/>
                <w:shd w:fill="auto" w:val="clear"/>
                <w:vertAlign w:val="baseline"/>
              </w:rPr>
            </m:ctrlPr>
          </m:accPr>
          <m:e>
            <m:r>
              <w:rPr>
                <w:rFonts w:ascii="Cambria Math" w:cs="Cambria Math" w:eastAsia="Cambria Math" w:hAnsi="Cambria Math"/>
                <w:b w:val="0"/>
                <w:i w:val="0"/>
                <w:smallCaps w:val="0"/>
                <w:strike w:val="0"/>
                <w:color w:val="000000"/>
                <w:sz w:val="24"/>
                <w:szCs w:val="24"/>
                <w:u w:val="none"/>
                <w:shd w:fill="auto" w:val="clear"/>
                <w:vertAlign w:val="baseline"/>
              </w:rPr>
              <m:t xml:space="preserve">b</m:t>
            </m:r>
          </m:e>
        </m:acc>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Tenemos estimaciones de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SE</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acc>
              <m:accPr>
                <m:chr m:val="̂"/>
                <m:ctrlPr>
                  <w:rPr>
                    <w:rFonts w:ascii="Cambria Math" w:cs="Cambria Math" w:eastAsia="Cambria Math" w:hAnsi="Cambria Math"/>
                    <w:b w:val="0"/>
                    <w:i w:val="0"/>
                    <w:smallCaps w:val="0"/>
                    <w:strike w:val="0"/>
                    <w:color w:val="000000"/>
                    <w:sz w:val="24"/>
                    <w:szCs w:val="24"/>
                    <w:u w:val="none"/>
                    <w:shd w:fill="auto" w:val="clear"/>
                    <w:vertAlign w:val="baseline"/>
                  </w:rPr>
                </m:ctrlPr>
              </m:accPr>
              <m:e>
                <m:r>
                  <w:rPr>
                    <w:rFonts w:ascii="Cambria Math" w:cs="Cambria Math" w:eastAsia="Cambria Math" w:hAnsi="Cambria Math"/>
                    <w:b w:val="0"/>
                    <w:i w:val="0"/>
                    <w:smallCaps w:val="0"/>
                    <w:strike w:val="0"/>
                    <w:color w:val="000000"/>
                    <w:sz w:val="24"/>
                    <w:szCs w:val="24"/>
                    <w:u w:val="none"/>
                    <w:shd w:fill="auto" w:val="clear"/>
                    <w:vertAlign w:val="baseline"/>
                  </w:rPr>
                  <m:t xml:space="preserve">b</m:t>
                </m:r>
              </m:e>
            </m:acc>
          </m:e>
        </m:d>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pero, ¿cómo usarlas?</w:t>
      </w:r>
    </w:p>
    <w:bookmarkStart w:colFirst="0" w:colLast="0" w:name="bookmark=id.1y810tw" w:id="20"/>
    <w:bookmarkEnd w:id="20"/>
    <w:p w:rsidR="00000000" w:rsidDel="00000000" w:rsidP="00000000" w:rsidRDefault="00000000" w:rsidRPr="00000000" w14:paraId="0000006A">
      <w:pPr>
        <w:pStyle w:val="Heading2"/>
        <w:rPr/>
      </w:pPr>
      <w:r w:rsidDel="00000000" w:rsidR="00000000" w:rsidRPr="00000000">
        <w:rPr>
          <w:rtl w:val="0"/>
        </w:rPr>
        <w:t xml:space="preserve">Escalamiento robusto: Enfoque general</w:t>
      </w:r>
    </w:p>
    <w:p w:rsidR="00000000" w:rsidDel="00000000" w:rsidP="00000000" w:rsidRDefault="00000000" w:rsidRPr="00000000" w14:paraId="0000006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Definir implícitamente el parámetro de escala (impacto) μ a través de una ecuación de</w:t>
      </w:r>
    </w:p>
    <w:p w:rsidR="00000000" w:rsidDel="00000000" w:rsidP="00000000" w:rsidRDefault="00000000" w:rsidRPr="00000000" w14:paraId="0000006C">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r>
          <m:t>Ψ</m:t>
        </m:r>
        <m:d>
          <m:dPr>
            <m:begChr m:val="("/>
            <m:endChr m:val=")"/>
          </m:dPr>
          <m:e>
            <m:r>
              <m:t>μ</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m:t>
        </m:r>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up/>
        </m:nary>
        <m:r>
          <w:rPr>
            <w:rFonts w:ascii="Cambria Math" w:cs="Cambria Math" w:eastAsia="Cambria Math" w:hAnsi="Cambria Math"/>
            <w:b w:val="0"/>
            <w:i w:val="0"/>
            <w:smallCaps w:val="0"/>
            <w:strike w:val="0"/>
            <w:color w:val="000000"/>
            <w:sz w:val="24"/>
            <w:szCs w:val="24"/>
            <w:u w:val="none"/>
            <w:shd w:fill="auto" w:val="clear"/>
            <w:vertAlign w:val="baseline"/>
          </w:rPr>
          <m:t>ψ</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r>
                  <w:rPr>
                    <w:rFonts w:ascii="Cambria Math" w:cs="Cambria Math" w:eastAsia="Cambria Math" w:hAnsi="Cambria Math"/>
                    <w:b w:val="0"/>
                    <w:i w:val="0"/>
                    <w:smallCaps w:val="0"/>
                    <w:strike w:val="0"/>
                    <w:color w:val="000000"/>
                    <w:sz w:val="24"/>
                    <w:szCs w:val="24"/>
                    <w:u w:val="none"/>
                    <w:shd w:fill="auto" w:val="clear"/>
                    <w:vertAlign w:val="baseline"/>
                  </w:rPr>
                  <m:t>μ</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V</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e>
                </m:d>
              </m:den>
            </m:f>
          </m:e>
        </m:d>
        <m:r>
          <w:rPr>
            <w:rFonts w:ascii="Cambria Math" w:cs="Cambria Math" w:eastAsia="Cambria Math" w:hAnsi="Cambria Math"/>
            <w:b w:val="0"/>
            <w:i w:val="0"/>
            <w:smallCaps w:val="0"/>
            <w:strike w:val="0"/>
            <w:color w:val="000000"/>
            <w:sz w:val="24"/>
            <w:szCs w:val="24"/>
            <w:u w:val="none"/>
            <w:shd w:fill="auto" w:val="clear"/>
            <w:vertAlign w:val="baseline"/>
          </w:rPr>
          <m:t xml:space="preserve">=0</m:t>
        </m:r>
      </m:oMath>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rFonts w:ascii="Cambria" w:cs="Cambria" w:eastAsia="Cambria" w:hAnsi="Cambria"/>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j</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es una función de escalamiento basada en parámetros del ítem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j=1,…,J</m:t>
        </m:r>
      </m:oMath>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rFonts w:ascii="Cambria" w:cs="Cambria" w:eastAsia="Cambria" w:hAnsi="Cambria"/>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V</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e>
        </m:d>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es la varianza de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obtenida mediante el método delta</w:t>
      </w:r>
    </w:p>
    <w:p w:rsidR="00000000" w:rsidDel="00000000" w:rsidP="00000000" w:rsidRDefault="00000000" w:rsidRPr="00000000" w14:paraId="0000006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rFonts w:ascii="Cambria" w:cs="Cambria" w:eastAsia="Cambria" w:hAnsi="Cambria"/>
          <w:b w:val="0"/>
          <w:i w:val="0"/>
          <w:smallCaps w:val="0"/>
          <w:strike w:val="0"/>
          <w:color w:val="000000"/>
          <w:sz w:val="24"/>
          <w:szCs w:val="24"/>
          <w:u w:val="none"/>
          <w:shd w:fill="auto" w:val="clear"/>
          <w:vertAlign w:val="baseline"/>
        </w:rPr>
      </w:pPr>
      <m:oMath>
        <m:r>
          <m:t>ψ</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es una función de pérdida "redescendente" elegida para señalar valores atípicos (es decir, ítems con FDI)</w:t>
      </w:r>
    </w:p>
    <w:p w:rsidR="00000000" w:rsidDel="00000000" w:rsidP="00000000" w:rsidRDefault="00000000" w:rsidRPr="00000000" w14:paraId="0000007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Bi-cuadrada de Tukey</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07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Detalles en Halpin (2022)</w:t>
      </w:r>
    </w:p>
    <w:bookmarkStart w:colFirst="0" w:colLast="0" w:name="bookmark=id.4i7ojhp" w:id="21"/>
    <w:bookmarkEnd w:id="21"/>
    <w:p w:rsidR="00000000" w:rsidDel="00000000" w:rsidP="00000000" w:rsidRDefault="00000000" w:rsidRPr="00000000" w14:paraId="00000073">
      <w:pPr>
        <w:pStyle w:val="Heading2"/>
        <w:rPr/>
      </w:pPr>
      <w:r w:rsidDel="00000000" w:rsidR="00000000" w:rsidRPr="00000000">
        <w:rPr>
          <w:rtl w:val="0"/>
        </w:rPr>
        <w:t xml:space="preserve">Cómo se señalan los ítems con FDI</w:t>
      </w:r>
    </w:p>
    <w:p w:rsidR="00000000" w:rsidDel="00000000" w:rsidP="00000000" w:rsidRDefault="00000000" w:rsidRPr="00000000" w14:paraId="0000007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Estimación mediante mínimos cuadrados ponderados iterativamente (IRLS por su nombre en inglés)</w:t>
      </w:r>
    </w:p>
    <w:p w:rsidR="00000000" w:rsidDel="00000000" w:rsidP="00000000" w:rsidRDefault="00000000" w:rsidRPr="00000000" w14:paraId="00000075">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acc>
          <m:accPr>
            <m:chr m:val="̂"/>
          </m:accPr>
          <m:e>
            <m:r>
              <m:t>μ</m:t>
            </m:r>
          </m:e>
        </m:acc>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w</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z</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 </m:t>
        </m:r>
        <m:r>
          <w:rPr>
            <w:rFonts w:ascii="Cambria" w:cs="Cambria" w:eastAsia="Cambria" w:hAnsi="Cambria"/>
            <w:b w:val="0"/>
            <w:i w:val="0"/>
            <w:smallCaps w:val="0"/>
            <w:strike w:val="0"/>
            <w:color w:val="000000"/>
            <w:sz w:val="24"/>
            <w:szCs w:val="24"/>
            <w:u w:val="none"/>
            <w:shd w:fill="auto" w:val="clear"/>
            <w:vertAlign w:val="baseline"/>
          </w:rPr>
          <m:t xml:space="preserve">donde</m:t>
        </m:r>
        <m:r>
          <w:rPr>
            <w:rFonts w:ascii="Cambria Math" w:cs="Cambria Math" w:eastAsia="Cambria Math" w:hAnsi="Cambria Math"/>
            <w:b w:val="0"/>
            <w:i w:val="0"/>
            <w:smallCaps w:val="0"/>
            <w:strike w:val="0"/>
            <w:color w:val="000000"/>
            <w:sz w:val="24"/>
            <w:szCs w:val="24"/>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z</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r>
              <w:rPr>
                <w:rFonts w:ascii="Cambria Math" w:cs="Cambria Math" w:eastAsia="Cambria Math" w:hAnsi="Cambria Math"/>
                <w:b w:val="0"/>
                <w:i w:val="0"/>
                <w:smallCaps w:val="0"/>
                <w:strike w:val="0"/>
                <w:color w:val="000000"/>
                <w:sz w:val="24"/>
                <w:szCs w:val="24"/>
                <w:u w:val="none"/>
                <w:shd w:fill="auto" w:val="clear"/>
                <w:vertAlign w:val="baseline"/>
              </w:rPr>
              <m:t>μ</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V</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e>
            </m:d>
          </m:den>
        </m:f>
      </m:oMath>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Idea intuitiva: establecer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w</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para ítems con FDI</w:t>
      </w:r>
    </w:p>
    <w:p w:rsidR="00000000" w:rsidDel="00000000" w:rsidP="00000000" w:rsidRDefault="00000000" w:rsidRPr="00000000" w14:paraId="00000077">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es decir, señalar ítems con FDI mientras se estima </w:t>
      </w:r>
      <m:oMath>
        <m:r>
          <m:t>μ</m:t>
        </m:r>
      </m:oMath>
      <w:r w:rsidDel="00000000" w:rsidR="00000000" w:rsidRPr="00000000">
        <w:rPr>
          <w:rtl w:val="0"/>
        </w:rPr>
      </w:r>
    </w:p>
    <w:bookmarkStart w:colFirst="0" w:colLast="0" w:name="bookmark=id.2xcytpi" w:id="22"/>
    <w:bookmarkEnd w:id="22"/>
    <w:p w:rsidR="00000000" w:rsidDel="00000000" w:rsidP="00000000" w:rsidRDefault="00000000" w:rsidRPr="00000000" w14:paraId="00000078">
      <w:pPr>
        <w:pStyle w:val="Heading2"/>
        <w:rPr/>
      </w:pPr>
      <w:r w:rsidDel="00000000" w:rsidR="00000000" w:rsidRPr="00000000">
        <w:rPr>
          <w:rtl w:val="0"/>
        </w:rPr>
        <w:t xml:space="preserve">Función de ponderación (bi-cuadrada de Tukey)</w:t>
      </w:r>
    </w:p>
    <w:tbl>
      <w:tblPr>
        <w:tblStyle w:val="Table6"/>
        <w:tblW w:w="9360.0" w:type="dxa"/>
        <w:jc w:val="left"/>
        <w:tblLayout w:type="fixed"/>
        <w:tblLook w:val="0000"/>
      </w:tblPr>
      <w:tblGrid>
        <w:gridCol w:w="9360"/>
        <w:tblGridChange w:id="0">
          <w:tblGrid>
            <w:gridCol w:w="9360"/>
          </w:tblGrid>
        </w:tblGridChange>
      </w:tblGrid>
      <w:tr>
        <w:trPr>
          <w:cantSplit w:val="0"/>
          <w:tblHeader w:val="0"/>
        </w:trPr>
        <w:tc>
          <w:tcPr/>
          <w:p w:rsidR="00000000" w:rsidDel="00000000" w:rsidP="00000000" w:rsidRDefault="00000000" w:rsidRPr="00000000" w14:paraId="00000079">
            <w:pPr>
              <w:jc w:val="center"/>
              <w:rPr/>
            </w:pPr>
            <w:r w:rsidDel="00000000" w:rsidR="00000000" w:rsidRPr="00000000">
              <w:rPr/>
              <w:drawing>
                <wp:inline distB="0" distT="0" distL="0" distR="0">
                  <wp:extent cx="5334000" cy="2350516"/>
                  <wp:effectExtent b="0" l="0" r="0" t="0"/>
                  <wp:docPr id="11"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5334000" cy="2350516"/>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7B">
      <w:pPr>
        <w:jc w:val="center"/>
        <w:rPr>
          <w:rFonts w:ascii="Cambria" w:cs="Cambria" w:eastAsia="Cambria" w:hAnsi="Cambria"/>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w</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r>
          <w:rPr>
            <w:rFonts w:ascii="Cambria" w:cs="Cambria" w:eastAsia="Cambria" w:hAnsi="Cambria"/>
            <w:b w:val="0"/>
            <w:i w:val="0"/>
            <w:smallCaps w:val="0"/>
            <w:strike w:val="0"/>
            <w:color w:val="000000"/>
            <w:sz w:val="24"/>
            <w:szCs w:val="24"/>
            <w:u w:val="none"/>
            <w:shd w:fill="auto" w:val="clear"/>
            <w:vertAlign w:val="baseline"/>
          </w:rPr>
          <m:t xml:space="preserve">{</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1-</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z</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num>
                          <m:den>
                            <m:r>
                              <w:rPr>
                                <w:rFonts w:ascii="Cambria Math" w:cs="Cambria Math" w:eastAsia="Cambria Math" w:hAnsi="Cambria Math"/>
                                <w:b w:val="0"/>
                                <w:i w:val="0"/>
                                <w:smallCaps w:val="0"/>
                                <w:strike w:val="0"/>
                                <w:color w:val="000000"/>
                                <w:sz w:val="24"/>
                                <w:szCs w:val="24"/>
                                <w:u w:val="none"/>
                                <w:shd w:fill="auto" w:val="clear"/>
                                <w:vertAlign w:val="baseline"/>
                              </w:rPr>
                              <m:t xml:space="preserve">k</m:t>
                            </m:r>
                          </m:den>
                        </m:f>
                      </m:e>
                    </m:d>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e>
            </m:d>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w:cs="Cambria" w:eastAsia="Cambria" w:hAnsi="Cambria"/>
            <w:b w:val="0"/>
            <w:i w:val="0"/>
            <w:smallCaps w:val="0"/>
            <w:strike w:val="0"/>
            <w:color w:val="000000"/>
            <w:sz w:val="24"/>
            <w:szCs w:val="24"/>
            <w:u w:val="none"/>
            <w:shd w:fill="auto" w:val="clear"/>
            <w:vertAlign w:val="baseline"/>
          </w:rPr>
          <m:t xml:space="preserve">  for  </m:t>
        </m:r>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z</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∣≤k</m:t>
        </m:r>
        <m:r>
          <w:rPr>
            <w:rFonts w:ascii="Cambria" w:cs="Cambria" w:eastAsia="Cambria" w:hAnsi="Cambria"/>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m:t>
        </m:r>
        <m:r>
          <w:rPr>
            <w:rFonts w:ascii="Cambria" w:cs="Cambria" w:eastAsia="Cambria" w:hAnsi="Cambria"/>
            <w:b w:val="0"/>
            <w:i w:val="0"/>
            <w:smallCaps w:val="0"/>
            <w:strike w:val="0"/>
            <w:color w:val="000000"/>
            <w:sz w:val="24"/>
            <w:szCs w:val="24"/>
            <w:u w:val="none"/>
            <w:shd w:fill="auto" w:val="clear"/>
            <w:vertAlign w:val="baseline"/>
          </w:rPr>
          <m:t xml:space="preserve">  for  </m:t>
        </m:r>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z</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∣&gt;k</m:t>
        </m:r>
        <m:r>
          <w:rPr>
            <w:rFonts w:ascii="Cambria" w:cs="Cambria" w:eastAsia="Cambria" w:hAnsi="Cambria"/>
            <w:b w:val="0"/>
            <w:i w:val="0"/>
            <w:smallCaps w:val="0"/>
            <w:strike w:val="0"/>
            <w:color w:val="000000"/>
            <w:sz w:val="24"/>
            <w:szCs w:val="24"/>
            <w:u w:val="none"/>
            <w:shd w:fill="auto" w:val="clear"/>
            <w:vertAlign w:val="baseline"/>
          </w:rPr>
          <m:t xml:space="preserve"> </m:t>
        </m:r>
      </m:oMath>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 el ítem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i</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 tiene FDI, sabemos que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z</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r>
              <w:rPr>
                <w:rFonts w:ascii="Cambria Math" w:cs="Cambria Math" w:eastAsia="Cambria Math" w:hAnsi="Cambria Math"/>
                <w:b w:val="0"/>
                <w:i w:val="0"/>
                <w:smallCaps w:val="0"/>
                <w:strike w:val="0"/>
                <w:color w:val="000000"/>
                <w:sz w:val="24"/>
                <w:szCs w:val="24"/>
                <w:u w:val="none"/>
                <w:shd w:fill="auto" w:val="clear"/>
                <w:vertAlign w:val="baseline"/>
              </w:rPr>
              <m:t>μ</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V</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e>
            </m:d>
          </m:den>
        </m:f>
        <m:r>
          <w:rPr>
            <w:rFonts w:ascii="Cambria Math" w:cs="Cambria Math" w:eastAsia="Cambria Math" w:hAnsi="Cambria Math"/>
            <w:b w:val="0"/>
            <w:i w:val="0"/>
            <w:smallCaps w:val="0"/>
            <w:strike w:val="0"/>
            <w:color w:val="000000"/>
            <w:sz w:val="24"/>
            <w:szCs w:val="24"/>
            <w:u w:val="none"/>
            <w:shd w:fill="auto" w:val="clear"/>
            <w:vertAlign w:val="baseline"/>
          </w:rPr>
          <m:t>∼</m:t>
        </m:r>
        <m:r>
          <w:rPr>
            <w:rFonts w:ascii="Cambria Math" w:cs="Cambria Math" w:eastAsia="Cambria Math" w:hAnsi="Cambria Math"/>
            <w:b w:val="0"/>
            <w:i w:val="0"/>
            <w:smallCaps w:val="0"/>
            <w:strike w:val="0"/>
            <w:color w:val="000000"/>
            <w:sz w:val="24"/>
            <w:szCs w:val="24"/>
            <w:u w:val="none"/>
            <w:shd w:fill="auto" w:val="clear"/>
            <w:vertAlign w:val="baseline"/>
          </w:rPr>
          <m:t xml:space="preserve">N</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0,1</m:t>
            </m:r>
          </m:e>
        </m:d>
      </m:oMath>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Escoger por ítem el parámetro de ajuste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k</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basado en la tasa de error de Tipo I deseada para probar FDI</w:t>
      </w:r>
    </w:p>
    <w:p w:rsidR="00000000" w:rsidDel="00000000" w:rsidP="00000000" w:rsidRDefault="00000000" w:rsidRPr="00000000" w14:paraId="0000007E">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Resultado: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w=0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si el ítem está fuera del intervalo de confianza del 95% para "sin DIF"</w:t>
      </w:r>
    </w:p>
    <w:bookmarkStart w:colFirst="0" w:colLast="0" w:name="bookmark=id.1ci93xb" w:id="23"/>
    <w:bookmarkEnd w:id="23"/>
    <w:p w:rsidR="00000000" w:rsidDel="00000000" w:rsidP="00000000" w:rsidRDefault="00000000" w:rsidRPr="00000000" w14:paraId="0000007F">
      <w:pPr>
        <w:pStyle w:val="Heading2"/>
        <w:rPr/>
      </w:pPr>
      <w:r w:rsidDel="00000000" w:rsidR="00000000" w:rsidRPr="00000000">
        <w:rPr>
          <w:rtl w:val="0"/>
        </w:rPr>
        <w:t xml:space="preserve">Escalamiento robusto: En la práctica</w:t>
      </w:r>
    </w:p>
    <w:p w:rsidR="00000000" w:rsidDel="00000000" w:rsidP="00000000" w:rsidRDefault="00000000" w:rsidRPr="00000000" w14:paraId="00000080">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Paso 1. Estimación de máxima verosimilitud de un modelo psicométrico focal por separado en ambos grupos</w:t>
      </w:r>
    </w:p>
    <w:p w:rsidR="00000000" w:rsidDel="00000000" w:rsidP="00000000" w:rsidRDefault="00000000" w:rsidRPr="00000000" w14:paraId="00000081">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Paso 2. Extracción de las estimaciones de los parámetros del modelo (MLEs) y sus errores estándar</w:t>
      </w:r>
    </w:p>
    <w:p w:rsidR="00000000" w:rsidDel="00000000" w:rsidP="00000000" w:rsidRDefault="00000000" w:rsidRPr="00000000" w14:paraId="00000082">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Paso 3. El escalamiento robusto es un paso posterior a la estimación que utiliza el enfoque descrito anteriormente para:</w:t>
      </w:r>
    </w:p>
    <w:p w:rsidR="00000000" w:rsidDel="00000000" w:rsidP="00000000" w:rsidRDefault="00000000" w:rsidRPr="00000000" w14:paraId="00000083">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Proporcionar una estimación de impacto que es robusta al FDI</w:t>
      </w:r>
    </w:p>
    <w:p w:rsidR="00000000" w:rsidDel="00000000" w:rsidP="00000000" w:rsidRDefault="00000000" w:rsidRPr="00000000" w14:paraId="00000084">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Señalar ítems con FDI a la tasa de error de Tipo I deseada</w:t>
      </w:r>
    </w:p>
    <w:p w:rsidR="00000000" w:rsidDel="00000000" w:rsidP="00000000" w:rsidRDefault="00000000" w:rsidRPr="00000000" w14:paraId="00000085">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36" w:before="36" w:line="240" w:lineRule="auto"/>
        <w:ind w:left="72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Paso 4. Pruebas de chi-cuadrado (Wald) de seguimiento para FDI a nivel de ítem</w:t>
      </w:r>
    </w:p>
    <w:bookmarkStart w:colFirst="0" w:colLast="0" w:name="bookmark=id.3whwml4" w:id="24"/>
    <w:bookmarkEnd w:id="24"/>
    <w:p w:rsidR="00000000" w:rsidDel="00000000" w:rsidP="00000000" w:rsidRDefault="00000000" w:rsidRPr="00000000" w14:paraId="00000086">
      <w:pPr>
        <w:pStyle w:val="Heading2"/>
        <w:rPr/>
      </w:pPr>
      <w:r w:rsidDel="00000000" w:rsidR="00000000" w:rsidRPr="00000000">
        <w:rPr>
          <w:rtl w:val="0"/>
        </w:rPr>
        <w:t xml:space="preserve">Escalad]miento robusto: Detalles adicionales</w:t>
      </w:r>
    </w:p>
    <w:p w:rsidR="00000000" w:rsidDel="00000000" w:rsidP="00000000" w:rsidRDefault="00000000" w:rsidRPr="00000000" w14:paraId="00000087">
      <w:pPr>
        <w:numPr>
          <w:ilvl w:val="0"/>
          <w:numId w:val="27"/>
        </w:numPr>
        <w:ind w:left="720" w:hanging="480"/>
        <w:rPr/>
      </w:pPr>
      <w:r w:rsidDel="00000000" w:rsidR="00000000" w:rsidRPr="00000000">
        <w:rPr>
          <w:rtl w:val="0"/>
        </w:rPr>
        <w:t xml:space="preserve">El enfoque no requiere especificación de ítems ancla</w:t>
      </w:r>
    </w:p>
    <w:p w:rsidR="00000000" w:rsidDel="00000000" w:rsidP="00000000" w:rsidRDefault="00000000" w:rsidRPr="00000000" w14:paraId="00000088">
      <w:pPr>
        <w:numPr>
          <w:ilvl w:val="0"/>
          <w:numId w:val="27"/>
        </w:numPr>
        <w:ind w:left="720" w:hanging="480"/>
        <w:rPr/>
      </w:pPr>
      <w:r w:rsidDel="00000000" w:rsidR="00000000" w:rsidRPr="00000000">
        <w:rPr>
          <w:rtl w:val="0"/>
        </w:rPr>
        <w:t xml:space="preserve">Los resultados teóricos garantizan que el procedimiento puede tolerar hasta el 50% de ítems con FDI</w:t>
      </w:r>
    </w:p>
    <w:p w:rsidR="00000000" w:rsidDel="00000000" w:rsidP="00000000" w:rsidRDefault="00000000" w:rsidRPr="00000000" w14:paraId="00000089">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Los métodos tradicionales que usan anclas fallan con &lt; 25%</w:t>
      </w:r>
    </w:p>
    <w:p w:rsidR="00000000" w:rsidDel="00000000" w:rsidP="00000000" w:rsidRDefault="00000000" w:rsidRPr="00000000" w14:paraId="0000008A">
      <w:pPr>
        <w:numPr>
          <w:ilvl w:val="0"/>
          <w:numId w:val="27"/>
        </w:numPr>
        <w:ind w:left="720" w:hanging="480"/>
        <w:rPr/>
      </w:pPr>
      <w:r w:rsidDel="00000000" w:rsidR="00000000" w:rsidRPr="00000000">
        <w:rPr>
          <w:rtl w:val="0"/>
        </w:rPr>
        <w:t xml:space="preserve">resultados de simulación de datos muestran que se desempeña bien en comparación con otros métodos</w:t>
      </w:r>
    </w:p>
    <w:bookmarkStart w:colFirst="0" w:colLast="0" w:name="bookmark=id.2bn6wsx" w:id="25"/>
    <w:bookmarkEnd w:id="25"/>
    <w:p w:rsidR="00000000" w:rsidDel="00000000" w:rsidP="00000000" w:rsidRDefault="00000000" w:rsidRPr="00000000" w14:paraId="0000008B">
      <w:pPr>
        <w:pStyle w:val="Heading2"/>
        <w:rPr/>
      </w:pPr>
      <w:r w:rsidDel="00000000" w:rsidR="00000000" w:rsidRPr="00000000">
        <w:rPr>
          <w:rtl w:val="0"/>
        </w:rPr>
        <w:t xml:space="preserve">Un estudio de simulación</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2PL en dos grupos, FDI en dificultad del ítem solo</w:t>
      </w:r>
    </w:p>
    <w:p w:rsidR="00000000" w:rsidDel="00000000" w:rsidP="00000000" w:rsidRDefault="00000000" w:rsidRPr="00000000" w14:paraId="0000008D">
      <w:pPr>
        <w:numPr>
          <w:ilvl w:val="0"/>
          <w:numId w:val="31"/>
        </w:numPr>
        <w:ind w:left="720" w:hanging="480"/>
        <w:rPr/>
      </w:pPr>
      <w:r w:rsidDel="00000000" w:rsidR="00000000" w:rsidRPr="00000000">
        <w:rPr>
          <w:rtl w:val="0"/>
        </w:rPr>
        <w:t xml:space="preserve">FDI solo en las dificultades de los ítems (interceptos) (</w:t>
      </w:r>
      <m:oMath>
        <m:sSub>
          <m:sSubPr>
            <m:ctrlPr>
              <w:rPr>
                <w:rFonts w:ascii="Cambria Math" w:cs="Cambria Math" w:eastAsia="Cambria Math" w:hAnsi="Cambria Math"/>
              </w:rPr>
            </m:ctrlPr>
          </m:sSubPr>
          <m:e>
            <m:r>
              <m:t>Δ</m:t>
            </m:r>
          </m:e>
          <m:sub>
            <m:r>
              <w:rPr>
                <w:rFonts w:ascii="Cambria Math" w:cs="Cambria Math" w:eastAsia="Cambria Math" w:hAnsi="Cambria Math"/>
              </w:rPr>
              <m:t xml:space="preserve">i</m:t>
            </m:r>
          </m:sub>
        </m:sSub>
        <m:r>
          <w:rPr>
            <w:rFonts w:ascii="Cambria Math" w:cs="Cambria Math" w:eastAsia="Cambria Math" w:hAnsi="Cambria Math"/>
          </w:rPr>
          <m:t xml:space="preserve">=.5</m:t>
        </m:r>
      </m:oMath>
      <w:r w:rsidDel="00000000" w:rsidR="00000000" w:rsidRPr="00000000">
        <w:rPr>
          <w:rtl w:val="0"/>
        </w:rPr>
        <w:t xml:space="preserve">)</w:t>
      </w:r>
    </w:p>
    <w:p w:rsidR="00000000" w:rsidDel="00000000" w:rsidP="00000000" w:rsidRDefault="00000000" w:rsidRPr="00000000" w14:paraId="0000008E">
      <w:pPr>
        <w:numPr>
          <w:ilvl w:val="0"/>
          <w:numId w:val="31"/>
        </w:numPr>
        <w:ind w:left="720" w:hanging="480"/>
        <w:rPr/>
      </w:pPr>
      <w:r w:rsidDel="00000000" w:rsidR="00000000" w:rsidRPr="00000000">
        <w:rPr>
          <w:rtl w:val="0"/>
        </w:rPr>
        <w:t xml:space="preserve">Impacto solo en la media (</w:t>
      </w:r>
      <m:oMath>
        <m:sSub>
          <m:sSubPr>
            <m:ctrlPr>
              <w:rPr>
                <w:rFonts w:ascii="Cambria Math" w:cs="Cambria Math" w:eastAsia="Cambria Math" w:hAnsi="Cambria Math"/>
              </w:rPr>
            </m:ctrlPr>
          </m:sSubPr>
          <m:e>
            <m:r>
              <m:t>μ</m:t>
            </m:r>
          </m:e>
          <m:sub>
            <m:r>
              <w:rPr>
                <w:rFonts w:ascii="Cambria Math" w:cs="Cambria Math" w:eastAsia="Cambria Math" w:hAnsi="Cambria Math"/>
              </w:rPr>
              <m:t xml:space="preserve">1</m:t>
            </m:r>
          </m:sub>
        </m:sSub>
        <m:r>
          <w:rPr>
            <w:rFonts w:ascii="Cambria Math" w:cs="Cambria Math" w:eastAsia="Cambria Math" w:hAnsi="Cambria Math"/>
          </w:rPr>
          <m:t xml:space="preserve">=.5</m:t>
        </m:r>
      </m:oMath>
      <w:r w:rsidDel="00000000" w:rsidR="00000000" w:rsidRPr="00000000">
        <w:rPr>
          <w:rtl w:val="0"/>
        </w:rPr>
        <w:t xml:space="preserve">)</w:t>
      </w:r>
    </w:p>
    <w:p w:rsidR="00000000" w:rsidDel="00000000" w:rsidP="00000000" w:rsidRDefault="00000000" w:rsidRPr="00000000" w14:paraId="0000008F">
      <w:pPr>
        <w:numPr>
          <w:ilvl w:val="0"/>
          <w:numId w:val="31"/>
        </w:numPr>
        <w:ind w:left="720" w:hanging="480"/>
        <w:rPr/>
      </w:pPr>
      <w:r w:rsidDel="00000000" w:rsidR="00000000" w:rsidRPr="00000000">
        <w:rPr>
          <w:rtl w:val="0"/>
        </w:rPr>
        <w:t xml:space="preserve">Factores focales</w:t>
      </w:r>
    </w:p>
    <w:p w:rsidR="00000000" w:rsidDel="00000000" w:rsidP="00000000" w:rsidRDefault="00000000" w:rsidRPr="00000000" w14:paraId="00000090">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Número de ítems con DIF: 0 a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I/2</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seleccionados aleatoriamente</w:t>
      </w:r>
    </w:p>
    <w:p w:rsidR="00000000" w:rsidDel="00000000" w:rsidP="00000000" w:rsidRDefault="00000000" w:rsidRPr="00000000" w14:paraId="00000091">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Método: LRT-DIF, Mantel-Haenszel, GPCM lasso, estimador M propuesto</w:t>
      </w:r>
    </w:p>
    <w:p w:rsidR="00000000" w:rsidDel="00000000" w:rsidP="00000000" w:rsidRDefault="00000000" w:rsidRPr="00000000" w14:paraId="00000092">
      <w:pPr>
        <w:numPr>
          <w:ilvl w:val="0"/>
          <w:numId w:val="31"/>
        </w:numPr>
        <w:ind w:left="720" w:hanging="480"/>
        <w:rPr/>
      </w:pPr>
      <w:r w:rsidDel="00000000" w:rsidR="00000000" w:rsidRPr="00000000">
        <w:rPr>
          <w:rtl w:val="0"/>
        </w:rPr>
        <w:t xml:space="preserve">Factores de diseño</w:t>
      </w:r>
    </w:p>
    <w:p w:rsidR="00000000" w:rsidDel="00000000" w:rsidP="00000000" w:rsidRDefault="00000000" w:rsidRPr="00000000" w14:paraId="00000093">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rFonts w:ascii="Cambria" w:cs="Cambria" w:eastAsia="Cambria" w:hAnsi="Cambria"/>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R=500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repeticiones por número de ítems sesgados</w:t>
      </w:r>
    </w:p>
    <w:p w:rsidR="00000000" w:rsidDel="00000000" w:rsidP="00000000" w:rsidRDefault="00000000" w:rsidRPr="00000000" w14:paraId="00000094">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rFonts w:ascii="Cambria" w:cs="Cambria" w:eastAsia="Cambria" w:hAnsi="Cambria"/>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N=500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personas por grupo</w:t>
      </w:r>
    </w:p>
    <w:p w:rsidR="00000000" w:rsidDel="00000000" w:rsidP="00000000" w:rsidRDefault="00000000" w:rsidRPr="00000000" w14:paraId="00000095">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rFonts w:ascii="Cambria" w:cs="Cambria" w:eastAsia="Cambria" w:hAnsi="Cambria"/>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I=15</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ítems</w:t>
      </w:r>
    </w:p>
    <w:p w:rsidR="00000000" w:rsidDel="00000000" w:rsidP="00000000" w:rsidRDefault="00000000" w:rsidRPr="00000000" w14:paraId="00000096">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rFonts w:ascii="Cambria" w:cs="Cambria" w:eastAsia="Cambria" w:hAnsi="Cambria"/>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m:t>θ</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0j</m:t>
            </m:r>
          </m:sub>
        </m:sSub>
        <m:r>
          <w:rPr>
            <w:rFonts w:ascii="Cambria Math" w:cs="Cambria Math" w:eastAsia="Cambria Math" w:hAnsi="Cambria Math"/>
            <w:b w:val="0"/>
            <w:i w:val="0"/>
            <w:smallCaps w:val="0"/>
            <w:strike w:val="0"/>
            <w:color w:val="000000"/>
            <w:sz w:val="24"/>
            <w:szCs w:val="24"/>
            <w:u w:val="none"/>
            <w:shd w:fill="auto" w:val="clear"/>
            <w:vertAlign w:val="baseline"/>
          </w:rPr>
          <m:t>∼</m:t>
        </m:r>
        <m:r>
          <w:rPr>
            <w:rFonts w:ascii="Cambria Math" w:cs="Cambria Math" w:eastAsia="Cambria Math" w:hAnsi="Cambria Math"/>
            <w:b w:val="0"/>
            <w:i w:val="0"/>
            <w:smallCaps w:val="0"/>
            <w:strike w:val="0"/>
            <w:color w:val="000000"/>
            <w:sz w:val="24"/>
            <w:szCs w:val="24"/>
            <w:u w:val="none"/>
            <w:shd w:fill="auto" w:val="clear"/>
            <w:vertAlign w:val="baseline"/>
          </w:rPr>
          <m:t xml:space="preserve">N</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0,1</m:t>
            </m:r>
          </m:e>
        </m:d>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m:t>θ</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1j</m:t>
            </m:r>
          </m:sub>
        </m:sSub>
        <m:r>
          <w:rPr>
            <w:rFonts w:ascii="Cambria Math" w:cs="Cambria Math" w:eastAsia="Cambria Math" w:hAnsi="Cambria Math"/>
            <w:b w:val="0"/>
            <w:i w:val="0"/>
            <w:smallCaps w:val="0"/>
            <w:strike w:val="0"/>
            <w:color w:val="000000"/>
            <w:sz w:val="24"/>
            <w:szCs w:val="24"/>
            <w:u w:val="none"/>
            <w:shd w:fill="auto" w:val="clear"/>
            <w:vertAlign w:val="baseline"/>
          </w:rPr>
          <m:t>∼</m:t>
        </m:r>
        <m:r>
          <w:rPr>
            <w:rFonts w:ascii="Cambria Math" w:cs="Cambria Math" w:eastAsia="Cambria Math" w:hAnsi="Cambria Math"/>
            <w:b w:val="0"/>
            <w:i w:val="0"/>
            <w:smallCaps w:val="0"/>
            <w:strike w:val="0"/>
            <w:color w:val="000000"/>
            <w:sz w:val="24"/>
            <w:szCs w:val="24"/>
            <w:u w:val="none"/>
            <w:shd w:fill="auto" w:val="clear"/>
            <w:vertAlign w:val="baseline"/>
          </w:rPr>
          <m:t xml:space="preserve">N</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.5,1</m:t>
            </m:r>
          </m:e>
        </m:d>
      </m:oMath>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rFonts w:ascii="Cambria" w:cs="Cambria" w:eastAsia="Cambria" w:hAnsi="Cambria"/>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a</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0i</m:t>
            </m:r>
          </m:sub>
        </m:sSub>
        <m:r>
          <w:rPr>
            <w:rFonts w:ascii="Cambria Math" w:cs="Cambria Math" w:eastAsia="Cambria Math" w:hAnsi="Cambria Math"/>
            <w:b w:val="0"/>
            <w:i w:val="0"/>
            <w:smallCaps w:val="0"/>
            <w:strike w:val="0"/>
            <w:color w:val="000000"/>
            <w:sz w:val="24"/>
            <w:szCs w:val="24"/>
            <w:u w:val="none"/>
            <w:shd w:fill="auto" w:val="clear"/>
            <w:vertAlign w:val="baseline"/>
          </w:rPr>
          <m:t>∼</m:t>
        </m:r>
        <m:r>
          <w:rPr>
            <w:rFonts w:ascii="Cambria Math" w:cs="Cambria Math" w:eastAsia="Cambria Math" w:hAnsi="Cambria Math"/>
            <w:b w:val="0"/>
            <w:i w:val="0"/>
            <w:smallCaps w:val="0"/>
            <w:strike w:val="0"/>
            <w:color w:val="000000"/>
            <w:sz w:val="24"/>
            <w:szCs w:val="24"/>
            <w:u w:val="none"/>
            <w:shd w:fill="auto" w:val="clear"/>
            <w:vertAlign w:val="baseline"/>
          </w:rPr>
          <m:t xml:space="preserve">U</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.9,2.5</m:t>
            </m:r>
          </m:e>
        </m:d>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a</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1i</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a</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0i</m:t>
            </m:r>
          </m:sub>
        </m:sSub>
      </m:oMath>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36" w:before="36" w:line="240" w:lineRule="auto"/>
        <w:ind w:left="1440" w:right="0" w:hanging="480"/>
        <w:jc w:val="left"/>
        <w:rPr>
          <w:rFonts w:ascii="Cambria" w:cs="Cambria" w:eastAsia="Cambria" w:hAnsi="Cambria"/>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b</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0i</m:t>
            </m:r>
          </m:sub>
        </m:sSub>
        <m:r>
          <w:rPr>
            <w:rFonts w:ascii="Cambria Math" w:cs="Cambria Math" w:eastAsia="Cambria Math" w:hAnsi="Cambria Math"/>
            <w:b w:val="0"/>
            <w:i w:val="0"/>
            <w:smallCaps w:val="0"/>
            <w:strike w:val="0"/>
            <w:color w:val="000000"/>
            <w:sz w:val="24"/>
            <w:szCs w:val="24"/>
            <w:u w:val="none"/>
            <w:shd w:fill="auto" w:val="clear"/>
            <w:vertAlign w:val="baseline"/>
          </w:rPr>
          <m:t>∼</m:t>
        </m:r>
        <m:r>
          <w:rPr>
            <w:rFonts w:ascii="Cambria Math" w:cs="Cambria Math" w:eastAsia="Cambria Math" w:hAnsi="Cambria Math"/>
            <w:b w:val="0"/>
            <w:i w:val="0"/>
            <w:smallCaps w:val="0"/>
            <w:strike w:val="0"/>
            <w:color w:val="000000"/>
            <w:sz w:val="24"/>
            <w:szCs w:val="24"/>
            <w:u w:val="none"/>
            <w:shd w:fill="auto" w:val="clear"/>
            <w:vertAlign w:val="baseline"/>
          </w:rPr>
          <m:t xml:space="preserve">U</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-1.5,1.5</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b</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1i</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b</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0i</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Δ</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Δ</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∈{0,.5};</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d</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gi</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b</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gi</m:t>
            </m:r>
          </m:sub>
        </m:sSub>
        <m:r>
          <w:rPr>
            <w:rFonts w:ascii="Cambria Math" w:cs="Cambria Math" w:eastAsia="Cambria Math" w:hAnsi="Cambria Math"/>
            <w:b w:val="0"/>
            <w:i w:val="0"/>
            <w:smallCaps w:val="0"/>
            <w:strike w:val="0"/>
            <w:color w:val="000000"/>
            <w:sz w:val="24"/>
            <w:szCs w:val="24"/>
            <w:u w:val="none"/>
            <w:shd w:fill="auto" w:val="clear"/>
            <w:vertAlign w:val="baseline"/>
          </w:rPr>
          <m:t>×</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a</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gi</m:t>
            </m:r>
          </m:sub>
        </m:sSub>
      </m:oMath>
      <w:r w:rsidDel="00000000" w:rsidR="00000000" w:rsidRPr="00000000">
        <w:rPr>
          <w:rtl w:val="0"/>
        </w:rPr>
      </w:r>
    </w:p>
    <w:bookmarkStart w:colFirst="0" w:colLast="0" w:name="bookmark=id.qsh70q" w:id="26"/>
    <w:bookmarkEnd w:id="26"/>
    <w:p w:rsidR="00000000" w:rsidDel="00000000" w:rsidP="00000000" w:rsidRDefault="00000000" w:rsidRPr="00000000" w14:paraId="00000099">
      <w:pPr>
        <w:pStyle w:val="Heading2"/>
        <w:rPr/>
      </w:pPr>
      <w:r w:rsidDel="00000000" w:rsidR="00000000" w:rsidRPr="00000000">
        <w:rPr>
          <w:rtl w:val="0"/>
        </w:rPr>
        <w:t xml:space="preserve">Resultados de la simulación</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3532978"/>
            <wp:effectExtent b="0" l="0" r="0" t="0"/>
            <wp:docPr id="10"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5334000" cy="3532978"/>
                    </a:xfrm>
                    <a:prstGeom prst="rect"/>
                    <a:ln/>
                  </pic:spPr>
                </pic:pic>
              </a:graphicData>
            </a:graphic>
          </wp:inline>
        </w:drawing>
      </w:r>
      <w:r w:rsidDel="00000000" w:rsidR="00000000" w:rsidRPr="00000000">
        <w:rPr>
          <w:rtl w:val="0"/>
        </w:rPr>
      </w:r>
    </w:p>
    <w:bookmarkStart w:colFirst="0" w:colLast="0" w:name="bookmark=id.3as4poj" w:id="27"/>
    <w:bookmarkEnd w:id="27"/>
    <w:p w:rsidR="00000000" w:rsidDel="00000000" w:rsidP="00000000" w:rsidRDefault="00000000" w:rsidRPr="00000000" w14:paraId="0000009B">
      <w:pPr>
        <w:pStyle w:val="Heading2"/>
        <w:rPr/>
      </w:pPr>
      <w:r w:rsidDel="00000000" w:rsidR="00000000" w:rsidRPr="00000000">
        <w:rPr>
          <w:rtl w:val="0"/>
        </w:rPr>
        <w:t xml:space="preserve">Resultados de la simulación</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3532978"/>
            <wp:effectExtent b="0" l="0" r="0" t="0"/>
            <wp:docPr id="13"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5334000" cy="3532978"/>
                    </a:xfrm>
                    <a:prstGeom prst="rect"/>
                    <a:ln/>
                  </pic:spPr>
                </pic:pic>
              </a:graphicData>
            </a:graphic>
          </wp:inline>
        </w:drawing>
      </w:r>
      <w:r w:rsidDel="00000000" w:rsidR="00000000" w:rsidRPr="00000000">
        <w:rPr>
          <w:rtl w:val="0"/>
        </w:rPr>
      </w:r>
    </w:p>
    <w:bookmarkStart w:colFirst="0" w:colLast="0" w:name="bookmark=id.1pxezwc" w:id="28"/>
    <w:bookmarkEnd w:id="28"/>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4f81bd"/>
          <w:sz w:val="28"/>
          <w:szCs w:val="28"/>
          <w:u w:val="none"/>
          <w:shd w:fill="auto" w:val="clear"/>
          <w:vertAlign w:val="baseline"/>
          <w:rtl w:val="0"/>
        </w:rPr>
        <w:t xml:space="preserve">Resultados de la simulación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3532978"/>
            <wp:effectExtent b="0" l="0" r="0" t="0"/>
            <wp:docPr id="12"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5334000" cy="353297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Style w:val="Heading1"/>
        <w:keepNext w:val="0"/>
        <w:keepLines w:val="0"/>
        <w:rPr/>
      </w:pPr>
      <w:bookmarkStart w:colFirst="0" w:colLast="0" w:name="_heading=h.6hs6ucn6m33e" w:id="29"/>
      <w:bookmarkEnd w:id="29"/>
      <w:r w:rsidDel="00000000" w:rsidR="00000000" w:rsidRPr="00000000">
        <w:rPr>
          <w:rtl w:val="0"/>
        </w:rPr>
        <w:t xml:space="preserve">Ejemplo</w:t>
      </w:r>
      <w:r w:rsidDel="00000000" w:rsidR="00000000" w:rsidRPr="00000000">
        <w:rPr>
          <w:rtl w:val="0"/>
        </w:rPr>
      </w:r>
    </w:p>
    <w:p w:rsidR="00000000" w:rsidDel="00000000" w:rsidP="00000000" w:rsidRDefault="00000000" w:rsidRPr="00000000" w14:paraId="0000009F">
      <w:pPr>
        <w:pStyle w:val="Heading2"/>
        <w:keepNext w:val="0"/>
        <w:keepLines w:val="0"/>
        <w:rPr>
          <w:rFonts w:ascii="Cambria" w:cs="Cambria" w:eastAsia="Cambria" w:hAnsi="Cambria"/>
          <w:b w:val="0"/>
          <w:sz w:val="16"/>
          <w:szCs w:val="16"/>
        </w:rPr>
      </w:pPr>
      <w:bookmarkStart w:colFirst="0" w:colLast="0" w:name="_heading=h.b2vgrxivs3gb" w:id="30"/>
      <w:bookmarkEnd w:id="30"/>
      <w:r w:rsidDel="00000000" w:rsidR="00000000" w:rsidRPr="00000000">
        <w:rPr>
          <w:rtl w:val="0"/>
        </w:rPr>
        <w:t xml:space="preserve">Configuración con R</w:t>
      </w:r>
      <w:r w:rsidDel="00000000" w:rsidR="00000000" w:rsidRPr="00000000">
        <w:rPr>
          <w:rtl w:val="0"/>
        </w:rPr>
      </w:r>
    </w:p>
    <w:p w:rsidR="00000000" w:rsidDel="00000000" w:rsidP="00000000" w:rsidRDefault="00000000" w:rsidRPr="00000000" w14:paraId="000000A0">
      <w:pPr>
        <w:spacing w:after="40" w:before="40" w:lineRule="auto"/>
        <w:ind w:left="120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El paquete </w:t>
      </w:r>
      <w:r w:rsidDel="00000000" w:rsidR="00000000" w:rsidRPr="00000000">
        <w:rPr>
          <w:rFonts w:ascii="Consolas" w:cs="Consolas" w:eastAsia="Consolas" w:hAnsi="Consolas"/>
          <w:sz w:val="22"/>
          <w:szCs w:val="22"/>
          <w:shd w:fill="f1f3f5" w:val="clear"/>
          <w:rtl w:val="0"/>
        </w:rPr>
        <w:t xml:space="preserve">robustDIF</w:t>
      </w:r>
      <w:r w:rsidDel="00000000" w:rsidR="00000000" w:rsidRPr="00000000">
        <w:rPr>
          <w:rtl w:val="0"/>
        </w:rPr>
        <w:t xml:space="preserve"> ha sido actualizado recientemente, así que vamos a </w:t>
      </w:r>
      <w:r w:rsidDel="00000000" w:rsidR="00000000" w:rsidRPr="00000000">
        <w:rPr>
          <w:rtl w:val="0"/>
        </w:rPr>
        <w:t xml:space="preserve">reinstalarlo</w:t>
      </w:r>
      <w:r w:rsidDel="00000000" w:rsidR="00000000" w:rsidRPr="00000000">
        <w:rPr>
          <w:rtl w:val="0"/>
        </w:rPr>
        <w:t xml:space="preserve"> ahora</w:t>
      </w:r>
    </w:p>
    <w:p w:rsidR="00000000" w:rsidDel="00000000" w:rsidP="00000000" w:rsidRDefault="00000000" w:rsidRPr="00000000" w14:paraId="000000A1">
      <w:pPr>
        <w:shd w:fill="f1f3f5" w:val="clear"/>
        <w:rPr>
          <w:rFonts w:ascii="Consolas" w:cs="Consolas" w:eastAsia="Consolas" w:hAnsi="Consolas"/>
          <w:color w:val="003b4f"/>
          <w:sz w:val="22"/>
          <w:szCs w:val="22"/>
        </w:rPr>
      </w:pPr>
      <w:r w:rsidDel="00000000" w:rsidR="00000000" w:rsidRPr="00000000">
        <w:rPr>
          <w:rFonts w:ascii="Consolas" w:cs="Consolas" w:eastAsia="Consolas" w:hAnsi="Consolas"/>
          <w:color w:val="5e5e5e"/>
          <w:sz w:val="22"/>
          <w:szCs w:val="22"/>
          <w:rtl w:val="0"/>
        </w:rPr>
        <w:t xml:space="preserve"># instalador para github</w:t>
        <w:br w:type="textWrapping"/>
      </w:r>
      <w:r w:rsidDel="00000000" w:rsidR="00000000" w:rsidRPr="00000000">
        <w:rPr>
          <w:rFonts w:ascii="Consolas" w:cs="Consolas" w:eastAsia="Consolas" w:hAnsi="Consolas"/>
          <w:color w:val="4758ab"/>
          <w:sz w:val="22"/>
          <w:szCs w:val="22"/>
          <w:rtl w:val="0"/>
        </w:rPr>
        <w:t xml:space="preserve">install.packages</w:t>
      </w:r>
      <w:r w:rsidDel="00000000" w:rsidR="00000000" w:rsidRPr="00000000">
        <w:rPr>
          <w:rFonts w:ascii="Consolas" w:cs="Consolas" w:eastAsia="Consolas" w:hAnsi="Consolas"/>
          <w:color w:val="003b4f"/>
          <w:sz w:val="22"/>
          <w:szCs w:val="22"/>
          <w:rtl w:val="0"/>
        </w:rPr>
        <w:t xml:space="preserve">(remotes)</w:t>
        <w:br w:type="textWrapping"/>
        <w:br w:type="textWrapping"/>
      </w:r>
      <w:r w:rsidDel="00000000" w:rsidR="00000000" w:rsidRPr="00000000">
        <w:rPr>
          <w:rFonts w:ascii="Consolas" w:cs="Consolas" w:eastAsia="Consolas" w:hAnsi="Consolas"/>
          <w:color w:val="5e5e5e"/>
          <w:sz w:val="22"/>
          <w:szCs w:val="22"/>
          <w:rtl w:val="0"/>
        </w:rPr>
        <w:t xml:space="preserve"># instalar robustDIF desde gitihub</w:t>
        <w:br w:type="textWrapping"/>
      </w:r>
      <w:r w:rsidDel="00000000" w:rsidR="00000000" w:rsidRPr="00000000">
        <w:rPr>
          <w:rFonts w:ascii="Consolas" w:cs="Consolas" w:eastAsia="Consolas" w:hAnsi="Consolas"/>
          <w:color w:val="003b4f"/>
          <w:sz w:val="22"/>
          <w:szCs w:val="22"/>
          <w:rtl w:val="0"/>
        </w:rPr>
        <w:t xml:space="preserve">remotes</w:t>
      </w:r>
      <w:r w:rsidDel="00000000" w:rsidR="00000000" w:rsidRPr="00000000">
        <w:rPr>
          <w:rFonts w:ascii="Consolas" w:cs="Consolas" w:eastAsia="Consolas" w:hAnsi="Consolas"/>
          <w:color w:val="5e5e5e"/>
          <w:sz w:val="22"/>
          <w:szCs w:val="22"/>
          <w:rtl w:val="0"/>
        </w:rPr>
        <w:t xml:space="preserve">::</w:t>
      </w:r>
      <w:r w:rsidDel="00000000" w:rsidR="00000000" w:rsidRPr="00000000">
        <w:rPr>
          <w:rFonts w:ascii="Consolas" w:cs="Consolas" w:eastAsia="Consolas" w:hAnsi="Consolas"/>
          <w:color w:val="4758ab"/>
          <w:sz w:val="22"/>
          <w:szCs w:val="22"/>
          <w:rtl w:val="0"/>
        </w:rPr>
        <w:t xml:space="preserve">install_github</w:t>
      </w:r>
      <w:r w:rsidDel="00000000" w:rsidR="00000000" w:rsidRPr="00000000">
        <w:rPr>
          <w:rFonts w:ascii="Consolas" w:cs="Consolas" w:eastAsia="Consolas" w:hAnsi="Consolas"/>
          <w:color w:val="003b4f"/>
          <w:sz w:val="22"/>
          <w:szCs w:val="22"/>
          <w:rtl w:val="0"/>
        </w:rPr>
        <w:t xml:space="preserve">(</w:t>
      </w:r>
      <w:r w:rsidDel="00000000" w:rsidR="00000000" w:rsidRPr="00000000">
        <w:rPr>
          <w:rFonts w:ascii="Consolas" w:cs="Consolas" w:eastAsia="Consolas" w:hAnsi="Consolas"/>
          <w:color w:val="20794d"/>
          <w:sz w:val="22"/>
          <w:szCs w:val="22"/>
          <w:rtl w:val="0"/>
        </w:rPr>
        <w:t xml:space="preserve">"peterhalpin/robustDIF"</w:t>
      </w:r>
      <w:r w:rsidDel="00000000" w:rsidR="00000000" w:rsidRPr="00000000">
        <w:rPr>
          <w:rFonts w:ascii="Consolas" w:cs="Consolas" w:eastAsia="Consolas" w:hAnsi="Consolas"/>
          <w:color w:val="003b4f"/>
          <w:sz w:val="22"/>
          <w:szCs w:val="22"/>
          <w:rtl w:val="0"/>
        </w:rPr>
        <w:t xml:space="preserve">)</w:t>
        <w:br w:type="textWrapping"/>
        <w:br w:type="textWrapping"/>
      </w:r>
      <w:r w:rsidDel="00000000" w:rsidR="00000000" w:rsidRPr="00000000">
        <w:rPr>
          <w:rFonts w:ascii="Consolas" w:cs="Consolas" w:eastAsia="Consolas" w:hAnsi="Consolas"/>
          <w:color w:val="5e5e5e"/>
          <w:sz w:val="22"/>
          <w:szCs w:val="22"/>
          <w:rtl w:val="0"/>
        </w:rPr>
        <w:t xml:space="preserve"># cargar biblioteca</w:t>
        <w:br w:type="textWrapping"/>
      </w:r>
      <w:r w:rsidDel="00000000" w:rsidR="00000000" w:rsidRPr="00000000">
        <w:rPr>
          <w:rFonts w:ascii="Consolas" w:cs="Consolas" w:eastAsia="Consolas" w:hAnsi="Consolas"/>
          <w:color w:val="4758ab"/>
          <w:sz w:val="22"/>
          <w:szCs w:val="22"/>
          <w:rtl w:val="0"/>
        </w:rPr>
        <w:t xml:space="preserve">library</w:t>
      </w:r>
      <w:r w:rsidDel="00000000" w:rsidR="00000000" w:rsidRPr="00000000">
        <w:rPr>
          <w:rFonts w:ascii="Consolas" w:cs="Consolas" w:eastAsia="Consolas" w:hAnsi="Consolas"/>
          <w:color w:val="003b4f"/>
          <w:sz w:val="22"/>
          <w:szCs w:val="22"/>
          <w:rtl w:val="0"/>
        </w:rPr>
        <w:t xml:space="preserve">(robustDIF)</w:t>
      </w:r>
    </w:p>
    <w:p w:rsidR="00000000" w:rsidDel="00000000" w:rsidP="00000000" w:rsidRDefault="00000000" w:rsidRPr="00000000" w14:paraId="000000A2">
      <w:pPr>
        <w:pStyle w:val="Heading2"/>
        <w:keepNext w:val="0"/>
        <w:keepLines w:val="0"/>
        <w:rPr/>
      </w:pPr>
      <w:bookmarkStart w:colFirst="0" w:colLast="0" w:name="_heading=h.7xl09h32fjax" w:id="31"/>
      <w:bookmarkEnd w:id="31"/>
      <w:r w:rsidDel="00000000" w:rsidR="00000000" w:rsidRPr="00000000">
        <w:rPr>
          <w:rtl w:val="0"/>
        </w:rPr>
      </w:r>
    </w:p>
    <w:p w:rsidR="00000000" w:rsidDel="00000000" w:rsidP="00000000" w:rsidRDefault="00000000" w:rsidRPr="00000000" w14:paraId="000000A3">
      <w:pPr>
        <w:pStyle w:val="Heading2"/>
        <w:keepNext w:val="0"/>
        <w:keepLines w:val="0"/>
        <w:rPr/>
      </w:pPr>
      <w:bookmarkStart w:colFirst="0" w:colLast="0" w:name="_heading=h.vfmsem8o2ukp" w:id="32"/>
      <w:bookmarkEnd w:id="32"/>
      <w:r w:rsidDel="00000000" w:rsidR="00000000" w:rsidRPr="00000000">
        <w:rPr>
          <w:rtl w:val="0"/>
        </w:rPr>
        <w:t xml:space="preserve">Paso 1</w:t>
      </w:r>
      <w:r w:rsidDel="00000000" w:rsidR="00000000" w:rsidRPr="00000000">
        <w:rPr>
          <w:rtl w:val="0"/>
        </w:rPr>
        <w:t xml:space="preserve">. Estimar el modelo IRT</w:t>
      </w:r>
    </w:p>
    <w:p w:rsidR="00000000" w:rsidDel="00000000" w:rsidP="00000000" w:rsidRDefault="00000000" w:rsidRPr="00000000" w14:paraId="000000A4">
      <w:pPr>
        <w:spacing w:after="40" w:before="40" w:lineRule="auto"/>
        <w:ind w:left="120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Puede utilizar el modelo configurar en </w:t>
      </w:r>
      <w:r w:rsidDel="00000000" w:rsidR="00000000" w:rsidRPr="00000000">
        <w:rPr>
          <w:rFonts w:ascii="Consolas" w:cs="Consolas" w:eastAsia="Consolas" w:hAnsi="Consolas"/>
          <w:sz w:val="22"/>
          <w:szCs w:val="22"/>
          <w:shd w:fill="f1f3f5" w:val="clear"/>
          <w:rtl w:val="0"/>
        </w:rPr>
        <w:t xml:space="preserve">mirt</w:t>
      </w:r>
      <w:r w:rsidDel="00000000" w:rsidR="00000000" w:rsidRPr="00000000">
        <w:rPr>
          <w:rtl w:val="0"/>
        </w:rPr>
        <w:t xml:space="preserve"> o la lista de dos ajustes separados </w:t>
      </w:r>
    </w:p>
    <w:p w:rsidR="00000000" w:rsidDel="00000000" w:rsidP="00000000" w:rsidRDefault="00000000" w:rsidRPr="00000000" w14:paraId="000000A5">
      <w:pPr>
        <w:spacing w:after="40" w:before="40" w:lineRule="auto"/>
        <w:ind w:left="120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onsolas" w:cs="Consolas" w:eastAsia="Consolas" w:hAnsi="Consolas"/>
          <w:sz w:val="22"/>
          <w:szCs w:val="22"/>
          <w:shd w:fill="f1f3f5" w:val="clear"/>
          <w:rtl w:val="0"/>
        </w:rPr>
        <w:t xml:space="preserve">lavaan</w:t>
      </w:r>
      <w:r w:rsidDel="00000000" w:rsidR="00000000" w:rsidRPr="00000000">
        <w:rPr>
          <w:rtl w:val="0"/>
        </w:rPr>
        <w:t xml:space="preserve"> también es compatible, vea el Apéndice</w:t>
      </w:r>
    </w:p>
    <w:p w:rsidR="00000000" w:rsidDel="00000000" w:rsidP="00000000" w:rsidRDefault="00000000" w:rsidRPr="00000000" w14:paraId="000000A6">
      <w:pPr>
        <w:shd w:fill="f1f3f5"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Loading required package: stats4</w:t>
      </w:r>
    </w:p>
    <w:p w:rsidR="00000000" w:rsidDel="00000000" w:rsidP="00000000" w:rsidRDefault="00000000" w:rsidRPr="00000000" w14:paraId="000000A7">
      <w:pPr>
        <w:shd w:fill="f1f3f5"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Loading required package: lattice</w:t>
      </w:r>
    </w:p>
    <w:p w:rsidR="00000000" w:rsidDel="00000000" w:rsidP="00000000" w:rsidRDefault="00000000" w:rsidRPr="00000000" w14:paraId="000000A8">
      <w:pPr>
        <w:shd w:fill="f1f3f5" w:val="clear"/>
        <w:rPr>
          <w:rFonts w:ascii="Consolas" w:cs="Consolas" w:eastAsia="Consolas" w:hAnsi="Consolas"/>
          <w:color w:val="5e5e5e"/>
          <w:sz w:val="22"/>
          <w:szCs w:val="22"/>
        </w:rPr>
      </w:pPr>
      <w:r w:rsidDel="00000000" w:rsidR="00000000" w:rsidRPr="00000000">
        <w:rPr>
          <w:rFonts w:ascii="Consolas" w:cs="Consolas" w:eastAsia="Consolas" w:hAnsi="Consolas"/>
          <w:color w:val="4758ab"/>
          <w:sz w:val="22"/>
          <w:szCs w:val="22"/>
          <w:rtl w:val="0"/>
        </w:rPr>
        <w:t xml:space="preserve">library</w:t>
      </w:r>
      <w:r w:rsidDel="00000000" w:rsidR="00000000" w:rsidRPr="00000000">
        <w:rPr>
          <w:rFonts w:ascii="Consolas" w:cs="Consolas" w:eastAsia="Consolas" w:hAnsi="Consolas"/>
          <w:color w:val="003b4f"/>
          <w:sz w:val="22"/>
          <w:szCs w:val="22"/>
          <w:rtl w:val="0"/>
        </w:rPr>
        <w:t xml:space="preserve">(mirt)</w:t>
        <w:br w:type="textWrapping"/>
        <w:br w:type="textWrapping"/>
      </w:r>
      <w:r w:rsidDel="00000000" w:rsidR="00000000" w:rsidRPr="00000000">
        <w:rPr>
          <w:rFonts w:ascii="Consolas" w:cs="Consolas" w:eastAsia="Consolas" w:hAnsi="Consolas"/>
          <w:color w:val="5e5e5e"/>
          <w:sz w:val="22"/>
          <w:szCs w:val="22"/>
          <w:rtl w:val="0"/>
        </w:rPr>
        <w:t xml:space="preserve"># Configurar datos para mirt</w:t>
        <w:br w:type="textWrapping"/>
      </w:r>
      <w:r w:rsidDel="00000000" w:rsidR="00000000" w:rsidRPr="00000000">
        <w:rPr>
          <w:rFonts w:ascii="Consolas" w:cs="Consolas" w:eastAsia="Consolas" w:hAnsi="Consolas"/>
          <w:color w:val="003b4f"/>
          <w:sz w:val="22"/>
          <w:szCs w:val="22"/>
          <w:rtl w:val="0"/>
        </w:rPr>
        <w:t xml:space="preserve">cint &lt;- </w:t>
      </w:r>
      <w:r w:rsidDel="00000000" w:rsidR="00000000" w:rsidRPr="00000000">
        <w:rPr>
          <w:rFonts w:ascii="Consolas" w:cs="Consolas" w:eastAsia="Consolas" w:hAnsi="Consolas"/>
          <w:color w:val="4758ab"/>
          <w:sz w:val="22"/>
          <w:szCs w:val="22"/>
          <w:rtl w:val="0"/>
        </w:rPr>
        <w:t xml:space="preserve">read.csv</w:t>
      </w:r>
      <w:r w:rsidDel="00000000" w:rsidR="00000000" w:rsidRPr="00000000">
        <w:rPr>
          <w:rFonts w:ascii="Consolas" w:cs="Consolas" w:eastAsia="Consolas" w:hAnsi="Consolas"/>
          <w:color w:val="003b4f"/>
          <w:sz w:val="22"/>
          <w:szCs w:val="22"/>
          <w:rtl w:val="0"/>
        </w:rPr>
        <w:t xml:space="preserve">(</w:t>
      </w:r>
      <w:r w:rsidDel="00000000" w:rsidR="00000000" w:rsidRPr="00000000">
        <w:rPr>
          <w:rFonts w:ascii="Consolas" w:cs="Consolas" w:eastAsia="Consolas" w:hAnsi="Consolas"/>
          <w:color w:val="20794d"/>
          <w:sz w:val="22"/>
          <w:szCs w:val="22"/>
          <w:rtl w:val="0"/>
        </w:rPr>
        <w:t xml:space="preserve">"cint_data.csv"</w:t>
      </w:r>
      <w:r w:rsidDel="00000000" w:rsidR="00000000" w:rsidRPr="00000000">
        <w:rPr>
          <w:rFonts w:ascii="Consolas" w:cs="Consolas" w:eastAsia="Consolas" w:hAnsi="Consolas"/>
          <w:color w:val="003b4f"/>
          <w:sz w:val="22"/>
          <w:szCs w:val="22"/>
          <w:rtl w:val="0"/>
        </w:rPr>
        <w:t xml:space="preserve">)</w:t>
        <w:br w:type="textWrapping"/>
        <w:br w:type="textWrapping"/>
        <w:t xml:space="preserve">depression_names &lt;- </w:t>
      </w:r>
      <w:r w:rsidDel="00000000" w:rsidR="00000000" w:rsidRPr="00000000">
        <w:rPr>
          <w:rFonts w:ascii="Consolas" w:cs="Consolas" w:eastAsia="Consolas" w:hAnsi="Consolas"/>
          <w:color w:val="4758ab"/>
          <w:sz w:val="22"/>
          <w:szCs w:val="22"/>
          <w:rtl w:val="0"/>
        </w:rPr>
        <w:t xml:space="preserve">c</w:t>
      </w:r>
      <w:r w:rsidDel="00000000" w:rsidR="00000000" w:rsidRPr="00000000">
        <w:rPr>
          <w:rFonts w:ascii="Consolas" w:cs="Consolas" w:eastAsia="Consolas" w:hAnsi="Consolas"/>
          <w:color w:val="003b4f"/>
          <w:sz w:val="22"/>
          <w:szCs w:val="22"/>
          <w:rtl w:val="0"/>
        </w:rPr>
        <w:t xml:space="preserve">(</w:t>
      </w:r>
      <w:r w:rsidDel="00000000" w:rsidR="00000000" w:rsidRPr="00000000">
        <w:rPr>
          <w:rFonts w:ascii="Consolas" w:cs="Consolas" w:eastAsia="Consolas" w:hAnsi="Consolas"/>
          <w:color w:val="20794d"/>
          <w:sz w:val="22"/>
          <w:szCs w:val="22"/>
          <w:rtl w:val="0"/>
        </w:rPr>
        <w:t xml:space="preserve">"cint1"</w:t>
      </w:r>
      <w:r w:rsidDel="00000000" w:rsidR="00000000" w:rsidRPr="00000000">
        <w:rPr>
          <w:rFonts w:ascii="Consolas" w:cs="Consolas" w:eastAsia="Consolas" w:hAnsi="Consolas"/>
          <w:color w:val="003b4f"/>
          <w:sz w:val="22"/>
          <w:szCs w:val="22"/>
          <w:rtl w:val="0"/>
        </w:rPr>
        <w:t xml:space="preserve">, </w:t>
      </w:r>
      <w:r w:rsidDel="00000000" w:rsidR="00000000" w:rsidRPr="00000000">
        <w:rPr>
          <w:rFonts w:ascii="Consolas" w:cs="Consolas" w:eastAsia="Consolas" w:hAnsi="Consolas"/>
          <w:color w:val="20794d"/>
          <w:sz w:val="22"/>
          <w:szCs w:val="22"/>
          <w:rtl w:val="0"/>
        </w:rPr>
        <w:t xml:space="preserve">"cint2"</w:t>
      </w:r>
      <w:r w:rsidDel="00000000" w:rsidR="00000000" w:rsidRPr="00000000">
        <w:rPr>
          <w:rFonts w:ascii="Consolas" w:cs="Consolas" w:eastAsia="Consolas" w:hAnsi="Consolas"/>
          <w:color w:val="003b4f"/>
          <w:sz w:val="22"/>
          <w:szCs w:val="22"/>
          <w:rtl w:val="0"/>
        </w:rPr>
        <w:t xml:space="preserve">, </w:t>
      </w:r>
      <w:r w:rsidDel="00000000" w:rsidR="00000000" w:rsidRPr="00000000">
        <w:rPr>
          <w:rFonts w:ascii="Consolas" w:cs="Consolas" w:eastAsia="Consolas" w:hAnsi="Consolas"/>
          <w:color w:val="20794d"/>
          <w:sz w:val="22"/>
          <w:szCs w:val="22"/>
          <w:rtl w:val="0"/>
        </w:rPr>
        <w:t xml:space="preserve">"cint4"</w:t>
      </w:r>
      <w:r w:rsidDel="00000000" w:rsidR="00000000" w:rsidRPr="00000000">
        <w:rPr>
          <w:rFonts w:ascii="Consolas" w:cs="Consolas" w:eastAsia="Consolas" w:hAnsi="Consolas"/>
          <w:color w:val="003b4f"/>
          <w:sz w:val="22"/>
          <w:szCs w:val="22"/>
          <w:rtl w:val="0"/>
        </w:rPr>
        <w:t xml:space="preserve">, </w:t>
      </w:r>
      <w:r w:rsidDel="00000000" w:rsidR="00000000" w:rsidRPr="00000000">
        <w:rPr>
          <w:rFonts w:ascii="Consolas" w:cs="Consolas" w:eastAsia="Consolas" w:hAnsi="Consolas"/>
          <w:color w:val="20794d"/>
          <w:sz w:val="22"/>
          <w:szCs w:val="22"/>
          <w:rtl w:val="0"/>
        </w:rPr>
        <w:t xml:space="preserve">"cint11"</w:t>
      </w:r>
      <w:r w:rsidDel="00000000" w:rsidR="00000000" w:rsidRPr="00000000">
        <w:rPr>
          <w:rFonts w:ascii="Consolas" w:cs="Consolas" w:eastAsia="Consolas" w:hAnsi="Consolas"/>
          <w:color w:val="003b4f"/>
          <w:sz w:val="22"/>
          <w:szCs w:val="22"/>
          <w:rtl w:val="0"/>
        </w:rPr>
        <w:t xml:space="preserve">,</w:t>
        <w:br w:type="textWrapping"/>
        <w:t xml:space="preserve">                  </w:t>
        <w:tab/>
      </w:r>
      <w:r w:rsidDel="00000000" w:rsidR="00000000" w:rsidRPr="00000000">
        <w:rPr>
          <w:rFonts w:ascii="Consolas" w:cs="Consolas" w:eastAsia="Consolas" w:hAnsi="Consolas"/>
          <w:color w:val="20794d"/>
          <w:sz w:val="22"/>
          <w:szCs w:val="22"/>
          <w:rtl w:val="0"/>
        </w:rPr>
        <w:t xml:space="preserve">"cint27"</w:t>
      </w:r>
      <w:r w:rsidDel="00000000" w:rsidR="00000000" w:rsidRPr="00000000">
        <w:rPr>
          <w:rFonts w:ascii="Consolas" w:cs="Consolas" w:eastAsia="Consolas" w:hAnsi="Consolas"/>
          <w:color w:val="003b4f"/>
          <w:sz w:val="22"/>
          <w:szCs w:val="22"/>
          <w:rtl w:val="0"/>
        </w:rPr>
        <w:t xml:space="preserve">, </w:t>
      </w:r>
      <w:r w:rsidDel="00000000" w:rsidR="00000000" w:rsidRPr="00000000">
        <w:rPr>
          <w:rFonts w:ascii="Consolas" w:cs="Consolas" w:eastAsia="Consolas" w:hAnsi="Consolas"/>
          <w:color w:val="20794d"/>
          <w:sz w:val="22"/>
          <w:szCs w:val="22"/>
          <w:rtl w:val="0"/>
        </w:rPr>
        <w:t xml:space="preserve">"cint28"</w:t>
      </w:r>
      <w:r w:rsidDel="00000000" w:rsidR="00000000" w:rsidRPr="00000000">
        <w:rPr>
          <w:rFonts w:ascii="Consolas" w:cs="Consolas" w:eastAsia="Consolas" w:hAnsi="Consolas"/>
          <w:color w:val="003b4f"/>
          <w:sz w:val="22"/>
          <w:szCs w:val="22"/>
          <w:rtl w:val="0"/>
        </w:rPr>
        <w:t xml:space="preserve">, </w:t>
      </w:r>
      <w:r w:rsidDel="00000000" w:rsidR="00000000" w:rsidRPr="00000000">
        <w:rPr>
          <w:rFonts w:ascii="Consolas" w:cs="Consolas" w:eastAsia="Consolas" w:hAnsi="Consolas"/>
          <w:color w:val="20794d"/>
          <w:sz w:val="22"/>
          <w:szCs w:val="22"/>
          <w:rtl w:val="0"/>
        </w:rPr>
        <w:t xml:space="preserve">"cint29"</w:t>
      </w:r>
      <w:r w:rsidDel="00000000" w:rsidR="00000000" w:rsidRPr="00000000">
        <w:rPr>
          <w:rFonts w:ascii="Consolas" w:cs="Consolas" w:eastAsia="Consolas" w:hAnsi="Consolas"/>
          <w:color w:val="003b4f"/>
          <w:sz w:val="22"/>
          <w:szCs w:val="22"/>
          <w:rtl w:val="0"/>
        </w:rPr>
        <w:t xml:space="preserve">, </w:t>
      </w:r>
      <w:r w:rsidDel="00000000" w:rsidR="00000000" w:rsidRPr="00000000">
        <w:rPr>
          <w:rFonts w:ascii="Consolas" w:cs="Consolas" w:eastAsia="Consolas" w:hAnsi="Consolas"/>
          <w:color w:val="20794d"/>
          <w:sz w:val="22"/>
          <w:szCs w:val="22"/>
          <w:rtl w:val="0"/>
        </w:rPr>
        <w:t xml:space="preserve">"cint30"</w:t>
      </w:r>
      <w:r w:rsidDel="00000000" w:rsidR="00000000" w:rsidRPr="00000000">
        <w:rPr>
          <w:rFonts w:ascii="Consolas" w:cs="Consolas" w:eastAsia="Consolas" w:hAnsi="Consolas"/>
          <w:color w:val="003b4f"/>
          <w:sz w:val="22"/>
          <w:szCs w:val="22"/>
          <w:rtl w:val="0"/>
        </w:rPr>
        <w:t xml:space="preserve">)</w:t>
        <w:br w:type="textWrapping"/>
        <w:t xml:space="preserve">depression_items &lt;- cint[, depression_names]</w:t>
        <w:br w:type="textWrapping"/>
        <w:t xml:space="preserve">gender &lt;- </w:t>
      </w:r>
      <w:r w:rsidDel="00000000" w:rsidR="00000000" w:rsidRPr="00000000">
        <w:rPr>
          <w:rFonts w:ascii="Consolas" w:cs="Consolas" w:eastAsia="Consolas" w:hAnsi="Consolas"/>
          <w:color w:val="4758ab"/>
          <w:sz w:val="22"/>
          <w:szCs w:val="22"/>
          <w:rtl w:val="0"/>
        </w:rPr>
        <w:t xml:space="preserve">factor</w:t>
      </w:r>
      <w:r w:rsidDel="00000000" w:rsidR="00000000" w:rsidRPr="00000000">
        <w:rPr>
          <w:rFonts w:ascii="Consolas" w:cs="Consolas" w:eastAsia="Consolas" w:hAnsi="Consolas"/>
          <w:color w:val="003b4f"/>
          <w:sz w:val="22"/>
          <w:szCs w:val="22"/>
          <w:rtl w:val="0"/>
        </w:rPr>
        <w:t xml:space="preserve">(cint</w:t>
      </w:r>
      <w:r w:rsidDel="00000000" w:rsidR="00000000" w:rsidRPr="00000000">
        <w:rPr>
          <w:rFonts w:ascii="Consolas" w:cs="Consolas" w:eastAsia="Consolas" w:hAnsi="Consolas"/>
          <w:color w:val="5e5e5e"/>
          <w:sz w:val="22"/>
          <w:szCs w:val="22"/>
          <w:rtl w:val="0"/>
        </w:rPr>
        <w:t xml:space="preserve">$</w:t>
      </w:r>
      <w:r w:rsidDel="00000000" w:rsidR="00000000" w:rsidRPr="00000000">
        <w:rPr>
          <w:rFonts w:ascii="Consolas" w:cs="Consolas" w:eastAsia="Consolas" w:hAnsi="Consolas"/>
          <w:color w:val="003b4f"/>
          <w:sz w:val="22"/>
          <w:szCs w:val="22"/>
          <w:rtl w:val="0"/>
        </w:rPr>
        <w:t xml:space="preserve">cfemale)</w:t>
        <w:br w:type="textWrapping"/>
        <w:br w:type="textWrapping"/>
      </w:r>
      <w:r w:rsidDel="00000000" w:rsidR="00000000" w:rsidRPr="00000000">
        <w:rPr>
          <w:rFonts w:ascii="Consolas" w:cs="Consolas" w:eastAsia="Consolas" w:hAnsi="Consolas"/>
          <w:color w:val="5e5e5e"/>
          <w:sz w:val="22"/>
          <w:szCs w:val="22"/>
          <w:rtl w:val="0"/>
        </w:rPr>
        <w:t xml:space="preserve"># Estimatación del modelo (sin restricciones de invarianza)</w:t>
        <w:br w:type="textWrapping"/>
      </w:r>
      <w:r w:rsidDel="00000000" w:rsidR="00000000" w:rsidRPr="00000000">
        <w:rPr>
          <w:rFonts w:ascii="Consolas" w:cs="Consolas" w:eastAsia="Consolas" w:hAnsi="Consolas"/>
          <w:color w:val="003b4f"/>
          <w:sz w:val="22"/>
          <w:szCs w:val="22"/>
          <w:rtl w:val="0"/>
        </w:rPr>
        <w:t xml:space="preserve">config.mod &lt;- </w:t>
      </w:r>
      <w:r w:rsidDel="00000000" w:rsidR="00000000" w:rsidRPr="00000000">
        <w:rPr>
          <w:rFonts w:ascii="Consolas" w:cs="Consolas" w:eastAsia="Consolas" w:hAnsi="Consolas"/>
          <w:color w:val="4758ab"/>
          <w:sz w:val="22"/>
          <w:szCs w:val="22"/>
          <w:rtl w:val="0"/>
        </w:rPr>
        <w:t xml:space="preserve">multipleGroup</w:t>
      </w:r>
      <w:r w:rsidDel="00000000" w:rsidR="00000000" w:rsidRPr="00000000">
        <w:rPr>
          <w:rFonts w:ascii="Consolas" w:cs="Consolas" w:eastAsia="Consolas" w:hAnsi="Consolas"/>
          <w:color w:val="003b4f"/>
          <w:sz w:val="22"/>
          <w:szCs w:val="22"/>
          <w:rtl w:val="0"/>
        </w:rPr>
        <w:t xml:space="preserve">(depression_items,</w:t>
        <w:br w:type="textWrapping"/>
        <w:t xml:space="preserve">                        </w:t>
        <w:tab/>
      </w:r>
      <w:r w:rsidDel="00000000" w:rsidR="00000000" w:rsidRPr="00000000">
        <w:rPr>
          <w:rFonts w:ascii="Consolas" w:cs="Consolas" w:eastAsia="Consolas" w:hAnsi="Consolas"/>
          <w:color w:val="657422"/>
          <w:sz w:val="22"/>
          <w:szCs w:val="22"/>
          <w:rtl w:val="0"/>
        </w:rPr>
        <w:t xml:space="preserve">group =</w:t>
      </w:r>
      <w:r w:rsidDel="00000000" w:rsidR="00000000" w:rsidRPr="00000000">
        <w:rPr>
          <w:rFonts w:ascii="Consolas" w:cs="Consolas" w:eastAsia="Consolas" w:hAnsi="Consolas"/>
          <w:color w:val="003b4f"/>
          <w:sz w:val="22"/>
          <w:szCs w:val="22"/>
          <w:rtl w:val="0"/>
        </w:rPr>
        <w:t xml:space="preserve"> gender,</w:t>
        <w:br w:type="textWrapping"/>
        <w:t xml:space="preserve">                        </w:t>
        <w:tab/>
      </w:r>
      <w:r w:rsidDel="00000000" w:rsidR="00000000" w:rsidRPr="00000000">
        <w:rPr>
          <w:rFonts w:ascii="Consolas" w:cs="Consolas" w:eastAsia="Consolas" w:hAnsi="Consolas"/>
          <w:color w:val="657422"/>
          <w:sz w:val="22"/>
          <w:szCs w:val="22"/>
          <w:rtl w:val="0"/>
        </w:rPr>
        <w:t xml:space="preserve">itemtype =</w:t>
      </w:r>
      <w:r w:rsidDel="00000000" w:rsidR="00000000" w:rsidRPr="00000000">
        <w:rPr>
          <w:rFonts w:ascii="Consolas" w:cs="Consolas" w:eastAsia="Consolas" w:hAnsi="Consolas"/>
          <w:color w:val="003b4f"/>
          <w:sz w:val="22"/>
          <w:szCs w:val="22"/>
          <w:rtl w:val="0"/>
        </w:rPr>
        <w:t xml:space="preserve"> </w:t>
      </w:r>
      <w:r w:rsidDel="00000000" w:rsidR="00000000" w:rsidRPr="00000000">
        <w:rPr>
          <w:rFonts w:ascii="Consolas" w:cs="Consolas" w:eastAsia="Consolas" w:hAnsi="Consolas"/>
          <w:color w:val="20794d"/>
          <w:sz w:val="22"/>
          <w:szCs w:val="22"/>
          <w:rtl w:val="0"/>
        </w:rPr>
        <w:t xml:space="preserve">"graded"</w:t>
      </w:r>
      <w:r w:rsidDel="00000000" w:rsidR="00000000" w:rsidRPr="00000000">
        <w:rPr>
          <w:rFonts w:ascii="Consolas" w:cs="Consolas" w:eastAsia="Consolas" w:hAnsi="Consolas"/>
          <w:color w:val="003b4f"/>
          <w:sz w:val="22"/>
          <w:szCs w:val="22"/>
          <w:rtl w:val="0"/>
        </w:rPr>
        <w:t xml:space="preserve">,</w:t>
        <w:br w:type="textWrapping"/>
        <w:t xml:space="preserve">                        </w:t>
        <w:tab/>
      </w:r>
      <w:r w:rsidDel="00000000" w:rsidR="00000000" w:rsidRPr="00000000">
        <w:rPr>
          <w:rFonts w:ascii="Consolas" w:cs="Consolas" w:eastAsia="Consolas" w:hAnsi="Consolas"/>
          <w:color w:val="657422"/>
          <w:sz w:val="22"/>
          <w:szCs w:val="22"/>
          <w:rtl w:val="0"/>
        </w:rPr>
        <w:t xml:space="preserve">SE =</w:t>
      </w:r>
      <w:r w:rsidDel="00000000" w:rsidR="00000000" w:rsidRPr="00000000">
        <w:rPr>
          <w:rFonts w:ascii="Consolas" w:cs="Consolas" w:eastAsia="Consolas" w:hAnsi="Consolas"/>
          <w:color w:val="003b4f"/>
          <w:sz w:val="22"/>
          <w:szCs w:val="22"/>
          <w:rtl w:val="0"/>
        </w:rPr>
        <w:t xml:space="preserve"> T) </w:t>
      </w:r>
      <w:r w:rsidDel="00000000" w:rsidR="00000000" w:rsidRPr="00000000">
        <w:rPr>
          <w:rFonts w:ascii="Consolas" w:cs="Consolas" w:eastAsia="Consolas" w:hAnsi="Consolas"/>
          <w:color w:val="5e5e5e"/>
          <w:sz w:val="22"/>
          <w:szCs w:val="22"/>
          <w:rtl w:val="0"/>
        </w:rPr>
        <w:t xml:space="preserve"># &lt;- make sure to request SEs</w:t>
      </w:r>
    </w:p>
    <w:p w:rsidR="00000000" w:rsidDel="00000000" w:rsidP="00000000" w:rsidRDefault="00000000" w:rsidRPr="00000000" w14:paraId="000000A9">
      <w:pPr>
        <w:pStyle w:val="Heading2"/>
        <w:keepNext w:val="0"/>
        <w:keepLines w:val="0"/>
        <w:rPr/>
      </w:pPr>
      <w:bookmarkStart w:colFirst="0" w:colLast="0" w:name="_heading=h.lczay0d37470" w:id="33"/>
      <w:bookmarkEnd w:id="33"/>
      <w:r w:rsidDel="00000000" w:rsidR="00000000" w:rsidRPr="00000000">
        <w:rPr>
          <w:rtl w:val="0"/>
        </w:rPr>
      </w:r>
    </w:p>
    <w:p w:rsidR="00000000" w:rsidDel="00000000" w:rsidP="00000000" w:rsidRDefault="00000000" w:rsidRPr="00000000" w14:paraId="000000AA">
      <w:pPr>
        <w:pStyle w:val="Heading2"/>
        <w:keepNext w:val="0"/>
        <w:keepLines w:val="0"/>
        <w:rPr/>
      </w:pPr>
      <w:bookmarkStart w:colFirst="0" w:colLast="0" w:name="_heading=h.4lnqfq3trpyc" w:id="34"/>
      <w:bookmarkEnd w:id="34"/>
      <w:r w:rsidDel="00000000" w:rsidR="00000000" w:rsidRPr="00000000">
        <w:rPr>
          <w:rtl w:val="0"/>
        </w:rPr>
        <w:t xml:space="preserve">Paso </w:t>
      </w:r>
      <w:r w:rsidDel="00000000" w:rsidR="00000000" w:rsidRPr="00000000">
        <w:rPr>
          <w:rtl w:val="0"/>
        </w:rPr>
        <w:t xml:space="preserve">2. Extraer los parámetros del modelo</w:t>
      </w:r>
    </w:p>
    <w:p w:rsidR="00000000" w:rsidDel="00000000" w:rsidP="00000000" w:rsidRDefault="00000000" w:rsidRPr="00000000" w14:paraId="000000AB">
      <w:pPr>
        <w:spacing w:after="40" w:before="40" w:lineRule="auto"/>
        <w:ind w:left="120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Extraer los parámetros del modelo en mirt</w:t>
      </w:r>
    </w:p>
    <w:p w:rsidR="00000000" w:rsidDel="00000000" w:rsidP="00000000" w:rsidRDefault="00000000" w:rsidRPr="00000000" w14:paraId="000000AC">
      <w:pPr>
        <w:shd w:fill="f1f3f5" w:val="clear"/>
        <w:rPr>
          <w:rFonts w:ascii="Consolas" w:cs="Consolas" w:eastAsia="Consolas" w:hAnsi="Consolas"/>
          <w:color w:val="003b4f"/>
          <w:sz w:val="22"/>
          <w:szCs w:val="22"/>
        </w:rPr>
      </w:pPr>
      <w:r w:rsidDel="00000000" w:rsidR="00000000" w:rsidRPr="00000000">
        <w:rPr>
          <w:rFonts w:ascii="Consolas" w:cs="Consolas" w:eastAsia="Consolas" w:hAnsi="Consolas"/>
          <w:color w:val="5e5e5e"/>
          <w:sz w:val="22"/>
          <w:szCs w:val="22"/>
          <w:rtl w:val="0"/>
        </w:rPr>
        <w:t xml:space="preserve"># Extraer parámetros del modelo</w:t>
        <w:br w:type="textWrapping"/>
      </w:r>
      <w:r w:rsidDel="00000000" w:rsidR="00000000" w:rsidRPr="00000000">
        <w:rPr>
          <w:rFonts w:ascii="Consolas" w:cs="Consolas" w:eastAsia="Consolas" w:hAnsi="Consolas"/>
          <w:color w:val="003b4f"/>
          <w:sz w:val="22"/>
          <w:szCs w:val="22"/>
          <w:rtl w:val="0"/>
        </w:rPr>
        <w:t xml:space="preserve">mirt.parms &lt;- </w:t>
      </w:r>
      <w:r w:rsidDel="00000000" w:rsidR="00000000" w:rsidRPr="00000000">
        <w:rPr>
          <w:rFonts w:ascii="Consolas" w:cs="Consolas" w:eastAsia="Consolas" w:hAnsi="Consolas"/>
          <w:color w:val="4758ab"/>
          <w:sz w:val="22"/>
          <w:szCs w:val="22"/>
          <w:rtl w:val="0"/>
        </w:rPr>
        <w:t xml:space="preserve">get_model_parms</w:t>
      </w:r>
      <w:r w:rsidDel="00000000" w:rsidR="00000000" w:rsidRPr="00000000">
        <w:rPr>
          <w:rFonts w:ascii="Consolas" w:cs="Consolas" w:eastAsia="Consolas" w:hAnsi="Consolas"/>
          <w:color w:val="003b4f"/>
          <w:sz w:val="22"/>
          <w:szCs w:val="22"/>
          <w:rtl w:val="0"/>
        </w:rPr>
        <w:t xml:space="preserve">(config.mod)</w:t>
        <w:br w:type="textWrapping"/>
        <w:br w:type="textWrapping"/>
      </w:r>
      <w:r w:rsidDel="00000000" w:rsidR="00000000" w:rsidRPr="00000000">
        <w:rPr>
          <w:rFonts w:ascii="Consolas" w:cs="Consolas" w:eastAsia="Consolas" w:hAnsi="Consolas"/>
          <w:i w:val="1"/>
          <w:color w:val="5e5e5e"/>
          <w:sz w:val="22"/>
          <w:szCs w:val="22"/>
          <w:rtl w:val="0"/>
        </w:rPr>
        <w:t xml:space="preserve">## Comprobar el output</w:t>
        <w:br w:type="textWrapping"/>
      </w:r>
      <w:r w:rsidDel="00000000" w:rsidR="00000000" w:rsidRPr="00000000">
        <w:rPr>
          <w:rFonts w:ascii="Consolas" w:cs="Consolas" w:eastAsia="Consolas" w:hAnsi="Consolas"/>
          <w:color w:val="003b4f"/>
          <w:sz w:val="22"/>
          <w:szCs w:val="22"/>
          <w:rtl w:val="0"/>
        </w:rPr>
        <w:t xml:space="preserve">mirt.parms</w:t>
      </w:r>
      <w:r w:rsidDel="00000000" w:rsidR="00000000" w:rsidRPr="00000000">
        <w:rPr>
          <w:rFonts w:ascii="Consolas" w:cs="Consolas" w:eastAsia="Consolas" w:hAnsi="Consolas"/>
          <w:color w:val="5e5e5e"/>
          <w:sz w:val="22"/>
          <w:szCs w:val="22"/>
          <w:rtl w:val="0"/>
        </w:rPr>
        <w:t xml:space="preserve">$</w:t>
      </w:r>
      <w:r w:rsidDel="00000000" w:rsidR="00000000" w:rsidRPr="00000000">
        <w:rPr>
          <w:rFonts w:ascii="Consolas" w:cs="Consolas" w:eastAsia="Consolas" w:hAnsi="Consolas"/>
          <w:color w:val="003b4f"/>
          <w:sz w:val="22"/>
          <w:szCs w:val="22"/>
          <w:rtl w:val="0"/>
        </w:rPr>
        <w:t xml:space="preserve">est</w:t>
      </w:r>
    </w:p>
    <w:p w:rsidR="00000000" w:rsidDel="00000000" w:rsidP="00000000" w:rsidRDefault="00000000" w:rsidRPr="00000000" w14:paraId="000000AD">
      <w:pPr>
        <w:pStyle w:val="Heading2"/>
        <w:keepNext w:val="0"/>
        <w:keepLines w:val="0"/>
        <w:rPr/>
      </w:pPr>
      <w:bookmarkStart w:colFirst="0" w:colLast="0" w:name="_heading=h.whz9h7why9fi" w:id="35"/>
      <w:bookmarkEnd w:id="35"/>
      <w:r w:rsidDel="00000000" w:rsidR="00000000" w:rsidRPr="00000000">
        <w:rPr>
          <w:rtl w:val="0"/>
        </w:rPr>
        <w:t xml:space="preserve">Paso 2</w:t>
      </w:r>
      <w:r w:rsidDel="00000000" w:rsidR="00000000" w:rsidRPr="00000000">
        <w:rPr>
          <w:rtl w:val="0"/>
        </w:rPr>
        <w:t xml:space="preserve">. Extraer los parámetros del modelo</w:t>
      </w:r>
    </w:p>
    <w:p w:rsidR="00000000" w:rsidDel="00000000" w:rsidP="00000000" w:rsidRDefault="00000000" w:rsidRPr="00000000" w14:paraId="000000AE">
      <w:pPr>
        <w:rPr/>
      </w:pPr>
      <w:r w:rsidDel="00000000" w:rsidR="00000000" w:rsidRPr="00000000">
        <w:rPr/>
        <w:drawing>
          <wp:inline distB="114300" distT="114300" distL="114300" distR="114300">
            <wp:extent cx="5943600" cy="5080000"/>
            <wp:effectExtent b="0" l="0" r="0" t="0"/>
            <wp:docPr id="1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2"/>
        <w:keepNext w:val="0"/>
        <w:keepLines w:val="0"/>
        <w:rPr/>
      </w:pPr>
      <w:bookmarkStart w:colFirst="0" w:colLast="0" w:name="_heading=h.gngxsjw7x93z" w:id="36"/>
      <w:bookmarkEnd w:id="36"/>
      <w:r w:rsidDel="00000000" w:rsidR="00000000" w:rsidRPr="00000000">
        <w:rPr>
          <w:rtl w:val="0"/>
        </w:rPr>
        <w:t xml:space="preserve">Paso 3</w:t>
      </w:r>
      <w:r w:rsidDel="00000000" w:rsidR="00000000" w:rsidRPr="00000000">
        <w:rPr>
          <w:rtl w:val="0"/>
        </w:rPr>
        <w:t xml:space="preserve">. Correr un análisis FDI robusto</w:t>
      </w:r>
    </w:p>
    <w:p w:rsidR="00000000" w:rsidDel="00000000" w:rsidP="00000000" w:rsidRDefault="00000000" w:rsidRPr="00000000" w14:paraId="000000B0">
      <w:pPr>
        <w:spacing w:after="40" w:before="40" w:lineRule="auto"/>
        <w:ind w:left="120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onsolas" w:cs="Consolas" w:eastAsia="Consolas" w:hAnsi="Consolas"/>
          <w:sz w:val="22"/>
          <w:szCs w:val="22"/>
          <w:shd w:fill="f1f3f5" w:val="clear"/>
          <w:rtl w:val="0"/>
        </w:rPr>
        <w:t xml:space="preserve">rdif</w:t>
      </w:r>
      <w:r w:rsidDel="00000000" w:rsidR="00000000" w:rsidRPr="00000000">
        <w:rPr>
          <w:rtl w:val="0"/>
        </w:rPr>
        <w:t xml:space="preserve"> es una función interna para la estimación</w:t>
      </w:r>
    </w:p>
    <w:p w:rsidR="00000000" w:rsidDel="00000000" w:rsidP="00000000" w:rsidRDefault="00000000" w:rsidRPr="00000000" w14:paraId="000000B1">
      <w:pPr>
        <w:spacing w:after="40" w:before="40" w:lineRule="auto"/>
        <w:ind w:left="120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onsolas" w:cs="Consolas" w:eastAsia="Consolas" w:hAnsi="Consolas"/>
          <w:sz w:val="22"/>
          <w:szCs w:val="22"/>
          <w:shd w:fill="f1f3f5" w:val="clear"/>
          <w:rtl w:val="0"/>
        </w:rPr>
        <w:t xml:space="preserve">rdif_z_test</w:t>
      </w:r>
      <w:r w:rsidDel="00000000" w:rsidR="00000000" w:rsidRPr="00000000">
        <w:rPr>
          <w:rtl w:val="0"/>
        </w:rPr>
        <w:t xml:space="preserve"> y </w:t>
      </w:r>
      <w:r w:rsidDel="00000000" w:rsidR="00000000" w:rsidRPr="00000000">
        <w:rPr>
          <w:rFonts w:ascii="Consolas" w:cs="Consolas" w:eastAsia="Consolas" w:hAnsi="Consolas"/>
          <w:sz w:val="22"/>
          <w:szCs w:val="22"/>
          <w:shd w:fill="f1f3f5" w:val="clear"/>
          <w:rtl w:val="0"/>
        </w:rPr>
        <w:t xml:space="preserve">rdif_chisq_test</w:t>
      </w:r>
      <w:r w:rsidDel="00000000" w:rsidR="00000000" w:rsidRPr="00000000">
        <w:rPr>
          <w:rtl w:val="0"/>
        </w:rPr>
        <w:t xml:space="preserve"> para un output fácil de entender para los usuarios</w:t>
        <w:br w:type="textWrapping"/>
        <w:t xml:space="preserve"> </w:t>
      </w:r>
    </w:p>
    <w:p w:rsidR="00000000" w:rsidDel="00000000" w:rsidP="00000000" w:rsidRDefault="00000000" w:rsidRPr="00000000" w14:paraId="000000B2">
      <w:pPr>
        <w:shd w:fill="f1f3f5" w:val="clear"/>
        <w:rPr>
          <w:rFonts w:ascii="Consolas" w:cs="Consolas" w:eastAsia="Consolas" w:hAnsi="Consolas"/>
          <w:color w:val="003b4f"/>
          <w:sz w:val="22"/>
          <w:szCs w:val="22"/>
        </w:rPr>
      </w:pPr>
      <w:r w:rsidDel="00000000" w:rsidR="00000000" w:rsidRPr="00000000">
        <w:rPr>
          <w:rFonts w:ascii="Consolas" w:cs="Consolas" w:eastAsia="Consolas" w:hAnsi="Consolas"/>
          <w:color w:val="5e5e5e"/>
          <w:sz w:val="22"/>
          <w:szCs w:val="22"/>
          <w:rtl w:val="0"/>
        </w:rPr>
        <w:t xml:space="preserve"># "raw" ouput con ponderaciones</w:t>
        <w:br w:type="textWrapping"/>
      </w:r>
      <w:r w:rsidDel="00000000" w:rsidR="00000000" w:rsidRPr="00000000">
        <w:rPr>
          <w:rFonts w:ascii="Consolas" w:cs="Consolas" w:eastAsia="Consolas" w:hAnsi="Consolas"/>
          <w:color w:val="4758ab"/>
          <w:sz w:val="22"/>
          <w:szCs w:val="22"/>
          <w:rtl w:val="0"/>
        </w:rPr>
        <w:t xml:space="preserve">rdif</w:t>
      </w:r>
      <w:r w:rsidDel="00000000" w:rsidR="00000000" w:rsidRPr="00000000">
        <w:rPr>
          <w:rFonts w:ascii="Consolas" w:cs="Consolas" w:eastAsia="Consolas" w:hAnsi="Consolas"/>
          <w:color w:val="003b4f"/>
          <w:sz w:val="22"/>
          <w:szCs w:val="22"/>
          <w:rtl w:val="0"/>
        </w:rPr>
        <w:t xml:space="preserve">(mirt.parms, </w:t>
      </w:r>
      <w:r w:rsidDel="00000000" w:rsidR="00000000" w:rsidRPr="00000000">
        <w:rPr>
          <w:rFonts w:ascii="Consolas" w:cs="Consolas" w:eastAsia="Consolas" w:hAnsi="Consolas"/>
          <w:color w:val="657422"/>
          <w:sz w:val="22"/>
          <w:szCs w:val="22"/>
          <w:rtl w:val="0"/>
        </w:rPr>
        <w:t xml:space="preserve">par =</w:t>
      </w:r>
      <w:r w:rsidDel="00000000" w:rsidR="00000000" w:rsidRPr="00000000">
        <w:rPr>
          <w:rFonts w:ascii="Consolas" w:cs="Consolas" w:eastAsia="Consolas" w:hAnsi="Consolas"/>
          <w:color w:val="003b4f"/>
          <w:sz w:val="22"/>
          <w:szCs w:val="22"/>
          <w:rtl w:val="0"/>
        </w:rPr>
        <w:t xml:space="preserve"> </w:t>
      </w:r>
      <w:r w:rsidDel="00000000" w:rsidR="00000000" w:rsidRPr="00000000">
        <w:rPr>
          <w:rFonts w:ascii="Consolas" w:cs="Consolas" w:eastAsia="Consolas" w:hAnsi="Consolas"/>
          <w:color w:val="20794d"/>
          <w:sz w:val="22"/>
          <w:szCs w:val="22"/>
          <w:rtl w:val="0"/>
        </w:rPr>
        <w:t xml:space="preserve">"intercepts"</w:t>
      </w:r>
      <w:r w:rsidDel="00000000" w:rsidR="00000000" w:rsidRPr="00000000">
        <w:rPr>
          <w:rFonts w:ascii="Consolas" w:cs="Consolas" w:eastAsia="Consolas" w:hAnsi="Consolas"/>
          <w:color w:val="003b4f"/>
          <w:sz w:val="22"/>
          <w:szCs w:val="22"/>
          <w:rtl w:val="0"/>
        </w:rPr>
        <w:t xml:space="preserve">)</w:t>
        <w:br w:type="textWrapping"/>
        <w:br w:type="textWrapping"/>
      </w:r>
      <w:r w:rsidDel="00000000" w:rsidR="00000000" w:rsidRPr="00000000">
        <w:rPr>
          <w:rFonts w:ascii="Consolas" w:cs="Consolas" w:eastAsia="Consolas" w:hAnsi="Consolas"/>
          <w:color w:val="5e5e5e"/>
          <w:sz w:val="22"/>
          <w:szCs w:val="22"/>
          <w:rtl w:val="0"/>
        </w:rPr>
        <w:t xml:space="preserve"># z_test para cada parámetro</w:t>
        <w:br w:type="textWrapping"/>
      </w:r>
      <w:r w:rsidDel="00000000" w:rsidR="00000000" w:rsidRPr="00000000">
        <w:rPr>
          <w:rFonts w:ascii="Consolas" w:cs="Consolas" w:eastAsia="Consolas" w:hAnsi="Consolas"/>
          <w:color w:val="4758ab"/>
          <w:sz w:val="22"/>
          <w:szCs w:val="22"/>
          <w:rtl w:val="0"/>
        </w:rPr>
        <w:t xml:space="preserve">rdif_z_test</w:t>
      </w:r>
      <w:r w:rsidDel="00000000" w:rsidR="00000000" w:rsidRPr="00000000">
        <w:rPr>
          <w:rFonts w:ascii="Consolas" w:cs="Consolas" w:eastAsia="Consolas" w:hAnsi="Consolas"/>
          <w:color w:val="003b4f"/>
          <w:sz w:val="22"/>
          <w:szCs w:val="22"/>
          <w:rtl w:val="0"/>
        </w:rPr>
        <w:t xml:space="preserve">(mirt.parms, </w:t>
      </w:r>
      <w:r w:rsidDel="00000000" w:rsidR="00000000" w:rsidRPr="00000000">
        <w:rPr>
          <w:rFonts w:ascii="Consolas" w:cs="Consolas" w:eastAsia="Consolas" w:hAnsi="Consolas"/>
          <w:color w:val="657422"/>
          <w:sz w:val="22"/>
          <w:szCs w:val="22"/>
          <w:rtl w:val="0"/>
        </w:rPr>
        <w:t xml:space="preserve">par =</w:t>
      </w:r>
      <w:r w:rsidDel="00000000" w:rsidR="00000000" w:rsidRPr="00000000">
        <w:rPr>
          <w:rFonts w:ascii="Consolas" w:cs="Consolas" w:eastAsia="Consolas" w:hAnsi="Consolas"/>
          <w:color w:val="003b4f"/>
          <w:sz w:val="22"/>
          <w:szCs w:val="22"/>
          <w:rtl w:val="0"/>
        </w:rPr>
        <w:t xml:space="preserve"> </w:t>
      </w:r>
      <w:r w:rsidDel="00000000" w:rsidR="00000000" w:rsidRPr="00000000">
        <w:rPr>
          <w:rFonts w:ascii="Consolas" w:cs="Consolas" w:eastAsia="Consolas" w:hAnsi="Consolas"/>
          <w:color w:val="20794d"/>
          <w:sz w:val="22"/>
          <w:szCs w:val="22"/>
          <w:rtl w:val="0"/>
        </w:rPr>
        <w:t xml:space="preserve">"intercepts"</w:t>
      </w:r>
      <w:r w:rsidDel="00000000" w:rsidR="00000000" w:rsidRPr="00000000">
        <w:rPr>
          <w:rFonts w:ascii="Consolas" w:cs="Consolas" w:eastAsia="Consolas" w:hAnsi="Consolas"/>
          <w:color w:val="003b4f"/>
          <w:sz w:val="22"/>
          <w:szCs w:val="22"/>
          <w:rtl w:val="0"/>
        </w:rPr>
        <w:t xml:space="preserve">)</w:t>
        <w:br w:type="textWrapping"/>
        <w:br w:type="textWrapping"/>
      </w:r>
      <w:r w:rsidDel="00000000" w:rsidR="00000000" w:rsidRPr="00000000">
        <w:rPr>
          <w:rFonts w:ascii="Consolas" w:cs="Consolas" w:eastAsia="Consolas" w:hAnsi="Consolas"/>
          <w:color w:val="5e5e5e"/>
          <w:sz w:val="22"/>
          <w:szCs w:val="22"/>
          <w:rtl w:val="0"/>
        </w:rPr>
        <w:t xml:space="preserve"># Pruebas chi_sq para DIF a nivel de ítem (incluyendo las pendientes)</w:t>
        <w:br w:type="textWrapping"/>
      </w:r>
      <w:r w:rsidDel="00000000" w:rsidR="00000000" w:rsidRPr="00000000">
        <w:rPr>
          <w:rFonts w:ascii="Consolas" w:cs="Consolas" w:eastAsia="Consolas" w:hAnsi="Consolas"/>
          <w:color w:val="4758ab"/>
          <w:sz w:val="22"/>
          <w:szCs w:val="22"/>
          <w:rtl w:val="0"/>
        </w:rPr>
        <w:t xml:space="preserve">rdif_chisq_test</w:t>
      </w:r>
      <w:r w:rsidDel="00000000" w:rsidR="00000000" w:rsidRPr="00000000">
        <w:rPr>
          <w:rFonts w:ascii="Consolas" w:cs="Consolas" w:eastAsia="Consolas" w:hAnsi="Consolas"/>
          <w:color w:val="003b4f"/>
          <w:sz w:val="22"/>
          <w:szCs w:val="22"/>
          <w:rtl w:val="0"/>
        </w:rPr>
        <w:t xml:space="preserve">(mirt.parms)</w:t>
      </w:r>
    </w:p>
    <w:p w:rsidR="00000000" w:rsidDel="00000000" w:rsidP="00000000" w:rsidRDefault="00000000" w:rsidRPr="00000000" w14:paraId="000000B3">
      <w:pPr>
        <w:pStyle w:val="Heading2"/>
        <w:keepNext w:val="0"/>
        <w:keepLines w:val="0"/>
        <w:rPr/>
      </w:pPr>
      <w:bookmarkStart w:colFirst="0" w:colLast="0" w:name="_heading=h.21asfzm9u4b5" w:id="37"/>
      <w:bookmarkEnd w:id="37"/>
      <w:r w:rsidDel="00000000" w:rsidR="00000000" w:rsidRPr="00000000">
        <w:rPr>
          <w:rtl w:val="0"/>
        </w:rPr>
      </w:r>
    </w:p>
    <w:p w:rsidR="00000000" w:rsidDel="00000000" w:rsidP="00000000" w:rsidRDefault="00000000" w:rsidRPr="00000000" w14:paraId="000000B4">
      <w:pPr>
        <w:pStyle w:val="Heading2"/>
        <w:keepNext w:val="0"/>
        <w:keepLines w:val="0"/>
        <w:rPr/>
      </w:pPr>
      <w:bookmarkStart w:colFirst="0" w:colLast="0" w:name="_heading=h.krj2z4cb2oty" w:id="38"/>
      <w:bookmarkEnd w:id="38"/>
      <w:r w:rsidDel="00000000" w:rsidR="00000000" w:rsidRPr="00000000">
        <w:rPr>
          <w:rtl w:val="0"/>
        </w:rPr>
        <w:t xml:space="preserve">Paso 3. Correr un análisis FDI robusto</w:t>
      </w:r>
    </w:p>
    <w:p w:rsidR="00000000" w:rsidDel="00000000" w:rsidP="00000000" w:rsidRDefault="00000000" w:rsidRPr="00000000" w14:paraId="000000B5">
      <w:pPr>
        <w:jc w:val="center"/>
        <w:rPr/>
      </w:pPr>
      <w:r w:rsidDel="00000000" w:rsidR="00000000" w:rsidRPr="00000000">
        <w:rPr/>
        <w:drawing>
          <wp:inline distB="114300" distT="114300" distL="114300" distR="114300">
            <wp:extent cx="3148013" cy="7096367"/>
            <wp:effectExtent b="0" l="0" r="0" t="0"/>
            <wp:docPr id="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148013" cy="7096367"/>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2"/>
        <w:keepNext w:val="0"/>
        <w:keepLines w:val="0"/>
        <w:rPr/>
      </w:pPr>
      <w:bookmarkStart w:colFirst="0" w:colLast="0" w:name="_heading=h.bkltx06dhr57" w:id="39"/>
      <w:bookmarkEnd w:id="39"/>
      <w:r w:rsidDel="00000000" w:rsidR="00000000" w:rsidRPr="00000000">
        <w:rPr>
          <w:rtl w:val="0"/>
        </w:rPr>
        <w:t xml:space="preserve">Paso 3. Correr un análisis FDI robusto</w:t>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jc w:val="center"/>
        <w:rPr/>
      </w:pPr>
      <w:r w:rsidDel="00000000" w:rsidR="00000000" w:rsidRPr="00000000">
        <w:rPr/>
        <w:drawing>
          <wp:inline distB="114300" distT="114300" distL="114300" distR="114300">
            <wp:extent cx="3848100" cy="2762250"/>
            <wp:effectExtent b="0" l="0" r="0" t="0"/>
            <wp:docPr id="2"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84810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Heading2"/>
        <w:keepNext w:val="0"/>
        <w:keepLines w:val="0"/>
        <w:rPr/>
      </w:pPr>
      <w:bookmarkStart w:colFirst="0" w:colLast="0" w:name="_heading=h.285c79gbqcu7" w:id="40"/>
      <w:bookmarkEnd w:id="40"/>
      <w:r w:rsidDel="00000000" w:rsidR="00000000" w:rsidRPr="00000000">
        <w:rPr>
          <w:rtl w:val="0"/>
        </w:rPr>
        <w:t xml:space="preserve">Paso 3. Correr un análisis FDI robusto</w:t>
      </w:r>
      <w:r w:rsidDel="00000000" w:rsidR="00000000" w:rsidRPr="00000000">
        <w:rPr>
          <w:rtl w:val="0"/>
        </w:rPr>
      </w:r>
    </w:p>
    <w:p w:rsidR="00000000" w:rsidDel="00000000" w:rsidP="00000000" w:rsidRDefault="00000000" w:rsidRPr="00000000" w14:paraId="000000BA">
      <w:pPr>
        <w:spacing w:after="40" w:before="40" w:lineRule="auto"/>
        <w:ind w:left="120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Nótese que en la prueba LR sólo</w:t>
      </w:r>
      <w:r w:rsidDel="00000000" w:rsidR="00000000" w:rsidRPr="00000000">
        <w:rPr>
          <w:rtl w:val="0"/>
        </w:rPr>
        <w:t xml:space="preserve"> </w:t>
      </w:r>
      <w:r w:rsidDel="00000000" w:rsidR="00000000" w:rsidRPr="00000000">
        <w:rPr>
          <w:rFonts w:ascii="Consolas" w:cs="Consolas" w:eastAsia="Consolas" w:hAnsi="Consolas"/>
          <w:sz w:val="22"/>
          <w:szCs w:val="22"/>
          <w:shd w:fill="f1f3f5" w:val="clear"/>
          <w:rtl w:val="0"/>
        </w:rPr>
        <w:t xml:space="preserve">cint29</w:t>
      </w:r>
      <w:r w:rsidDel="00000000" w:rsidR="00000000" w:rsidRPr="00000000">
        <w:rPr>
          <w:rtl w:val="0"/>
        </w:rPr>
        <w:t xml:space="preserve"> y </w:t>
      </w:r>
      <w:r w:rsidDel="00000000" w:rsidR="00000000" w:rsidRPr="00000000">
        <w:rPr>
          <w:rFonts w:ascii="Consolas" w:cs="Consolas" w:eastAsia="Consolas" w:hAnsi="Consolas"/>
          <w:sz w:val="22"/>
          <w:szCs w:val="22"/>
          <w:shd w:fill="f1f3f5" w:val="clear"/>
          <w:rtl w:val="0"/>
        </w:rPr>
        <w:t xml:space="preserve">cint30</w:t>
      </w:r>
      <w:r w:rsidDel="00000000" w:rsidR="00000000" w:rsidRPr="00000000">
        <w:rPr>
          <w:rtl w:val="0"/>
        </w:rPr>
        <w:t xml:space="preserve"> resultaron tener FDI</w:t>
      </w:r>
    </w:p>
    <w:p w:rsidR="00000000" w:rsidDel="00000000" w:rsidP="00000000" w:rsidRDefault="00000000" w:rsidRPr="00000000" w14:paraId="000000BB">
      <w:pPr>
        <w:spacing w:after="40" w:before="40" w:lineRule="auto"/>
        <w:ind w:left="120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Estudiaremos juntos el FDI en las pendientes de los ítems durante el taller</w:t>
      </w:r>
    </w:p>
    <w:p w:rsidR="00000000" w:rsidDel="00000000" w:rsidP="00000000" w:rsidRDefault="00000000" w:rsidRPr="00000000" w14:paraId="000000BC">
      <w:pPr>
        <w:spacing w:after="40" w:before="40" w:lineRule="auto"/>
        <w:ind w:left="1200" w:hanging="480"/>
        <w:rPr/>
      </w:pPr>
      <w:r w:rsidDel="00000000" w:rsidR="00000000" w:rsidRPr="00000000">
        <w:rPr>
          <w:rtl w:val="0"/>
        </w:rPr>
      </w:r>
    </w:p>
    <w:p w:rsidR="00000000" w:rsidDel="00000000" w:rsidP="00000000" w:rsidRDefault="00000000" w:rsidRPr="00000000" w14:paraId="000000BD">
      <w:pPr>
        <w:shd w:fill="f1f3f5"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Análisis DIF para pendientes de los ítems con mirt</w:t>
        <w:br w:type="textWrapping"/>
        <w:t xml:space="preserve">strong.invariance &lt;- c("free_mean", "free_var", "slopes", "intercepts")</w:t>
        <w:br w:type="textWrapping"/>
        <w:t xml:space="preserve">strong.mod &lt;- multipleGroup(depression_items,</w:t>
        <w:br w:type="textWrapping"/>
        <w:t xml:space="preserve">                        </w:t>
        <w:tab/>
        <w:t xml:space="preserve">group = gender,</w:t>
        <w:br w:type="textWrapping"/>
        <w:t xml:space="preserve">                        </w:t>
        <w:tab/>
        <w:t xml:space="preserve">itemtype = "graded",</w:t>
        <w:br w:type="textWrapping"/>
        <w:t xml:space="preserve">                        </w:t>
        <w:tab/>
        <w:t xml:space="preserve">invariance = strong.invariance)</w:t>
        <w:br w:type="textWrapping"/>
        <w:br w:type="textWrapping"/>
        <w:t xml:space="preserve">DIF(strong.mod,</w:t>
        <w:br w:type="textWrapping"/>
        <w:tab/>
        <w:t xml:space="preserve">which.par = c("a1"),</w:t>
        <w:br w:type="textWrapping"/>
        <w:tab/>
        <w:t xml:space="preserve">scheme = "drop")</w:t>
        <w:br w:type="textWrapping"/>
        <w:br w:type="textWrapping"/>
        <w:t xml:space="preserve"># Y con robustDIF</w:t>
        <w:br w:type="textWrapping"/>
        <w:t xml:space="preserve">rdif_z_test(mirt.parms, par = "slopes")</w:t>
      </w:r>
    </w:p>
    <w:p w:rsidR="00000000" w:rsidDel="00000000" w:rsidP="00000000" w:rsidRDefault="00000000" w:rsidRPr="00000000" w14:paraId="000000BE">
      <w:pPr>
        <w:pStyle w:val="Heading2"/>
        <w:keepNext w:val="0"/>
        <w:keepLines w:val="0"/>
        <w:rPr/>
      </w:pPr>
      <w:bookmarkStart w:colFirst="0" w:colLast="0" w:name="_heading=h.4gu69auhbrag" w:id="41"/>
      <w:bookmarkEnd w:id="41"/>
      <w:r w:rsidDel="00000000" w:rsidR="00000000" w:rsidRPr="00000000">
        <w:rPr>
          <w:rtl w:val="0"/>
        </w:rPr>
      </w:r>
    </w:p>
    <w:p w:rsidR="00000000" w:rsidDel="00000000" w:rsidP="00000000" w:rsidRDefault="00000000" w:rsidRPr="00000000" w14:paraId="000000BF">
      <w:pPr>
        <w:pStyle w:val="Heading2"/>
        <w:keepNext w:val="0"/>
        <w:keepLines w:val="0"/>
        <w:rPr/>
      </w:pPr>
      <w:bookmarkStart w:colFirst="0" w:colLast="0" w:name="_heading=h.bcm14z53hkqo" w:id="42"/>
      <w:bookmarkEnd w:id="42"/>
      <w:r w:rsidDel="00000000" w:rsidR="00000000" w:rsidRPr="00000000">
        <w:rPr>
          <w:rtl w:val="0"/>
        </w:rPr>
        <w:t xml:space="preserve">Resumen del ejemplo</w:t>
      </w:r>
      <w:r w:rsidDel="00000000" w:rsidR="00000000" w:rsidRPr="00000000">
        <w:rPr>
          <w:rtl w:val="0"/>
        </w:rPr>
      </w:r>
    </w:p>
    <w:p w:rsidR="00000000" w:rsidDel="00000000" w:rsidP="00000000" w:rsidRDefault="00000000" w:rsidRPr="00000000" w14:paraId="000000C0">
      <w:pPr>
        <w:spacing w:after="40" w:before="40" w:lineRule="auto"/>
        <w:ind w:left="120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Conclusiones similares a las de la prueba LR, pero no exactamente iguales</w:t>
      </w:r>
      <w:r w:rsidDel="00000000" w:rsidR="00000000" w:rsidRPr="00000000">
        <w:rPr>
          <w:rtl w:val="0"/>
        </w:rPr>
      </w:r>
    </w:p>
    <w:p w:rsidR="00000000" w:rsidDel="00000000" w:rsidP="00000000" w:rsidRDefault="00000000" w:rsidRPr="00000000" w14:paraId="000000C1">
      <w:pPr>
        <w:spacing w:after="40" w:before="40" w:lineRule="auto"/>
        <w:ind w:left="192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Prueba de los umbrales de los ítems encontró los mismos ítems que la prueba LR </w:t>
      </w:r>
    </w:p>
    <w:p w:rsidR="00000000" w:rsidDel="00000000" w:rsidP="00000000" w:rsidRDefault="00000000" w:rsidRPr="00000000" w14:paraId="000000C2">
      <w:pPr>
        <w:spacing w:after="40" w:before="40" w:lineRule="auto"/>
        <w:ind w:left="192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La prueba de chi-cuadrado encontró 2 ítems adicionales con FDI (debido a las pendientes) </w:t>
      </w:r>
    </w:p>
    <w:p w:rsidR="00000000" w:rsidDel="00000000" w:rsidP="00000000" w:rsidRDefault="00000000" w:rsidRPr="00000000" w14:paraId="000000C3">
      <w:pPr>
        <w:spacing w:after="40" w:before="40" w:lineRule="auto"/>
        <w:ind w:left="120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Próximos pasos</w:t>
      </w:r>
    </w:p>
    <w:p w:rsidR="00000000" w:rsidDel="00000000" w:rsidP="00000000" w:rsidRDefault="00000000" w:rsidRPr="00000000" w14:paraId="000000C4">
      <w:pPr>
        <w:spacing w:after="40" w:before="40" w:lineRule="auto"/>
        <w:ind w:left="192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Puede seguirse con un modelo de invarianza parcial como antes para examinar los efectos a nivel de ítem.</w:t>
      </w:r>
    </w:p>
    <w:p w:rsidR="00000000" w:rsidDel="00000000" w:rsidP="00000000" w:rsidRDefault="00000000" w:rsidRPr="00000000" w14:paraId="000000C5">
      <w:pPr>
        <w:spacing w:after="40" w:before="40" w:lineRule="auto"/>
        <w:ind w:left="192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Podría considerarse revisar u omitir ítems …</w:t>
      </w:r>
    </w:p>
    <w:p w:rsidR="00000000" w:rsidDel="00000000" w:rsidP="00000000" w:rsidRDefault="00000000" w:rsidRPr="00000000" w14:paraId="000000C6">
      <w:pPr>
        <w:spacing w:after="40" w:before="40" w:lineRule="auto"/>
        <w:ind w:left="120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Otras preocupaciones</w:t>
      </w:r>
    </w:p>
    <w:p w:rsidR="00000000" w:rsidDel="00000000" w:rsidP="00000000" w:rsidRDefault="00000000" w:rsidRPr="00000000" w14:paraId="000000C7">
      <w:pPr>
        <w:spacing w:after="40" w:before="40" w:lineRule="auto"/>
        <w:ind w:left="192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Diferentes métodos de FDI conducen a conclusiones distintas (en general)</w:t>
      </w:r>
    </w:p>
    <w:p w:rsidR="00000000" w:rsidDel="00000000" w:rsidP="00000000" w:rsidRDefault="00000000" w:rsidRPr="00000000" w14:paraId="000000C8">
      <w:pPr>
        <w:spacing w:after="40" w:before="40" w:lineRule="auto"/>
        <w:ind w:left="192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¿Afecta todo esto a las conclusiones sobre el impacto?</w:t>
      </w:r>
    </w:p>
    <w:p w:rsidR="00000000" w:rsidDel="00000000" w:rsidP="00000000" w:rsidRDefault="00000000" w:rsidRPr="00000000" w14:paraId="000000C9">
      <w:pPr>
        <w:pStyle w:val="Heading1"/>
        <w:keepNext w:val="0"/>
        <w:keepLines w:val="0"/>
        <w:rPr/>
      </w:pPr>
      <w:bookmarkStart w:colFirst="0" w:colLast="0" w:name="_heading=h.whkw6s97virj" w:id="43"/>
      <w:bookmarkEnd w:id="43"/>
      <w:r w:rsidDel="00000000" w:rsidR="00000000" w:rsidRPr="00000000">
        <w:rPr>
          <w:rtl w:val="0"/>
        </w:rPr>
        <w:t xml:space="preserve">FTD</w:t>
      </w:r>
    </w:p>
    <w:p w:rsidR="00000000" w:rsidDel="00000000" w:rsidP="00000000" w:rsidRDefault="00000000" w:rsidRPr="00000000" w14:paraId="000000CA">
      <w:pPr>
        <w:spacing w:after="40" w:before="40" w:lineRule="auto"/>
        <w:ind w:left="120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Funcionamiento diferencial de la prueba: ¿afecta el FDI a las conclusiones sobre el impacto?</w:t>
      </w:r>
    </w:p>
    <w:p w:rsidR="00000000" w:rsidDel="00000000" w:rsidP="00000000" w:rsidRDefault="00000000" w:rsidRPr="00000000" w14:paraId="000000CB">
      <w:pPr>
        <w:pStyle w:val="Heading2"/>
        <w:keepNext w:val="0"/>
        <w:keepLines w:val="0"/>
        <w:rPr/>
      </w:pPr>
      <w:bookmarkStart w:colFirst="0" w:colLast="0" w:name="_heading=h.519td313jtxx" w:id="44"/>
      <w:bookmarkEnd w:id="44"/>
      <w:r w:rsidDel="00000000" w:rsidR="00000000" w:rsidRPr="00000000">
        <w:rPr>
          <w:rtl w:val="0"/>
        </w:rPr>
        <w:t xml:space="preserve">Resumiendo dónde estamos</w:t>
      </w:r>
    </w:p>
    <w:p w:rsidR="00000000" w:rsidDel="00000000" w:rsidP="00000000" w:rsidRDefault="00000000" w:rsidRPr="00000000" w14:paraId="000000CC">
      <w:pPr>
        <w:spacing w:after="40" w:before="40" w:lineRule="auto"/>
        <w:ind w:left="120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El análisis de FDI es acerca de los  ítems</w:t>
      </w:r>
    </w:p>
    <w:p w:rsidR="00000000" w:rsidDel="00000000" w:rsidP="00000000" w:rsidRDefault="00000000" w:rsidRPr="00000000" w14:paraId="000000CD">
      <w:pPr>
        <w:spacing w:after="40" w:before="40" w:lineRule="auto"/>
        <w:ind w:left="192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Útil para el desarrollo de pruebas</w:t>
      </w:r>
    </w:p>
    <w:p w:rsidR="00000000" w:rsidDel="00000000" w:rsidP="00000000" w:rsidRDefault="00000000" w:rsidRPr="00000000" w14:paraId="000000CE">
      <w:pPr>
        <w:spacing w:after="40" w:before="40" w:lineRule="auto"/>
        <w:ind w:left="120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El análisis de FDI no proporciona una manera directa de inferir si el FDI afecta las conclusiones sobre el impacto</w:t>
      </w:r>
    </w:p>
    <w:p w:rsidR="00000000" w:rsidDel="00000000" w:rsidP="00000000" w:rsidRDefault="00000000" w:rsidRPr="00000000" w14:paraId="000000CF">
      <w:pPr>
        <w:spacing w:after="40" w:before="40" w:lineRule="auto"/>
        <w:ind w:left="192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¡A menudo lo que nos importa en la investigación!</w:t>
      </w:r>
    </w:p>
    <w:p w:rsidR="00000000" w:rsidDel="00000000" w:rsidP="00000000" w:rsidRDefault="00000000" w:rsidRPr="00000000" w14:paraId="000000D0">
      <w:pPr>
        <w:pStyle w:val="Heading2"/>
        <w:keepNext w:val="0"/>
        <w:keepLines w:val="0"/>
        <w:rPr/>
      </w:pPr>
      <w:bookmarkStart w:colFirst="0" w:colLast="0" w:name="_heading=h.8fgrck5mm1a" w:id="45"/>
      <w:bookmarkEnd w:id="45"/>
      <w:r w:rsidDel="00000000" w:rsidR="00000000" w:rsidRPr="00000000">
        <w:rPr>
          <w:rtl w:val="0"/>
        </w:rPr>
        <w:t xml:space="preserve">Uso de FDI robusto para abordar el impacto</w:t>
      </w:r>
    </w:p>
    <w:p w:rsidR="00000000" w:rsidDel="00000000" w:rsidP="00000000" w:rsidRDefault="00000000" w:rsidRPr="00000000" w14:paraId="000000D1">
      <w:pPr>
        <w:ind w:left="120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Hasta ahora nos hemos centrado en usar una estimación robusta de los parámetros de escala (impacto) como una forma de probar el FDI en ítems individuales</w:t>
      </w:r>
    </w:p>
    <w:p w:rsidR="00000000" w:rsidDel="00000000" w:rsidP="00000000" w:rsidRDefault="00000000" w:rsidRPr="00000000" w14:paraId="000000D2">
      <w:pPr>
        <w:ind w:left="120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También podemos comparar la estimación robusta con una estimación “ingenua” que surgiría si ignoramos el FDI</w:t>
      </w:r>
    </w:p>
    <w:p w:rsidR="00000000" w:rsidDel="00000000" w:rsidP="00000000" w:rsidRDefault="00000000" w:rsidRPr="00000000" w14:paraId="000000D3">
      <w:pPr>
        <w:spacing w:after="40" w:before="40" w:lineRule="auto"/>
        <w:ind w:left="192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por ejemplo, la estimación de máxima verosimilitud (EMV) del impacto, basada en el mismo procedimiento de escalamiento</w:t>
      </w:r>
    </w:p>
    <w:p w:rsidR="00000000" w:rsidDel="00000000" w:rsidP="00000000" w:rsidRDefault="00000000" w:rsidRPr="00000000" w14:paraId="000000D4">
      <w:pPr>
        <w:ind w:left="120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Si las dos estimaciones dan el “mismo” resultado, entonces el FDI no afecta las conclusiones sobre el impacto</w:t>
      </w:r>
    </w:p>
    <w:p w:rsidR="00000000" w:rsidDel="00000000" w:rsidP="00000000" w:rsidRDefault="00000000" w:rsidRPr="00000000" w14:paraId="000000D5">
      <w:pPr>
        <w:spacing w:after="40" w:before="40" w:lineRule="auto"/>
        <w:ind w:left="192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es decir, si ignoramos el FDI, llegaríamos a la misma conclusión sobre cómo difieren los grupos</w:t>
      </w:r>
    </w:p>
    <w:p w:rsidR="00000000" w:rsidDel="00000000" w:rsidP="00000000" w:rsidRDefault="00000000" w:rsidRPr="00000000" w14:paraId="000000D6">
      <w:pPr>
        <w:pStyle w:val="Heading2"/>
        <w:keepNext w:val="0"/>
        <w:keepLines w:val="0"/>
        <w:rPr/>
      </w:pPr>
      <w:bookmarkStart w:colFirst="0" w:colLast="0" w:name="_heading=h.t9i550xjkq3b" w:id="46"/>
      <w:bookmarkEnd w:id="46"/>
      <w:r w:rsidDel="00000000" w:rsidR="00000000" w:rsidRPr="00000000">
        <w:rPr>
          <w:rtl w:val="0"/>
        </w:rPr>
        <w:t xml:space="preserve">Lógica de la prueba</w:t>
      </w:r>
    </w:p>
    <w:p w:rsidR="00000000" w:rsidDel="00000000" w:rsidP="00000000" w:rsidRDefault="00000000" w:rsidRPr="00000000" w14:paraId="000000D7">
      <w:pPr>
        <w:ind w:left="120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La lógica de esta prueba es similar a la prueba de especificación de Hausman</w:t>
      </w:r>
    </w:p>
    <w:p w:rsidR="00000000" w:rsidDel="00000000" w:rsidP="00000000" w:rsidRDefault="00000000" w:rsidRPr="00000000" w14:paraId="000000D8">
      <w:pPr>
        <w:ind w:left="120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Bajo la hipótesis nula, tanto la estimación robusta como la EMV son estimaciones consistentes (sin sesgo) del “verdadero” impacto</w:t>
      </w:r>
    </w:p>
    <w:p w:rsidR="00000000" w:rsidDel="00000000" w:rsidP="00000000" w:rsidRDefault="00000000" w:rsidRPr="00000000" w14:paraId="000000D9">
      <w:pPr>
        <w:spacing w:after="40" w:before="40" w:lineRule="auto"/>
        <w:ind w:left="192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La EMV es más eficiente, pero esto no es muy importante para nosotros</w:t>
      </w:r>
    </w:p>
    <w:p w:rsidR="00000000" w:rsidDel="00000000" w:rsidP="00000000" w:rsidRDefault="00000000" w:rsidRPr="00000000" w14:paraId="000000DA">
      <w:pPr>
        <w:ind w:left="120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Bajo la hipótesis alternativa, ambas pueden ser inconsistentes, pero la estimación robusta será menos sesgada</w:t>
      </w:r>
    </w:p>
    <w:p w:rsidR="00000000" w:rsidDel="00000000" w:rsidP="00000000" w:rsidRDefault="00000000" w:rsidRPr="00000000" w14:paraId="000000DB">
      <w:pPr>
        <w:spacing w:after="40" w:before="40" w:lineRule="auto"/>
        <w:ind w:left="192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Asumiendo &lt; 50% de los ítems exhiben FDI</w:t>
      </w:r>
    </w:p>
    <w:p w:rsidR="00000000" w:rsidDel="00000000" w:rsidP="00000000" w:rsidRDefault="00000000" w:rsidRPr="00000000" w14:paraId="000000DC">
      <w:pPr>
        <w:ind w:left="120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Consecuentemente, la diferencia entre las estimaciones se puede usar para probar el efecto del FDI en el impacto</w:t>
      </w:r>
    </w:p>
    <w:p w:rsidR="00000000" w:rsidDel="00000000" w:rsidP="00000000" w:rsidRDefault="00000000" w:rsidRPr="00000000" w14:paraId="000000DD">
      <w:pPr>
        <w:pStyle w:val="Heading2"/>
        <w:keepNext w:val="0"/>
        <w:keepLines w:val="0"/>
        <w:rPr/>
      </w:pPr>
      <w:bookmarkStart w:colFirst="0" w:colLast="0" w:name="_heading=h.d6o4k7kiwsui" w:id="47"/>
      <w:bookmarkEnd w:id="47"/>
      <w:r w:rsidDel="00000000" w:rsidR="00000000" w:rsidRPr="00000000">
        <w:rPr>
          <w:rtl w:val="0"/>
        </w:rPr>
        <w:t xml:space="preserve">Estudios de simulación</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drawing>
          <wp:inline distB="114300" distT="114300" distL="114300" distR="114300">
            <wp:extent cx="5943600" cy="3251200"/>
            <wp:effectExtent b="0" l="0" r="0" t="0"/>
            <wp:docPr id="4"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Style w:val="Heading2"/>
        <w:keepNext w:val="0"/>
        <w:keepLines w:val="0"/>
        <w:rPr/>
      </w:pPr>
      <w:bookmarkStart w:colFirst="0" w:colLast="0" w:name="_heading=h.2l9xjm2317ah" w:id="48"/>
      <w:bookmarkEnd w:id="48"/>
      <w:r w:rsidDel="00000000" w:rsidR="00000000" w:rsidRPr="00000000">
        <w:rPr>
          <w:rtl w:val="0"/>
        </w:rPr>
        <w:t xml:space="preserve">Estudios de simulación</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drawing>
          <wp:inline distB="114300" distT="114300" distL="114300" distR="114300">
            <wp:extent cx="5943600" cy="5892800"/>
            <wp:effectExtent b="0" l="0" r="0" t="0"/>
            <wp:docPr id="1"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58928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Style w:val="Heading2"/>
        <w:keepNext w:val="0"/>
        <w:keepLines w:val="0"/>
        <w:rPr/>
      </w:pPr>
      <w:bookmarkStart w:colFirst="0" w:colLast="0" w:name="_heading=h.pcjdouuahz0c" w:id="49"/>
      <w:bookmarkEnd w:id="49"/>
      <w:r w:rsidDel="00000000" w:rsidR="00000000" w:rsidRPr="00000000">
        <w:rPr>
          <w:rtl w:val="0"/>
        </w:rPr>
        <w:t xml:space="preserve">Relación con la IM</w:t>
      </w:r>
    </w:p>
    <w:p w:rsidR="00000000" w:rsidDel="00000000" w:rsidP="00000000" w:rsidRDefault="00000000" w:rsidRPr="00000000" w14:paraId="000000E4">
      <w:pPr>
        <w:spacing w:after="40" w:before="40" w:lineRule="auto"/>
        <w:ind w:left="120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En IM, probamos si (un subconjunto de) los parámetros de los ítems son iguales entre grupos</w:t>
      </w:r>
    </w:p>
    <w:p w:rsidR="00000000" w:rsidDel="00000000" w:rsidP="00000000" w:rsidRDefault="00000000" w:rsidRPr="00000000" w14:paraId="000000E5">
      <w:pPr>
        <w:spacing w:after="40" w:before="40" w:lineRule="auto"/>
        <w:ind w:left="120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Podemos rechazar la IM con poco efecto en el impacto</w:t>
      </w:r>
    </w:p>
    <w:p w:rsidR="00000000" w:rsidDel="00000000" w:rsidP="00000000" w:rsidRDefault="00000000" w:rsidRPr="00000000" w14:paraId="000000E6">
      <w:pPr>
        <w:spacing w:after="40" w:before="40" w:lineRule="auto"/>
        <w:ind w:left="192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FDI en un solo ítem puede ser insignificante cuando se promedia el de muchos ítems</w:t>
      </w:r>
    </w:p>
    <w:p w:rsidR="00000000" w:rsidDel="00000000" w:rsidP="00000000" w:rsidRDefault="00000000" w:rsidRPr="00000000" w14:paraId="000000E7">
      <w:pPr>
        <w:spacing w:after="40" w:before="40" w:lineRule="auto"/>
        <w:ind w:left="192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El FDI en direcciones opuestas puede cancelarse entre los ítems</w:t>
      </w:r>
    </w:p>
    <w:p w:rsidR="00000000" w:rsidDel="00000000" w:rsidP="00000000" w:rsidRDefault="00000000" w:rsidRPr="00000000" w14:paraId="000000E8">
      <w:pPr>
        <w:spacing w:after="40" w:before="40" w:lineRule="auto"/>
        <w:ind w:left="120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En la prueba de Funcionamiento Diferencial de la Prueba (FDP)</w:t>
      </w:r>
    </w:p>
    <w:p w:rsidR="00000000" w:rsidDel="00000000" w:rsidP="00000000" w:rsidRDefault="00000000" w:rsidRPr="00000000" w14:paraId="000000E9">
      <w:pPr>
        <w:spacing w:after="40" w:before="40" w:lineRule="auto"/>
        <w:ind w:left="192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No probamos ningún parámetro del ítem (aunque podríamos disminuir su peso)</w:t>
      </w:r>
    </w:p>
    <w:p w:rsidR="00000000" w:rsidDel="00000000" w:rsidP="00000000" w:rsidRDefault="00000000" w:rsidRPr="00000000" w14:paraId="000000EA">
      <w:pPr>
        <w:spacing w:after="40" w:before="40" w:lineRule="auto"/>
        <w:ind w:left="192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Solo probamos si dos estimaciones de impacto son iguales</w:t>
      </w:r>
    </w:p>
    <w:p w:rsidR="00000000" w:rsidDel="00000000" w:rsidP="00000000" w:rsidRDefault="00000000" w:rsidRPr="00000000" w14:paraId="000000EB">
      <w:pPr>
        <w:spacing w:after="40" w:before="40" w:lineRule="auto"/>
        <w:ind w:left="192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¡Tenga en cuenta que aún puede haber ítems con FDI incluso si el impacto no se ve afectado!</w:t>
      </w:r>
    </w:p>
    <w:p w:rsidR="00000000" w:rsidDel="00000000" w:rsidP="00000000" w:rsidRDefault="00000000" w:rsidRPr="00000000" w14:paraId="000000EC">
      <w:pPr>
        <w:pStyle w:val="Heading2"/>
        <w:keepNext w:val="0"/>
        <w:keepLines w:val="0"/>
        <w:rPr/>
      </w:pPr>
      <w:bookmarkStart w:colFirst="0" w:colLast="0" w:name="_heading=h.doo5jm662xxi" w:id="50"/>
      <w:bookmarkEnd w:id="50"/>
      <w:r w:rsidDel="00000000" w:rsidR="00000000" w:rsidRPr="00000000">
        <w:rPr>
          <w:rtl w:val="0"/>
        </w:rPr>
        <w:t xml:space="preserve">Implicaciones para la práctica</w:t>
      </w:r>
    </w:p>
    <w:p w:rsidR="00000000" w:rsidDel="00000000" w:rsidP="00000000" w:rsidRDefault="00000000" w:rsidRPr="00000000" w14:paraId="000000ED">
      <w:pPr>
        <w:ind w:left="120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Si todo lo que queremos es comparar las puntuaciones de los grupos en las pruebas:</w:t>
      </w:r>
    </w:p>
    <w:p w:rsidR="00000000" w:rsidDel="00000000" w:rsidP="00000000" w:rsidRDefault="00000000" w:rsidRPr="00000000" w14:paraId="000000EE">
      <w:pPr>
        <w:ind w:left="192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Usando un enfoque robusto, podemos probar el FDP sin </w:t>
      </w:r>
      <w:r w:rsidDel="00000000" w:rsidR="00000000" w:rsidRPr="00000000">
        <w:rPr>
          <w:i w:val="1"/>
          <w:rtl w:val="0"/>
        </w:rPr>
        <w:t xml:space="preserve">antes</w:t>
      </w:r>
      <w:r w:rsidDel="00000000" w:rsidR="00000000" w:rsidRPr="00000000">
        <w:rPr>
          <w:rtl w:val="0"/>
        </w:rPr>
        <w:t xml:space="preserve"> tener que hacer un análisis de FDI ítem por ítem</w:t>
      </w:r>
    </w:p>
    <w:p w:rsidR="00000000" w:rsidDel="00000000" w:rsidP="00000000" w:rsidRDefault="00000000" w:rsidRPr="00000000" w14:paraId="000000EF">
      <w:pPr>
        <w:ind w:left="192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Si no hay FDP, podemos proceder con las comparaciones entre grupos sin hacer análisis de FDI</w:t>
      </w:r>
    </w:p>
    <w:p w:rsidR="00000000" w:rsidDel="00000000" w:rsidP="00000000" w:rsidRDefault="00000000" w:rsidRPr="00000000" w14:paraId="000000F0">
      <w:pPr>
        <w:ind w:left="192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Si hay FDP, podemos seguir con análisis ítem por ítem, revisiones de pruebas, etc., antes de hacer comparaciones</w:t>
      </w:r>
    </w:p>
    <w:p w:rsidR="00000000" w:rsidDel="00000000" w:rsidP="00000000" w:rsidRDefault="00000000" w:rsidRPr="00000000" w14:paraId="000000F1">
      <w:pPr>
        <w:pStyle w:val="Heading1"/>
        <w:keepNext w:val="0"/>
        <w:keepLines w:val="0"/>
        <w:rPr/>
      </w:pPr>
      <w:bookmarkStart w:colFirst="0" w:colLast="0" w:name="_heading=h.pjieu561pim9" w:id="51"/>
      <w:bookmarkEnd w:id="51"/>
      <w:r w:rsidDel="00000000" w:rsidR="00000000" w:rsidRPr="00000000">
        <w:rPr>
          <w:rtl w:val="0"/>
        </w:rPr>
        <w:t xml:space="preserve">Volver al ejemplo</w:t>
      </w:r>
    </w:p>
    <w:p w:rsidR="00000000" w:rsidDel="00000000" w:rsidP="00000000" w:rsidRDefault="00000000" w:rsidRPr="00000000" w14:paraId="000000F2">
      <w:pPr>
        <w:shd w:fill="f1f3f5" w:val="clear"/>
        <w:rPr>
          <w:rFonts w:ascii="Consolas" w:cs="Consolas" w:eastAsia="Consolas" w:hAnsi="Consolas"/>
          <w:color w:val="003b4f"/>
          <w:sz w:val="22"/>
          <w:szCs w:val="22"/>
        </w:rPr>
      </w:pPr>
      <w:r w:rsidDel="00000000" w:rsidR="00000000" w:rsidRPr="00000000">
        <w:rPr>
          <w:rFonts w:ascii="Consolas" w:cs="Consolas" w:eastAsia="Consolas" w:hAnsi="Consolas"/>
          <w:color w:val="4758ab"/>
          <w:sz w:val="22"/>
          <w:szCs w:val="22"/>
          <w:rtl w:val="0"/>
        </w:rPr>
        <w:t xml:space="preserve">delta_test</w:t>
      </w:r>
      <w:r w:rsidDel="00000000" w:rsidR="00000000" w:rsidRPr="00000000">
        <w:rPr>
          <w:rFonts w:ascii="Consolas" w:cs="Consolas" w:eastAsia="Consolas" w:hAnsi="Consolas"/>
          <w:color w:val="003b4f"/>
          <w:sz w:val="22"/>
          <w:szCs w:val="22"/>
          <w:rtl w:val="0"/>
        </w:rPr>
        <w:t xml:space="preserve">(mirt.parms)</w:t>
      </w:r>
    </w:p>
    <w:p w:rsidR="00000000" w:rsidDel="00000000" w:rsidP="00000000" w:rsidRDefault="00000000" w:rsidRPr="00000000" w14:paraId="000000F3">
      <w:pPr>
        <w:spacing w:after="40" w:before="40" w:lineRule="auto"/>
        <w:ind w:left="120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Las estimaciones ingenuas y robustas de las diferencias de género promedio en depresión no difieren</w:t>
      </w:r>
    </w:p>
    <w:p w:rsidR="00000000" w:rsidDel="00000000" w:rsidP="00000000" w:rsidRDefault="00000000" w:rsidRPr="00000000" w14:paraId="000000F4">
      <w:pPr>
        <w:pStyle w:val="Heading1"/>
        <w:keepNext w:val="0"/>
        <w:keepLines w:val="0"/>
        <w:rPr/>
      </w:pPr>
      <w:bookmarkStart w:colFirst="0" w:colLast="0" w:name="_heading=h.22mcqeipj89p" w:id="52"/>
      <w:bookmarkEnd w:id="52"/>
      <w:r w:rsidDel="00000000" w:rsidR="00000000" w:rsidRPr="00000000">
        <w:rPr>
          <w:rtl w:val="0"/>
        </w:rPr>
        <w:t xml:space="preserve">Resumen</w:t>
      </w:r>
    </w:p>
    <w:p w:rsidR="00000000" w:rsidDel="00000000" w:rsidP="00000000" w:rsidRDefault="00000000" w:rsidRPr="00000000" w14:paraId="000000F5">
      <w:pPr>
        <w:ind w:left="120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En el desarrollo de pruebas, casi siempre queremos saber sobre el FDI a nivel de ítem</w:t>
      </w:r>
    </w:p>
    <w:p w:rsidR="00000000" w:rsidDel="00000000" w:rsidP="00000000" w:rsidRDefault="00000000" w:rsidRPr="00000000" w14:paraId="000000F6">
      <w:pPr>
        <w:ind w:left="120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En contextos de investigación, a veces solo nos importa si las comparaciones entre grupos están sesgadas o no</w:t>
      </w:r>
    </w:p>
    <w:p w:rsidR="00000000" w:rsidDel="00000000" w:rsidP="00000000" w:rsidRDefault="00000000" w:rsidRPr="00000000" w14:paraId="000000F7">
      <w:pPr>
        <w:ind w:left="120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Usando un escalamiento robusto, podemos hacer inferencias sobre el FDP antes de realizar un análisis de FDI ítem por ítem</w:t>
      </w:r>
    </w:p>
    <w:p w:rsidR="00000000" w:rsidDel="00000000" w:rsidP="00000000" w:rsidRDefault="00000000" w:rsidRPr="00000000" w14:paraId="000000F8">
      <w:pPr>
        <w:spacing w:after="40" w:before="40" w:lineRule="auto"/>
        <w:ind w:left="192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Truco: comparar dos estimaciones de impacto, ingenua y robusta</w:t>
      </w:r>
    </w:p>
    <w:p w:rsidR="00000000" w:rsidDel="00000000" w:rsidP="00000000" w:rsidRDefault="00000000" w:rsidRPr="00000000" w14:paraId="000000F9">
      <w:pPr>
        <w:ind w:left="120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A diferencia de las pruebas de IM, no estamos probando si todos los ítems están libres de FDI</w:t>
      </w:r>
    </w:p>
    <w:p w:rsidR="00000000" w:rsidDel="00000000" w:rsidP="00000000" w:rsidRDefault="00000000" w:rsidRPr="00000000" w14:paraId="000000FA">
      <w:pPr>
        <w:spacing w:after="40" w:before="40" w:lineRule="auto"/>
        <w:ind w:left="192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Solo estamos probando si el FDI afecta las conclusiones sobre el impacto</w:t>
      </w:r>
    </w:p>
    <w:p w:rsidR="00000000" w:rsidDel="00000000" w:rsidP="00000000" w:rsidRDefault="00000000" w:rsidRPr="00000000" w14:paraId="000000FB">
      <w:pPr>
        <w:ind w:left="120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Si concluimos que no hay FDP, puede o no haber FDI</w:t>
      </w:r>
    </w:p>
    <w:p w:rsidR="00000000" w:rsidDel="00000000" w:rsidP="00000000" w:rsidRDefault="00000000" w:rsidRPr="00000000" w14:paraId="000000FC">
      <w:pPr>
        <w:spacing w:after="40" w:before="40" w:lineRule="auto"/>
        <w:ind w:left="192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¡Si realmente queremos saber sobre los ítems individuales, necesitamos hacer el análisis de FDI!</w:t>
      </w:r>
    </w:p>
    <w:p w:rsidR="00000000" w:rsidDel="00000000" w:rsidP="00000000" w:rsidRDefault="00000000" w:rsidRPr="00000000" w14:paraId="000000FD">
      <w:pPr>
        <w:pStyle w:val="Heading1"/>
        <w:keepNext w:val="0"/>
        <w:keepLines w:val="0"/>
        <w:rPr/>
      </w:pPr>
      <w:bookmarkStart w:colFirst="0" w:colLast="0" w:name="_heading=h.urgabimuqfnk" w:id="53"/>
      <w:bookmarkEnd w:id="53"/>
      <w:r w:rsidDel="00000000" w:rsidR="00000000" w:rsidRPr="00000000">
        <w:rPr>
          <w:rtl w:val="0"/>
        </w:rPr>
        <w:t xml:space="preserve">Conclusión</w:t>
      </w:r>
    </w:p>
    <w:p w:rsidR="00000000" w:rsidDel="00000000" w:rsidP="00000000" w:rsidRDefault="00000000" w:rsidRPr="00000000" w14:paraId="000000FE">
      <w:pPr>
        <w:pStyle w:val="Heading2"/>
        <w:keepNext w:val="0"/>
        <w:keepLines w:val="0"/>
        <w:rPr/>
      </w:pPr>
      <w:bookmarkStart w:colFirst="0" w:colLast="0" w:name="_heading=h.j7zxjsk2khvl" w:id="54"/>
      <w:bookmarkEnd w:id="54"/>
      <w:r w:rsidDel="00000000" w:rsidR="00000000" w:rsidRPr="00000000">
        <w:rPr>
          <w:rtl w:val="0"/>
        </w:rPr>
        <w:t xml:space="preserve">Lo que hemos cubierto hoy</w:t>
      </w:r>
    </w:p>
    <w:p w:rsidR="00000000" w:rsidDel="00000000" w:rsidP="00000000" w:rsidRDefault="00000000" w:rsidRPr="00000000" w14:paraId="000000FF">
      <w:pPr>
        <w:spacing w:after="40" w:before="40" w:lineRule="auto"/>
        <w:ind w:left="120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Escalado basado en la Teoría de Respuesta al Ítem y su relación con el FDI</w:t>
      </w:r>
    </w:p>
    <w:p w:rsidR="00000000" w:rsidDel="00000000" w:rsidP="00000000" w:rsidRDefault="00000000" w:rsidRPr="00000000" w14:paraId="00000100">
      <w:pPr>
        <w:spacing w:after="40" w:before="40" w:lineRule="auto"/>
        <w:ind w:left="192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Más información sobre el escalado en el apéndice</w:t>
      </w:r>
    </w:p>
    <w:p w:rsidR="00000000" w:rsidDel="00000000" w:rsidP="00000000" w:rsidRDefault="00000000" w:rsidRPr="00000000" w14:paraId="00000101">
      <w:pPr>
        <w:spacing w:after="40" w:before="40" w:lineRule="auto"/>
        <w:ind w:left="120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Escalamiento robusto</w:t>
      </w:r>
    </w:p>
    <w:p w:rsidR="00000000" w:rsidDel="00000000" w:rsidP="00000000" w:rsidRDefault="00000000" w:rsidRPr="00000000" w14:paraId="00000102">
      <w:pPr>
        <w:spacing w:after="40" w:before="40" w:lineRule="auto"/>
        <w:ind w:left="192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Vea Halpin 2022 para detalles técnicos</w:t>
      </w:r>
    </w:p>
    <w:p w:rsidR="00000000" w:rsidDel="00000000" w:rsidP="00000000" w:rsidRDefault="00000000" w:rsidRPr="00000000" w14:paraId="00000103">
      <w:pPr>
        <w:spacing w:after="40" w:before="40" w:lineRule="auto"/>
        <w:ind w:left="120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Pruebas de FDI basadas en escalamiento robusto</w:t>
      </w:r>
    </w:p>
    <w:p w:rsidR="00000000" w:rsidDel="00000000" w:rsidP="00000000" w:rsidRDefault="00000000" w:rsidRPr="00000000" w14:paraId="00000104">
      <w:pPr>
        <w:spacing w:after="40" w:before="40" w:lineRule="auto"/>
        <w:ind w:left="1920" w:hanging="480"/>
        <w:rPr>
          <w:rFonts w:ascii="Consolas" w:cs="Consolas" w:eastAsia="Consolas" w:hAnsi="Consolas"/>
          <w:sz w:val="22"/>
          <w:szCs w:val="22"/>
          <w:shd w:fill="f1f3f5" w:val="clear"/>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onsolas" w:cs="Consolas" w:eastAsia="Consolas" w:hAnsi="Consolas"/>
          <w:sz w:val="22"/>
          <w:szCs w:val="22"/>
          <w:shd w:fill="f1f3f5" w:val="clear"/>
          <w:rtl w:val="0"/>
        </w:rPr>
        <w:t xml:space="preserve">rdif_z_test</w:t>
      </w:r>
      <w:r w:rsidDel="00000000" w:rsidR="00000000" w:rsidRPr="00000000">
        <w:rPr>
          <w:rtl w:val="0"/>
        </w:rPr>
        <w:t xml:space="preserve"> y </w:t>
      </w:r>
      <w:r w:rsidDel="00000000" w:rsidR="00000000" w:rsidRPr="00000000">
        <w:rPr>
          <w:rFonts w:ascii="Consolas" w:cs="Consolas" w:eastAsia="Consolas" w:hAnsi="Consolas"/>
          <w:sz w:val="22"/>
          <w:szCs w:val="22"/>
          <w:shd w:fill="f1f3f5" w:val="clear"/>
          <w:rtl w:val="0"/>
        </w:rPr>
        <w:t xml:space="preserve">rdif_chisq_test</w:t>
      </w:r>
    </w:p>
    <w:p w:rsidR="00000000" w:rsidDel="00000000" w:rsidP="00000000" w:rsidRDefault="00000000" w:rsidRPr="00000000" w14:paraId="00000105">
      <w:pPr>
        <w:spacing w:after="40" w:before="40" w:lineRule="auto"/>
        <w:ind w:left="120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Pruebas de FDP (impacto) basadas en escalamiento robusto</w:t>
      </w:r>
    </w:p>
    <w:p w:rsidR="00000000" w:rsidDel="00000000" w:rsidP="00000000" w:rsidRDefault="00000000" w:rsidRPr="00000000" w14:paraId="00000106">
      <w:pPr>
        <w:spacing w:after="40" w:before="40" w:lineRule="auto"/>
        <w:ind w:left="1920" w:hanging="480"/>
        <w:rPr>
          <w:rFonts w:ascii="Consolas" w:cs="Consolas" w:eastAsia="Consolas" w:hAnsi="Consolas"/>
          <w:sz w:val="22"/>
          <w:szCs w:val="22"/>
          <w:shd w:fill="f1f3f5" w:val="clear"/>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onsolas" w:cs="Consolas" w:eastAsia="Consolas" w:hAnsi="Consolas"/>
          <w:sz w:val="22"/>
          <w:szCs w:val="22"/>
          <w:shd w:fill="f1f3f5" w:val="clear"/>
          <w:rtl w:val="0"/>
        </w:rPr>
        <w:t xml:space="preserve">delta_test</w:t>
      </w:r>
    </w:p>
    <w:p w:rsidR="00000000" w:rsidDel="00000000" w:rsidP="00000000" w:rsidRDefault="00000000" w:rsidRPr="00000000" w14:paraId="00000107">
      <w:pPr>
        <w:spacing w:after="40" w:before="40" w:lineRule="auto"/>
        <w:ind w:left="120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Ejemplo práctico</w:t>
      </w:r>
    </w:p>
    <w:p w:rsidR="00000000" w:rsidDel="00000000" w:rsidP="00000000" w:rsidRDefault="00000000" w:rsidRPr="00000000" w14:paraId="00000108">
      <w:pPr>
        <w:pStyle w:val="Heading2"/>
        <w:keepNext w:val="0"/>
        <w:keepLines w:val="0"/>
        <w:rPr/>
      </w:pPr>
      <w:bookmarkStart w:colFirst="0" w:colLast="0" w:name="_heading=h.p28zwls1qlyn" w:id="55"/>
      <w:bookmarkEnd w:id="55"/>
      <w:r w:rsidDel="00000000" w:rsidR="00000000" w:rsidRPr="00000000">
        <w:rPr>
          <w:rtl w:val="0"/>
        </w:rPr>
        <w:t xml:space="preserve">Advertencias y futuras direcciones</w:t>
      </w:r>
    </w:p>
    <w:p w:rsidR="00000000" w:rsidDel="00000000" w:rsidP="00000000" w:rsidRDefault="00000000" w:rsidRPr="00000000" w14:paraId="00000109">
      <w:pPr>
        <w:spacing w:after="40" w:before="40" w:lineRule="auto"/>
        <w:ind w:left="120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onsolas" w:cs="Consolas" w:eastAsia="Consolas" w:hAnsi="Consolas"/>
          <w:sz w:val="22"/>
          <w:szCs w:val="22"/>
          <w:shd w:fill="f1f3f5" w:val="clear"/>
          <w:rtl w:val="0"/>
        </w:rPr>
        <w:t xml:space="preserve">robustDIF</w:t>
      </w:r>
      <w:r w:rsidDel="00000000" w:rsidR="00000000" w:rsidRPr="00000000">
        <w:rPr>
          <w:rtl w:val="0"/>
        </w:rPr>
        <w:t xml:space="preserve"> está en las primeras etapas de desarrollo</w:t>
      </w:r>
    </w:p>
    <w:p w:rsidR="00000000" w:rsidDel="00000000" w:rsidP="00000000" w:rsidRDefault="00000000" w:rsidRPr="00000000" w14:paraId="0000010A">
      <w:pPr>
        <w:spacing w:after="40" w:before="40" w:lineRule="auto"/>
        <w:ind w:left="192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¡Acabamos de agregar soporte para datos categóricos la semana pasada!</w:t>
      </w:r>
    </w:p>
    <w:p w:rsidR="00000000" w:rsidDel="00000000" w:rsidP="00000000" w:rsidRDefault="00000000" w:rsidRPr="00000000" w14:paraId="0000010B">
      <w:pPr>
        <w:spacing w:after="40" w:before="40" w:lineRule="auto"/>
        <w:ind w:left="192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Trabajando en múltiples grupos este invierno</w:t>
      </w:r>
    </w:p>
    <w:p w:rsidR="00000000" w:rsidDel="00000000" w:rsidP="00000000" w:rsidRDefault="00000000" w:rsidRPr="00000000" w14:paraId="0000010C">
      <w:pPr>
        <w:spacing w:after="40" w:before="40" w:lineRule="auto"/>
        <w:ind w:left="192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¡Seguro que habrá muchos errores y problemas!</w:t>
      </w:r>
    </w:p>
    <w:p w:rsidR="00000000" w:rsidDel="00000000" w:rsidP="00000000" w:rsidRDefault="00000000" w:rsidRPr="00000000" w14:paraId="0000010D">
      <w:pPr>
        <w:spacing w:after="40" w:before="40" w:lineRule="auto"/>
        <w:ind w:left="120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Por favor, no dude en </w:t>
      </w:r>
      <w:r w:rsidDel="00000000" w:rsidR="00000000" w:rsidRPr="00000000">
        <w:rPr>
          <w:rtl w:val="0"/>
        </w:rPr>
        <w:t xml:space="preserve">contactarme</w:t>
      </w:r>
      <w:r w:rsidDel="00000000" w:rsidR="00000000" w:rsidRPr="00000000">
        <w:rPr>
          <w:rtl w:val="0"/>
        </w:rPr>
        <w:t xml:space="preserve"> con preguntas sobre el software o ideas para nuevos desarrollos</w:t>
      </w:r>
    </w:p>
    <w:p w:rsidR="00000000" w:rsidDel="00000000" w:rsidP="00000000" w:rsidRDefault="00000000" w:rsidRPr="00000000" w14:paraId="0000010E">
      <w:pPr>
        <w:spacing w:after="40" w:before="40" w:lineRule="auto"/>
        <w:ind w:left="192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peter.halpin@unc.edu</w:t>
      </w:r>
    </w:p>
    <w:p w:rsidR="00000000" w:rsidDel="00000000" w:rsidP="00000000" w:rsidRDefault="00000000" w:rsidRPr="00000000" w14:paraId="0000010F">
      <w:pPr>
        <w:pStyle w:val="Heading2"/>
        <w:keepNext w:val="0"/>
        <w:keepLines w:val="0"/>
        <w:rPr/>
      </w:pPr>
      <w:bookmarkStart w:colFirst="0" w:colLast="0" w:name="_heading=h.14ek9pqjpidb" w:id="56"/>
      <w:bookmarkEnd w:id="56"/>
      <w:r w:rsidDel="00000000" w:rsidR="00000000" w:rsidRPr="00000000">
        <w:rPr>
          <w:rtl w:val="0"/>
        </w:rPr>
        <w:t xml:space="preserve">Referencias</w:t>
      </w:r>
    </w:p>
    <w:p w:rsidR="00000000" w:rsidDel="00000000" w:rsidP="00000000" w:rsidRDefault="00000000" w:rsidRPr="00000000" w14:paraId="00000110">
      <w:pPr>
        <w:spacing w:after="180" w:before="180" w:lineRule="auto"/>
        <w:rPr/>
      </w:pPr>
      <w:r w:rsidDel="00000000" w:rsidR="00000000" w:rsidRPr="00000000">
        <w:rPr>
          <w:rtl w:val="0"/>
        </w:rPr>
        <w:t xml:space="preserve">Bechger, T. M., &amp; Maris, G. (2015). A Statistical Test for Differential Item Pair Functioning. Psychometrika, 80, 317–340. https://doi.org/10.1007/s11336- 014- 9408- y</w:t>
      </w:r>
    </w:p>
    <w:p w:rsidR="00000000" w:rsidDel="00000000" w:rsidP="00000000" w:rsidRDefault="00000000" w:rsidRPr="00000000" w14:paraId="00000111">
      <w:pPr>
        <w:spacing w:after="180" w:before="180" w:lineRule="auto"/>
        <w:rPr/>
      </w:pPr>
      <w:r w:rsidDel="00000000" w:rsidR="00000000" w:rsidRPr="00000000">
        <w:rPr>
          <w:rtl w:val="0"/>
        </w:rPr>
        <w:t xml:space="preserve">Belzak, W. C. M., &amp; Bauer, D. J. (2020). Improving the assessment of measurement invariance: Using regularization to select anchor items and identify differential item functioning. Psychological Methods, 25(6), 673–690. https://doi.org/10.1037/met0000253 He, Y., &amp;</w:t>
      </w:r>
    </w:p>
    <w:p w:rsidR="00000000" w:rsidDel="00000000" w:rsidP="00000000" w:rsidRDefault="00000000" w:rsidRPr="00000000" w14:paraId="00000112">
      <w:pPr>
        <w:spacing w:after="180" w:before="180" w:lineRule="auto"/>
        <w:rPr/>
      </w:pPr>
      <w:r w:rsidDel="00000000" w:rsidR="00000000" w:rsidRPr="00000000">
        <w:rPr>
          <w:rtl w:val="0"/>
        </w:rPr>
        <w:t xml:space="preserve">He, Y., &amp; Cui, Z. (2020). Evaluating Robust Scale Transformation Methods With Multiple Outlying Common Items Under IRT True Score Equating. Applied Psychological Measurement, 44(4), 296–310. https://doi.org/10.1177/0146621619886050</w:t>
      </w:r>
    </w:p>
    <w:p w:rsidR="00000000" w:rsidDel="00000000" w:rsidP="00000000" w:rsidRDefault="00000000" w:rsidRPr="00000000" w14:paraId="00000113">
      <w:pPr>
        <w:spacing w:after="180" w:before="180" w:lineRule="auto"/>
        <w:rPr/>
      </w:pPr>
      <w:r w:rsidDel="00000000" w:rsidR="00000000" w:rsidRPr="00000000">
        <w:rPr>
          <w:rtl w:val="0"/>
        </w:rPr>
        <w:t xml:space="preserve">He, Y., Cui, Z., &amp; Osterlind, S. J. (2015). New Robust Scale Transformation Methods in the Presence of Outlying Common Items. Applied Psychological Measurement, 39(8), 613–626.https://doi.org/10.1177/0146621615587003</w:t>
      </w:r>
    </w:p>
    <w:p w:rsidR="00000000" w:rsidDel="00000000" w:rsidP="00000000" w:rsidRDefault="00000000" w:rsidRPr="00000000" w14:paraId="00000114">
      <w:pPr>
        <w:spacing w:after="180" w:before="180" w:lineRule="auto"/>
        <w:rPr/>
      </w:pPr>
      <w:r w:rsidDel="00000000" w:rsidR="00000000" w:rsidRPr="00000000">
        <w:rPr>
          <w:rtl w:val="0"/>
        </w:rPr>
        <w:t xml:space="preserve">Huber, P. J., &amp; Ronchetti, E. (2009). Robust statistics (2nd ed). Wiley.</w:t>
      </w:r>
    </w:p>
    <w:p w:rsidR="00000000" w:rsidDel="00000000" w:rsidP="00000000" w:rsidRDefault="00000000" w:rsidRPr="00000000" w14:paraId="00000115">
      <w:pPr>
        <w:spacing w:after="180" w:before="180" w:lineRule="auto"/>
        <w:rPr/>
      </w:pPr>
      <w:r w:rsidDel="00000000" w:rsidR="00000000" w:rsidRPr="00000000">
        <w:rPr>
          <w:rtl w:val="0"/>
        </w:rPr>
        <w:t xml:space="preserve">Magis, D., Tuerlinckx, F., &amp; De Boeck, P. (2015). Detection of Differential Item Functioning Using the Lasso Approach. Journal of Educational and Behavioral Statistics, 40(2), 111–135. https://doi.org/10.3102/1076998614559747</w:t>
      </w:r>
    </w:p>
    <w:p w:rsidR="00000000" w:rsidDel="00000000" w:rsidP="00000000" w:rsidRDefault="00000000" w:rsidRPr="00000000" w14:paraId="00000116">
      <w:pPr>
        <w:pStyle w:val="Heading2"/>
        <w:keepNext w:val="0"/>
        <w:keepLines w:val="0"/>
        <w:rPr/>
      </w:pPr>
      <w:bookmarkStart w:colFirst="0" w:colLast="0" w:name="_heading=h.9iew7s1z9jue" w:id="57"/>
      <w:bookmarkEnd w:id="57"/>
      <w:r w:rsidDel="00000000" w:rsidR="00000000" w:rsidRPr="00000000">
        <w:rPr>
          <w:rtl w:val="0"/>
        </w:rPr>
        <w:t xml:space="preserve">Referencias</w:t>
      </w:r>
    </w:p>
    <w:p w:rsidR="00000000" w:rsidDel="00000000" w:rsidP="00000000" w:rsidRDefault="00000000" w:rsidRPr="00000000" w14:paraId="00000117">
      <w:pPr>
        <w:spacing w:after="180" w:before="180" w:lineRule="auto"/>
        <w:rPr/>
      </w:pPr>
      <w:r w:rsidDel="00000000" w:rsidR="00000000" w:rsidRPr="00000000">
        <w:rPr>
          <w:rtl w:val="0"/>
        </w:rPr>
        <w:t xml:space="preserve">Schauberger, G., &amp; Mair, P. (2020). A regularization approach for the detection of differential item functioning in generalized partial credit models. Behavior Research Methods, 52(1), 279–294. https://doi.org/10.3758/s13428-019-01224-2</w:t>
      </w:r>
    </w:p>
    <w:p w:rsidR="00000000" w:rsidDel="00000000" w:rsidP="00000000" w:rsidRDefault="00000000" w:rsidRPr="00000000" w14:paraId="00000118">
      <w:pPr>
        <w:spacing w:after="180" w:before="180" w:lineRule="auto"/>
        <w:rPr/>
      </w:pPr>
      <w:r w:rsidDel="00000000" w:rsidR="00000000" w:rsidRPr="00000000">
        <w:rPr>
          <w:rtl w:val="0"/>
        </w:rPr>
        <w:t xml:space="preserve">Stocking, M. L., &amp; Lord, F. M. (1983). Developing a Common Metric in Item Response Theory. Applied Psychological Measurement, 7(2), 201–210. https://doi.org/10.1177/014662168300700208</w:t>
      </w:r>
    </w:p>
    <w:p w:rsidR="00000000" w:rsidDel="00000000" w:rsidP="00000000" w:rsidRDefault="00000000" w:rsidRPr="00000000" w14:paraId="00000119">
      <w:pPr>
        <w:spacing w:after="180" w:before="180" w:lineRule="auto"/>
        <w:rPr/>
      </w:pPr>
      <w:r w:rsidDel="00000000" w:rsidR="00000000" w:rsidRPr="00000000">
        <w:rPr>
          <w:rtl w:val="0"/>
        </w:rPr>
        <w:t xml:space="preserve">Teresi, J. A., Wang, C., Kleinman, M., Jones, R. N., &amp; Weiss, D. J. (2021). Differential Item Functioning Analyses of the Patient-Reported Outcomes Measurement Information System (PROMIS) Measures: Methods, Challenges, Advances, and Future Directions. Psychometrika, 86(3), 674–711. https://doi.org/10.1007/s11336-021-09775-0</w:t>
      </w:r>
    </w:p>
    <w:p w:rsidR="00000000" w:rsidDel="00000000" w:rsidP="00000000" w:rsidRDefault="00000000" w:rsidRPr="00000000" w14:paraId="0000011A">
      <w:pPr>
        <w:spacing w:after="180" w:before="180" w:lineRule="auto"/>
        <w:rPr/>
      </w:pPr>
      <w:r w:rsidDel="00000000" w:rsidR="00000000" w:rsidRPr="00000000">
        <w:rPr>
          <w:rtl w:val="0"/>
        </w:rPr>
        <w:t xml:space="preserve">Wang, W., Liu, Y., &amp; Liu, H. (2022). Testing Differential Item Functioning Without Predefined Anchor Items Using Robust Regression. Journal of Educational and Behavioral Statistics, 47(6), 666–692. https://doi.org/10.3102/10769986221109208</w:t>
      </w:r>
    </w:p>
    <w:p w:rsidR="00000000" w:rsidDel="00000000" w:rsidP="00000000" w:rsidRDefault="00000000" w:rsidRPr="00000000" w14:paraId="0000011B">
      <w:pPr>
        <w:spacing w:after="180" w:before="180" w:lineRule="auto"/>
        <w:rPr/>
      </w:pPr>
      <w:r w:rsidDel="00000000" w:rsidR="00000000" w:rsidRPr="00000000">
        <w:rPr>
          <w:rtl w:val="0"/>
        </w:rPr>
        <w:t xml:space="preserve">Yuan, K.-H., Liu, H., &amp; Han, Y. (2021). Differential Item Functioning Analysis Without A Priori Information on Anchor Items: QQ Plots and Graphical Test. Psychometrika, 86(2), 345–377. https://doi.org/10.1007/s11336-021-09746-5</w:t>
      </w:r>
    </w:p>
    <w:p w:rsidR="00000000" w:rsidDel="00000000" w:rsidP="00000000" w:rsidRDefault="00000000" w:rsidRPr="00000000" w14:paraId="0000011C">
      <w:pPr>
        <w:pStyle w:val="Heading1"/>
        <w:keepNext w:val="0"/>
        <w:keepLines w:val="0"/>
        <w:rPr/>
      </w:pPr>
      <w:bookmarkStart w:colFirst="0" w:colLast="0" w:name="_heading=h.yvjhlmdbu6dy" w:id="58"/>
      <w:bookmarkEnd w:id="58"/>
      <w:r w:rsidDel="00000000" w:rsidR="00000000" w:rsidRPr="00000000">
        <w:rPr>
          <w:rtl w:val="0"/>
        </w:rPr>
        <w:t xml:space="preserve">Apéndice</w:t>
      </w:r>
    </w:p>
    <w:p w:rsidR="00000000" w:rsidDel="00000000" w:rsidP="00000000" w:rsidRDefault="00000000" w:rsidRPr="00000000" w14:paraId="0000011D">
      <w:pPr>
        <w:pStyle w:val="Heading2"/>
        <w:keepNext w:val="0"/>
        <w:keepLines w:val="0"/>
        <w:rPr/>
      </w:pPr>
      <w:bookmarkStart w:colFirst="0" w:colLast="0" w:name="_heading=h.fu2j5ugkjjfq" w:id="59"/>
      <w:bookmarkEnd w:id="59"/>
      <w:r w:rsidDel="00000000" w:rsidR="00000000" w:rsidRPr="00000000">
        <w:rPr>
          <w:rtl w:val="0"/>
        </w:rPr>
        <w:t xml:space="preserve">Más sobre el escalado</w:t>
      </w:r>
    </w:p>
    <w:p w:rsidR="00000000" w:rsidDel="00000000" w:rsidP="00000000" w:rsidRDefault="00000000" w:rsidRPr="00000000" w14:paraId="0000011E">
      <w:pPr>
        <w:ind w:left="120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Especificar el modelo IRT de 2PL en forma de "pendiente-intersección"</w:t>
      </w:r>
    </w:p>
    <w:p w:rsidR="00000000" w:rsidDel="00000000" w:rsidP="00000000" w:rsidRDefault="00000000" w:rsidRPr="00000000" w14:paraId="0000011F">
      <w:pPr>
        <w:ind w:left="120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Grupo 1</w:t>
      </w:r>
    </w:p>
    <w:p w:rsidR="00000000" w:rsidDel="00000000" w:rsidP="00000000" w:rsidRDefault="00000000" w:rsidRPr="00000000" w14:paraId="00000120">
      <w:pPr>
        <w:spacing w:after="40" w:before="40" w:lineRule="auto"/>
        <w:ind w:left="120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Grupo 2</w:t>
      </w:r>
    </w:p>
    <w:p w:rsidR="00000000" w:rsidDel="00000000" w:rsidP="00000000" w:rsidRDefault="00000000" w:rsidRPr="00000000" w14:paraId="00000121">
      <w:pPr>
        <w:spacing w:after="40" w:before="40" w:lineRule="auto"/>
        <w:ind w:left="120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El escalado implica </w:t>
      </w:r>
      <w:sdt>
        <w:sdtPr>
          <w:tag w:val="goog_rdk_0"/>
        </w:sdtPr>
        <w:sdtContent>
          <w:commentRangeStart w:id="0"/>
        </w:sdtContent>
      </w:sdt>
      <w:r w:rsidDel="00000000" w:rsidR="00000000" w:rsidRPr="00000000">
        <w:rPr>
          <w:rtl w:val="0"/>
        </w:rPr>
        <w:t xml:space="preserve">resolver para y</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22">
      <w:pPr>
        <w:spacing w:after="40" w:before="40" w:lineRule="auto"/>
        <w:ind w:left="120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Sabemos que esta relación se mantiene para alguna elección de y porque los modelos IRT solo se identifican hasta una transformación lineal de.</w:t>
      </w:r>
    </w:p>
    <w:p w:rsidR="00000000" w:rsidDel="00000000" w:rsidP="00000000" w:rsidRDefault="00000000" w:rsidRPr="00000000" w14:paraId="00000123">
      <w:pPr>
        <w:pStyle w:val="Heading2"/>
        <w:keepNext w:val="0"/>
        <w:keepLines w:val="0"/>
        <w:rPr/>
      </w:pPr>
      <w:bookmarkStart w:colFirst="0" w:colLast="0" w:name="_heading=h.ijprl7fcv9i1" w:id="60"/>
      <w:bookmarkEnd w:id="60"/>
      <w:r w:rsidDel="00000000" w:rsidR="00000000" w:rsidRPr="00000000">
        <w:rPr>
          <w:rtl w:val="0"/>
        </w:rPr>
        <w:t xml:space="preserve">Más sobre el escalado</w:t>
      </w:r>
    </w:p>
    <w:p w:rsidR="00000000" w:rsidDel="00000000" w:rsidP="00000000" w:rsidRDefault="00000000" w:rsidRPr="00000000" w14:paraId="00000124">
      <w:pPr>
        <w:spacing w:after="40" w:before="40" w:lineRule="auto"/>
        <w:ind w:left="120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Sustituyendo en las ecuaciones de escalado y haciendo el álgebra da lugar a::</w:t>
      </w:r>
    </w:p>
    <w:p w:rsidR="00000000" w:rsidDel="00000000" w:rsidP="00000000" w:rsidRDefault="00000000" w:rsidRPr="00000000" w14:paraId="00000125">
      <w:pPr>
        <w:spacing w:after="40" w:before="40" w:lineRule="auto"/>
        <w:ind w:left="1920" w:hanging="480"/>
        <w:rPr>
          <w:rFonts w:ascii="Times New Roman" w:cs="Times New Roman" w:eastAsia="Times New Roman" w:hAnsi="Times New Roman"/>
          <w:sz w:val="14"/>
          <w:szCs w:val="14"/>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p>
    <w:p w:rsidR="00000000" w:rsidDel="00000000" w:rsidP="00000000" w:rsidRDefault="00000000" w:rsidRPr="00000000" w14:paraId="00000126">
      <w:pPr>
        <w:spacing w:after="40" w:before="40" w:lineRule="auto"/>
        <w:ind w:left="1920" w:hanging="480"/>
        <w:rPr>
          <w:rFonts w:ascii="Times New Roman" w:cs="Times New Roman" w:eastAsia="Times New Roman" w:hAnsi="Times New Roman"/>
          <w:sz w:val="14"/>
          <w:szCs w:val="14"/>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p>
    <w:p w:rsidR="00000000" w:rsidDel="00000000" w:rsidP="00000000" w:rsidRDefault="00000000" w:rsidRPr="00000000" w14:paraId="00000127">
      <w:pPr>
        <w:spacing w:after="40" w:before="40" w:lineRule="auto"/>
        <w:ind w:left="120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Tomar la media sobre los ítems da el escalado “ingenuo” usual (en forma de pendiente-intersección)</w:t>
      </w:r>
    </w:p>
    <w:p w:rsidR="00000000" w:rsidDel="00000000" w:rsidP="00000000" w:rsidRDefault="00000000" w:rsidRPr="00000000" w14:paraId="00000128">
      <w:pPr>
        <w:spacing w:after="40" w:before="40" w:lineRule="auto"/>
        <w:ind w:left="1920" w:hanging="480"/>
        <w:rPr>
          <w:rFonts w:ascii="Times New Roman" w:cs="Times New Roman" w:eastAsia="Times New Roman" w:hAnsi="Times New Roman"/>
          <w:sz w:val="14"/>
          <w:szCs w:val="14"/>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p>
    <w:p w:rsidR="00000000" w:rsidDel="00000000" w:rsidP="00000000" w:rsidRDefault="00000000" w:rsidRPr="00000000" w14:paraId="00000129">
      <w:pPr>
        <w:spacing w:after="40" w:before="40" w:lineRule="auto"/>
        <w:ind w:left="1920" w:hanging="480"/>
        <w:rPr>
          <w:rFonts w:ascii="Times New Roman" w:cs="Times New Roman" w:eastAsia="Times New Roman" w:hAnsi="Times New Roman"/>
          <w:sz w:val="14"/>
          <w:szCs w:val="14"/>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p>
    <w:p w:rsidR="00000000" w:rsidDel="00000000" w:rsidP="00000000" w:rsidRDefault="00000000" w:rsidRPr="00000000" w14:paraId="0000012A">
      <w:pPr>
        <w:spacing w:after="40" w:before="40" w:lineRule="auto"/>
        <w:ind w:left="1200" w:hanging="48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En el diseño CINEG, dejamos que los parámetros de ítem en el grupo de referencia sustituyan a los parámetros de ítem “no escalados”</w:t>
      </w:r>
    </w:p>
    <w:p w:rsidR="00000000" w:rsidDel="00000000" w:rsidP="00000000" w:rsidRDefault="00000000" w:rsidRPr="00000000" w14:paraId="0000012B">
      <w:pPr>
        <w:spacing w:after="40" w:before="40" w:lineRule="auto"/>
        <w:ind w:left="1920" w:hanging="480"/>
        <w:rPr>
          <w:rFonts w:ascii="Times New Roman" w:cs="Times New Roman" w:eastAsia="Times New Roman" w:hAnsi="Times New Roman"/>
          <w:sz w:val="14"/>
          <w:szCs w:val="14"/>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p>
    <w:p w:rsidR="00000000" w:rsidDel="00000000" w:rsidP="00000000" w:rsidRDefault="00000000" w:rsidRPr="00000000" w14:paraId="0000012C">
      <w:pPr>
        <w:spacing w:after="40" w:before="40" w:lineRule="auto"/>
        <w:ind w:left="1920" w:hanging="480"/>
        <w:rPr>
          <w:rFonts w:ascii="Times New Roman" w:cs="Times New Roman" w:eastAsia="Times New Roman" w:hAnsi="Times New Roman"/>
          <w:sz w:val="14"/>
          <w:szCs w:val="14"/>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p>
    <w:p w:rsidR="00000000" w:rsidDel="00000000" w:rsidP="00000000" w:rsidRDefault="00000000" w:rsidRPr="00000000" w14:paraId="0000012D">
      <w:pPr>
        <w:pStyle w:val="Heading2"/>
        <w:keepNext w:val="0"/>
        <w:keepLines w:val="0"/>
        <w:rPr/>
      </w:pPr>
      <w:bookmarkStart w:colFirst="0" w:colLast="0" w:name="_heading=h.h6x9tnzactd9" w:id="61"/>
      <w:bookmarkEnd w:id="61"/>
      <w:r w:rsidDel="00000000" w:rsidR="00000000" w:rsidRPr="00000000">
        <w:rPr>
          <w:rtl w:val="0"/>
        </w:rPr>
        <w:t xml:space="preserve">Ejemplo con lavaan</w:t>
      </w:r>
      <w:r w:rsidDel="00000000" w:rsidR="00000000" w:rsidRPr="00000000">
        <w:rPr>
          <w:rtl w:val="0"/>
        </w:rPr>
      </w:r>
    </w:p>
    <w:p w:rsidR="00000000" w:rsidDel="00000000" w:rsidP="00000000" w:rsidRDefault="00000000" w:rsidRPr="00000000" w14:paraId="0000012E">
      <w:pPr>
        <w:shd w:fill="f1f3f5" w:val="clear"/>
        <w:rPr>
          <w:rFonts w:ascii="Consolas" w:cs="Consolas" w:eastAsia="Consolas" w:hAnsi="Consolas"/>
          <w:color w:val="003b4f"/>
          <w:sz w:val="22"/>
          <w:szCs w:val="22"/>
        </w:rPr>
      </w:pPr>
      <w:r w:rsidDel="00000000" w:rsidR="00000000" w:rsidRPr="00000000">
        <w:rPr>
          <w:rFonts w:ascii="Consolas" w:cs="Consolas" w:eastAsia="Consolas" w:hAnsi="Consolas"/>
          <w:color w:val="4758ab"/>
          <w:sz w:val="22"/>
          <w:szCs w:val="22"/>
          <w:rtl w:val="0"/>
        </w:rPr>
        <w:t xml:space="preserve">library</w:t>
      </w:r>
      <w:r w:rsidDel="00000000" w:rsidR="00000000" w:rsidRPr="00000000">
        <w:rPr>
          <w:rFonts w:ascii="Consolas" w:cs="Consolas" w:eastAsia="Consolas" w:hAnsi="Consolas"/>
          <w:color w:val="003b4f"/>
          <w:sz w:val="22"/>
          <w:szCs w:val="22"/>
          <w:rtl w:val="0"/>
        </w:rPr>
        <w:t xml:space="preserve">(lavaan)</w:t>
        <w:br w:type="textWrapping"/>
        <w:br w:type="textWrapping"/>
      </w:r>
      <w:r w:rsidDel="00000000" w:rsidR="00000000" w:rsidRPr="00000000">
        <w:rPr>
          <w:rFonts w:ascii="Consolas" w:cs="Consolas" w:eastAsia="Consolas" w:hAnsi="Consolas"/>
          <w:color w:val="5e5e5e"/>
          <w:sz w:val="22"/>
          <w:szCs w:val="22"/>
          <w:rtl w:val="0"/>
        </w:rPr>
        <w:t xml:space="preserve"># Model (same as above)</w:t>
        <w:br w:type="textWrapping"/>
      </w:r>
      <w:r w:rsidDel="00000000" w:rsidR="00000000" w:rsidRPr="00000000">
        <w:rPr>
          <w:rFonts w:ascii="Consolas" w:cs="Consolas" w:eastAsia="Consolas" w:hAnsi="Consolas"/>
          <w:color w:val="003b4f"/>
          <w:sz w:val="22"/>
          <w:szCs w:val="22"/>
          <w:rtl w:val="0"/>
        </w:rPr>
        <w:t xml:space="preserve">mod1 &lt;- </w:t>
      </w:r>
      <w:r w:rsidDel="00000000" w:rsidR="00000000" w:rsidRPr="00000000">
        <w:rPr>
          <w:rFonts w:ascii="Consolas" w:cs="Consolas" w:eastAsia="Consolas" w:hAnsi="Consolas"/>
          <w:color w:val="20794d"/>
          <w:sz w:val="22"/>
          <w:szCs w:val="22"/>
          <w:rtl w:val="0"/>
        </w:rPr>
        <w:t xml:space="preserve">' depression =~ cint1 + cint2 + cint4 + cint11 +</w:t>
        <w:br w:type="textWrapping"/>
        <w:t xml:space="preserve">                    </w:t>
        <w:tab/>
        <w:t xml:space="preserve">cint27 + cint28 + cint29 + cint30'</w:t>
        <w:br w:type="textWrapping"/>
      </w:r>
      <w:r w:rsidDel="00000000" w:rsidR="00000000" w:rsidRPr="00000000">
        <w:rPr>
          <w:rFonts w:ascii="Consolas" w:cs="Consolas" w:eastAsia="Consolas" w:hAnsi="Consolas"/>
          <w:color w:val="5e5e5e"/>
          <w:sz w:val="22"/>
          <w:szCs w:val="22"/>
          <w:rtl w:val="0"/>
        </w:rPr>
        <w:t xml:space="preserve"># Fit model</w:t>
        <w:br w:type="textWrapping"/>
      </w:r>
      <w:r w:rsidDel="00000000" w:rsidR="00000000" w:rsidRPr="00000000">
        <w:rPr>
          <w:rFonts w:ascii="Consolas" w:cs="Consolas" w:eastAsia="Consolas" w:hAnsi="Consolas"/>
          <w:color w:val="003b4f"/>
          <w:sz w:val="22"/>
          <w:szCs w:val="22"/>
          <w:rtl w:val="0"/>
        </w:rPr>
        <w:t xml:space="preserve">fit.config &lt;- </w:t>
      </w:r>
      <w:r w:rsidDel="00000000" w:rsidR="00000000" w:rsidRPr="00000000">
        <w:rPr>
          <w:rFonts w:ascii="Consolas" w:cs="Consolas" w:eastAsia="Consolas" w:hAnsi="Consolas"/>
          <w:color w:val="4758ab"/>
          <w:sz w:val="22"/>
          <w:szCs w:val="22"/>
          <w:rtl w:val="0"/>
        </w:rPr>
        <w:t xml:space="preserve">cfa</w:t>
      </w:r>
      <w:r w:rsidDel="00000000" w:rsidR="00000000" w:rsidRPr="00000000">
        <w:rPr>
          <w:rFonts w:ascii="Consolas" w:cs="Consolas" w:eastAsia="Consolas" w:hAnsi="Consolas"/>
          <w:color w:val="003b4f"/>
          <w:sz w:val="22"/>
          <w:szCs w:val="22"/>
          <w:rtl w:val="0"/>
        </w:rPr>
        <w:t xml:space="preserve">(mod1,</w:t>
        <w:br w:type="textWrapping"/>
        <w:t xml:space="preserve">              </w:t>
        <w:tab/>
      </w:r>
      <w:r w:rsidDel="00000000" w:rsidR="00000000" w:rsidRPr="00000000">
        <w:rPr>
          <w:rFonts w:ascii="Consolas" w:cs="Consolas" w:eastAsia="Consolas" w:hAnsi="Consolas"/>
          <w:color w:val="657422"/>
          <w:sz w:val="22"/>
          <w:szCs w:val="22"/>
          <w:rtl w:val="0"/>
        </w:rPr>
        <w:t xml:space="preserve">data =</w:t>
      </w:r>
      <w:r w:rsidDel="00000000" w:rsidR="00000000" w:rsidRPr="00000000">
        <w:rPr>
          <w:rFonts w:ascii="Consolas" w:cs="Consolas" w:eastAsia="Consolas" w:hAnsi="Consolas"/>
          <w:color w:val="003b4f"/>
          <w:sz w:val="22"/>
          <w:szCs w:val="22"/>
          <w:rtl w:val="0"/>
        </w:rPr>
        <w:t xml:space="preserve"> cint,</w:t>
        <w:br w:type="textWrapping"/>
        <w:t xml:space="preserve">              </w:t>
        <w:tab/>
      </w:r>
      <w:r w:rsidDel="00000000" w:rsidR="00000000" w:rsidRPr="00000000">
        <w:rPr>
          <w:rFonts w:ascii="Consolas" w:cs="Consolas" w:eastAsia="Consolas" w:hAnsi="Consolas"/>
          <w:color w:val="657422"/>
          <w:sz w:val="22"/>
          <w:szCs w:val="22"/>
          <w:rtl w:val="0"/>
        </w:rPr>
        <w:t xml:space="preserve">std.lv =</w:t>
      </w:r>
      <w:r w:rsidDel="00000000" w:rsidR="00000000" w:rsidRPr="00000000">
        <w:rPr>
          <w:rFonts w:ascii="Consolas" w:cs="Consolas" w:eastAsia="Consolas" w:hAnsi="Consolas"/>
          <w:color w:val="003b4f"/>
          <w:sz w:val="22"/>
          <w:szCs w:val="22"/>
          <w:rtl w:val="0"/>
        </w:rPr>
        <w:t xml:space="preserve"> T, </w:t>
        <w:br w:type="textWrapping"/>
        <w:t xml:space="preserve">              </w:t>
        <w:tab/>
      </w:r>
      <w:r w:rsidDel="00000000" w:rsidR="00000000" w:rsidRPr="00000000">
        <w:rPr>
          <w:rFonts w:ascii="Consolas" w:cs="Consolas" w:eastAsia="Consolas" w:hAnsi="Consolas"/>
          <w:color w:val="657422"/>
          <w:sz w:val="22"/>
          <w:szCs w:val="22"/>
          <w:rtl w:val="0"/>
        </w:rPr>
        <w:t xml:space="preserve">ordered =</w:t>
      </w:r>
      <w:r w:rsidDel="00000000" w:rsidR="00000000" w:rsidRPr="00000000">
        <w:rPr>
          <w:rFonts w:ascii="Consolas" w:cs="Consolas" w:eastAsia="Consolas" w:hAnsi="Consolas"/>
          <w:color w:val="003b4f"/>
          <w:sz w:val="22"/>
          <w:szCs w:val="22"/>
          <w:rtl w:val="0"/>
        </w:rPr>
        <w:t xml:space="preserve"> T,</w:t>
        <w:br w:type="textWrapping"/>
        <w:t xml:space="preserve">              </w:t>
        <w:tab/>
      </w:r>
      <w:r w:rsidDel="00000000" w:rsidR="00000000" w:rsidRPr="00000000">
        <w:rPr>
          <w:rFonts w:ascii="Consolas" w:cs="Consolas" w:eastAsia="Consolas" w:hAnsi="Consolas"/>
          <w:color w:val="657422"/>
          <w:sz w:val="22"/>
          <w:szCs w:val="22"/>
          <w:rtl w:val="0"/>
        </w:rPr>
        <w:t xml:space="preserve">group =</w:t>
      </w:r>
      <w:r w:rsidDel="00000000" w:rsidR="00000000" w:rsidRPr="00000000">
        <w:rPr>
          <w:rFonts w:ascii="Consolas" w:cs="Consolas" w:eastAsia="Consolas" w:hAnsi="Consolas"/>
          <w:color w:val="003b4f"/>
          <w:sz w:val="22"/>
          <w:szCs w:val="22"/>
          <w:rtl w:val="0"/>
        </w:rPr>
        <w:t xml:space="preserve"> </w:t>
      </w:r>
      <w:r w:rsidDel="00000000" w:rsidR="00000000" w:rsidRPr="00000000">
        <w:rPr>
          <w:rFonts w:ascii="Consolas" w:cs="Consolas" w:eastAsia="Consolas" w:hAnsi="Consolas"/>
          <w:color w:val="20794d"/>
          <w:sz w:val="22"/>
          <w:szCs w:val="22"/>
          <w:rtl w:val="0"/>
        </w:rPr>
        <w:t xml:space="preserve">"cfemale"</w:t>
      </w:r>
      <w:r w:rsidDel="00000000" w:rsidR="00000000" w:rsidRPr="00000000">
        <w:rPr>
          <w:rFonts w:ascii="Consolas" w:cs="Consolas" w:eastAsia="Consolas" w:hAnsi="Consolas"/>
          <w:color w:val="003b4f"/>
          <w:sz w:val="22"/>
          <w:szCs w:val="22"/>
          <w:rtl w:val="0"/>
        </w:rPr>
        <w:t xml:space="preserve">) </w:t>
      </w:r>
      <w:r w:rsidDel="00000000" w:rsidR="00000000" w:rsidRPr="00000000">
        <w:rPr>
          <w:rFonts w:ascii="Consolas" w:cs="Consolas" w:eastAsia="Consolas" w:hAnsi="Consolas"/>
          <w:color w:val="5e5e5e"/>
          <w:sz w:val="22"/>
          <w:szCs w:val="22"/>
          <w:rtl w:val="0"/>
        </w:rPr>
        <w:t xml:space="preserve"># &lt;--- new</w:t>
        <w:br w:type="textWrapping"/>
      </w:r>
      <w:r w:rsidDel="00000000" w:rsidR="00000000" w:rsidRPr="00000000">
        <w:rPr>
          <w:rFonts w:ascii="Consolas" w:cs="Consolas" w:eastAsia="Consolas" w:hAnsi="Consolas"/>
          <w:color w:val="003b4f"/>
          <w:sz w:val="22"/>
          <w:szCs w:val="22"/>
          <w:rtl w:val="0"/>
        </w:rPr>
        <w:t xml:space="preserve">                 </w:t>
        <w:br w:type="textWrapping"/>
      </w:r>
      <w:r w:rsidDel="00000000" w:rsidR="00000000" w:rsidRPr="00000000">
        <w:rPr>
          <w:rFonts w:ascii="Consolas" w:cs="Consolas" w:eastAsia="Consolas" w:hAnsi="Consolas"/>
          <w:color w:val="5e5e5e"/>
          <w:sz w:val="22"/>
          <w:szCs w:val="22"/>
          <w:rtl w:val="0"/>
        </w:rPr>
        <w:t xml:space="preserve"># extract parms</w:t>
        <w:br w:type="textWrapping"/>
      </w:r>
      <w:r w:rsidDel="00000000" w:rsidR="00000000" w:rsidRPr="00000000">
        <w:rPr>
          <w:rFonts w:ascii="Consolas" w:cs="Consolas" w:eastAsia="Consolas" w:hAnsi="Consolas"/>
          <w:color w:val="003b4f"/>
          <w:sz w:val="22"/>
          <w:szCs w:val="22"/>
          <w:rtl w:val="0"/>
        </w:rPr>
        <w:t xml:space="preserve">lavaan.parms &lt;- </w:t>
      </w:r>
      <w:r w:rsidDel="00000000" w:rsidR="00000000" w:rsidRPr="00000000">
        <w:rPr>
          <w:rFonts w:ascii="Consolas" w:cs="Consolas" w:eastAsia="Consolas" w:hAnsi="Consolas"/>
          <w:color w:val="4758ab"/>
          <w:sz w:val="22"/>
          <w:szCs w:val="22"/>
          <w:rtl w:val="0"/>
        </w:rPr>
        <w:t xml:space="preserve">get_model_parms</w:t>
      </w:r>
      <w:r w:rsidDel="00000000" w:rsidR="00000000" w:rsidRPr="00000000">
        <w:rPr>
          <w:rFonts w:ascii="Consolas" w:cs="Consolas" w:eastAsia="Consolas" w:hAnsi="Consolas"/>
          <w:color w:val="003b4f"/>
          <w:sz w:val="22"/>
          <w:szCs w:val="22"/>
          <w:rtl w:val="0"/>
        </w:rPr>
        <w:t xml:space="preserve">(fit.config)</w:t>
        <w:br w:type="textWrapping"/>
        <w:br w:type="textWrapping"/>
      </w:r>
      <w:r w:rsidDel="00000000" w:rsidR="00000000" w:rsidRPr="00000000">
        <w:rPr>
          <w:rFonts w:ascii="Consolas" w:cs="Consolas" w:eastAsia="Consolas" w:hAnsi="Consolas"/>
          <w:color w:val="5e5e5e"/>
          <w:sz w:val="22"/>
          <w:szCs w:val="22"/>
          <w:rtl w:val="0"/>
        </w:rPr>
        <w:t xml:space="preserve"># RDIF procedures (not groups are reversed)</w:t>
        <w:br w:type="textWrapping"/>
      </w:r>
      <w:r w:rsidDel="00000000" w:rsidR="00000000" w:rsidRPr="00000000">
        <w:rPr>
          <w:rFonts w:ascii="Consolas" w:cs="Consolas" w:eastAsia="Consolas" w:hAnsi="Consolas"/>
          <w:color w:val="4758ab"/>
          <w:sz w:val="22"/>
          <w:szCs w:val="22"/>
          <w:rtl w:val="0"/>
        </w:rPr>
        <w:t xml:space="preserve">delta_test</w:t>
      </w:r>
      <w:r w:rsidDel="00000000" w:rsidR="00000000" w:rsidRPr="00000000">
        <w:rPr>
          <w:rFonts w:ascii="Consolas" w:cs="Consolas" w:eastAsia="Consolas" w:hAnsi="Consolas"/>
          <w:color w:val="003b4f"/>
          <w:sz w:val="22"/>
          <w:szCs w:val="22"/>
          <w:rtl w:val="0"/>
        </w:rPr>
        <w:t xml:space="preserve">(lavaan.parms)</w:t>
        <w:br w:type="textWrapping"/>
      </w:r>
      <w:r w:rsidDel="00000000" w:rsidR="00000000" w:rsidRPr="00000000">
        <w:rPr>
          <w:rFonts w:ascii="Consolas" w:cs="Consolas" w:eastAsia="Consolas" w:hAnsi="Consolas"/>
          <w:color w:val="4758ab"/>
          <w:sz w:val="22"/>
          <w:szCs w:val="22"/>
          <w:rtl w:val="0"/>
        </w:rPr>
        <w:t xml:space="preserve">rdif_z_test</w:t>
      </w:r>
      <w:r w:rsidDel="00000000" w:rsidR="00000000" w:rsidRPr="00000000">
        <w:rPr>
          <w:rFonts w:ascii="Consolas" w:cs="Consolas" w:eastAsia="Consolas" w:hAnsi="Consolas"/>
          <w:color w:val="003b4f"/>
          <w:sz w:val="22"/>
          <w:szCs w:val="22"/>
          <w:rtl w:val="0"/>
        </w:rPr>
        <w:t xml:space="preserve">(lavaan.parms, </w:t>
      </w:r>
      <w:r w:rsidDel="00000000" w:rsidR="00000000" w:rsidRPr="00000000">
        <w:rPr>
          <w:rFonts w:ascii="Consolas" w:cs="Consolas" w:eastAsia="Consolas" w:hAnsi="Consolas"/>
          <w:color w:val="657422"/>
          <w:sz w:val="22"/>
          <w:szCs w:val="22"/>
          <w:rtl w:val="0"/>
        </w:rPr>
        <w:t xml:space="preserve">par =</w:t>
      </w:r>
      <w:r w:rsidDel="00000000" w:rsidR="00000000" w:rsidRPr="00000000">
        <w:rPr>
          <w:rFonts w:ascii="Consolas" w:cs="Consolas" w:eastAsia="Consolas" w:hAnsi="Consolas"/>
          <w:color w:val="003b4f"/>
          <w:sz w:val="22"/>
          <w:szCs w:val="22"/>
          <w:rtl w:val="0"/>
        </w:rPr>
        <w:t xml:space="preserve"> </w:t>
      </w:r>
      <w:r w:rsidDel="00000000" w:rsidR="00000000" w:rsidRPr="00000000">
        <w:rPr>
          <w:rFonts w:ascii="Consolas" w:cs="Consolas" w:eastAsia="Consolas" w:hAnsi="Consolas"/>
          <w:color w:val="20794d"/>
          <w:sz w:val="22"/>
          <w:szCs w:val="22"/>
          <w:rtl w:val="0"/>
        </w:rPr>
        <w:t xml:space="preserve">"intercept"</w:t>
      </w:r>
      <w:r w:rsidDel="00000000" w:rsidR="00000000" w:rsidRPr="00000000">
        <w:rPr>
          <w:rFonts w:ascii="Consolas" w:cs="Consolas" w:eastAsia="Consolas" w:hAnsi="Consolas"/>
          <w:color w:val="003b4f"/>
          <w:sz w:val="22"/>
          <w:szCs w:val="22"/>
          <w:rtl w:val="0"/>
        </w:rPr>
        <w:t xml:space="preserve">)</w:t>
        <w:br w:type="textWrapping"/>
      </w:r>
      <w:r w:rsidDel="00000000" w:rsidR="00000000" w:rsidRPr="00000000">
        <w:rPr>
          <w:rFonts w:ascii="Consolas" w:cs="Consolas" w:eastAsia="Consolas" w:hAnsi="Consolas"/>
          <w:color w:val="4758ab"/>
          <w:sz w:val="22"/>
          <w:szCs w:val="22"/>
          <w:rtl w:val="0"/>
        </w:rPr>
        <w:t xml:space="preserve">rdif_z_test</w:t>
      </w:r>
      <w:r w:rsidDel="00000000" w:rsidR="00000000" w:rsidRPr="00000000">
        <w:rPr>
          <w:rFonts w:ascii="Consolas" w:cs="Consolas" w:eastAsia="Consolas" w:hAnsi="Consolas"/>
          <w:color w:val="003b4f"/>
          <w:sz w:val="22"/>
          <w:szCs w:val="22"/>
          <w:rtl w:val="0"/>
        </w:rPr>
        <w:t xml:space="preserve">(lavaan.parms, </w:t>
      </w:r>
      <w:r w:rsidDel="00000000" w:rsidR="00000000" w:rsidRPr="00000000">
        <w:rPr>
          <w:rFonts w:ascii="Consolas" w:cs="Consolas" w:eastAsia="Consolas" w:hAnsi="Consolas"/>
          <w:color w:val="657422"/>
          <w:sz w:val="22"/>
          <w:szCs w:val="22"/>
          <w:rtl w:val="0"/>
        </w:rPr>
        <w:t xml:space="preserve">par =</w:t>
      </w:r>
      <w:r w:rsidDel="00000000" w:rsidR="00000000" w:rsidRPr="00000000">
        <w:rPr>
          <w:rFonts w:ascii="Consolas" w:cs="Consolas" w:eastAsia="Consolas" w:hAnsi="Consolas"/>
          <w:color w:val="003b4f"/>
          <w:sz w:val="22"/>
          <w:szCs w:val="22"/>
          <w:rtl w:val="0"/>
        </w:rPr>
        <w:t xml:space="preserve"> </w:t>
      </w:r>
      <w:r w:rsidDel="00000000" w:rsidR="00000000" w:rsidRPr="00000000">
        <w:rPr>
          <w:rFonts w:ascii="Consolas" w:cs="Consolas" w:eastAsia="Consolas" w:hAnsi="Consolas"/>
          <w:color w:val="20794d"/>
          <w:sz w:val="22"/>
          <w:szCs w:val="22"/>
          <w:rtl w:val="0"/>
        </w:rPr>
        <w:t xml:space="preserve">"slope"</w:t>
      </w:r>
      <w:r w:rsidDel="00000000" w:rsidR="00000000" w:rsidRPr="00000000">
        <w:rPr>
          <w:rFonts w:ascii="Consolas" w:cs="Consolas" w:eastAsia="Consolas" w:hAnsi="Consolas"/>
          <w:color w:val="003b4f"/>
          <w:sz w:val="22"/>
          <w:szCs w:val="22"/>
          <w:rtl w:val="0"/>
        </w:rPr>
        <w:t xml:space="preserve">)</w:t>
        <w:br w:type="textWrapping"/>
      </w:r>
      <w:r w:rsidDel="00000000" w:rsidR="00000000" w:rsidRPr="00000000">
        <w:rPr>
          <w:rFonts w:ascii="Consolas" w:cs="Consolas" w:eastAsia="Consolas" w:hAnsi="Consolas"/>
          <w:color w:val="4758ab"/>
          <w:sz w:val="22"/>
          <w:szCs w:val="22"/>
          <w:rtl w:val="0"/>
        </w:rPr>
        <w:t xml:space="preserve">rdif_chisq_test</w:t>
      </w:r>
      <w:r w:rsidDel="00000000" w:rsidR="00000000" w:rsidRPr="00000000">
        <w:rPr>
          <w:rFonts w:ascii="Consolas" w:cs="Consolas" w:eastAsia="Consolas" w:hAnsi="Consolas"/>
          <w:color w:val="003b4f"/>
          <w:sz w:val="22"/>
          <w:szCs w:val="22"/>
          <w:rtl w:val="0"/>
        </w:rPr>
        <w:t xml:space="preserve">(lavaan.parms)</w:t>
      </w:r>
    </w:p>
    <w:p w:rsidR="00000000" w:rsidDel="00000000" w:rsidP="00000000" w:rsidRDefault="00000000" w:rsidRPr="00000000" w14:paraId="0000012F">
      <w:pPr>
        <w:spacing w:after="180" w:before="18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pPr>
      <w:r w:rsidDel="00000000" w:rsidR="00000000" w:rsidRPr="00000000">
        <w:rPr>
          <w:rtl w:val="0"/>
        </w:rPr>
      </w:r>
    </w:p>
    <w:sectPr>
      <w:footerReference r:id="rId24"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ergio Ozoria" w:id="0" w:date="2023-12-04T18:46:57Z">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Incomplete sentence?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3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Times New Roman"/>
  <w:font w:name="Consolas"/>
  <w:font w:name="Arial"/>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2">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3">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4">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5">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6">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7">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8">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9">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10">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11">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12">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13">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14">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15">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16">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17">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18">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19">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20">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21">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22">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23">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24">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25">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26">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27">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28">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29">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30">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31">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32">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33">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34">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35">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36">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37">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38">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39">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40">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41">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42">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43">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44">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45">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s-E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4f81bd"/>
      <w:sz w:val="32"/>
      <w:szCs w:val="32"/>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8"/>
      <w:szCs w:val="28"/>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4f81bd"/>
    </w:rPr>
  </w:style>
  <w:style w:type="paragraph" w:styleId="Heading6">
    <w:name w:val="heading 6"/>
    <w:basedOn w:val="Normal"/>
    <w:next w:val="Normal"/>
    <w:pPr>
      <w:keepNext w:val="1"/>
      <w:keepLines w:val="1"/>
      <w:spacing w:after="0" w:before="200" w:lineRule="auto"/>
    </w:pPr>
    <w:rPr>
      <w:rFonts w:ascii="Calibri" w:cs="Calibri" w:eastAsia="Calibri" w:hAnsi="Calibri"/>
      <w:color w:val="4f81bd"/>
    </w:rPr>
  </w:style>
  <w:style w:type="paragraph" w:styleId="Title">
    <w:name w:val="Title"/>
    <w:basedOn w:val="Normal"/>
    <w:next w:val="Normal"/>
    <w:pPr>
      <w:keepNext w:val="1"/>
      <w:keepLines w:val="1"/>
      <w:spacing w:after="240" w:before="480" w:lineRule="auto"/>
      <w:jc w:val="center"/>
    </w:pPr>
    <w:rPr>
      <w:rFonts w:ascii="Calibri" w:cs="Calibri" w:eastAsia="Calibri" w:hAnsi="Calibri"/>
      <w:b w:val="1"/>
      <w:color w:val="335b8a"/>
      <w:sz w:val="36"/>
      <w:szCs w:val="36"/>
    </w:rPr>
  </w:style>
  <w:style w:type="paragraph" w:styleId="Subtitle">
    <w:name w:val="Subtitle"/>
    <w:basedOn w:val="Normal"/>
    <w:next w:val="Normal"/>
    <w:pPr>
      <w:keepNext w:val="1"/>
      <w:keepLines w:val="1"/>
      <w:spacing w:after="240" w:before="240" w:lineRule="auto"/>
      <w:jc w:val="center"/>
    </w:pPr>
    <w:rPr>
      <w:rFonts w:ascii="Calibri" w:cs="Calibri" w:eastAsia="Calibri" w:hAnsi="Calibri"/>
      <w:b w:val="1"/>
      <w:color w:val="335b8a"/>
      <w:sz w:val="30"/>
      <w:szCs w:val="30"/>
    </w:rPr>
  </w:style>
  <w:style w:type="table" w:styleId="Table1">
    <w:basedOn w:val="TableNormal"/>
    <w:tblPr>
      <w:tblStyleRowBandSize w:val="1"/>
      <w:tblStyleColBandSize w:val="1"/>
      <w:tblCellMar>
        <w:top w:w="0.0" w:type="dxa"/>
        <w:left w:w="108.0" w:type="dxa"/>
        <w:bottom w:w="0.0" w:type="dxa"/>
        <w:right w:w="108.0" w:type="dxa"/>
      </w:tblCellMar>
    </w:tblPr>
    <w:tblStylePr w:type="firstRow">
      <w:tcPr>
        <w:tcBorders>
          <w:bottom w:color="000000" w:space="0" w:sz="0" w:val="nil"/>
        </w:tcBorders>
        <w:vAlign w:val="bottom"/>
      </w:tcPr>
    </w:tblStylePr>
  </w:style>
  <w:style w:type="table" w:styleId="Table2">
    <w:basedOn w:val="TableNormal"/>
    <w:tblPr>
      <w:tblStyleRowBandSize w:val="1"/>
      <w:tblStyleColBandSize w:val="1"/>
      <w:tblCellMar>
        <w:top w:w="0.0" w:type="dxa"/>
        <w:left w:w="108.0" w:type="dxa"/>
        <w:bottom w:w="0.0" w:type="dxa"/>
        <w:right w:w="108.0" w:type="dxa"/>
      </w:tblCellMar>
    </w:tblPr>
    <w:tblStylePr w:type="firstRow">
      <w:tcPr>
        <w:tcBorders>
          <w:bottom w:color="000000" w:space="0" w:sz="0" w:val="nil"/>
        </w:tcBorders>
        <w:vAlign w:val="bottom"/>
      </w:tcPr>
    </w:tblStylePr>
  </w:style>
  <w:style w:type="table" w:styleId="Table3">
    <w:basedOn w:val="TableNormal"/>
    <w:tblPr>
      <w:tblStyleRowBandSize w:val="1"/>
      <w:tblStyleColBandSize w:val="1"/>
      <w:tblCellMar>
        <w:top w:w="0.0" w:type="dxa"/>
        <w:left w:w="108.0" w:type="dxa"/>
        <w:bottom w:w="0.0" w:type="dxa"/>
        <w:right w:w="108.0" w:type="dxa"/>
      </w:tblCellMar>
    </w:tblPr>
    <w:tblStylePr w:type="firstRow">
      <w:tcPr>
        <w:tcBorders>
          <w:bottom w:color="000000" w:space="0" w:sz="0" w:val="nil"/>
        </w:tcBorders>
        <w:vAlign w:val="bottom"/>
      </w:tcPr>
    </w:tblStylePr>
  </w:style>
  <w:style w:type="table" w:styleId="Table4">
    <w:basedOn w:val="TableNormal"/>
    <w:tblPr>
      <w:tblStyleRowBandSize w:val="1"/>
      <w:tblStyleColBandSize w:val="1"/>
      <w:tblCellMar>
        <w:top w:w="0.0" w:type="dxa"/>
        <w:left w:w="108.0" w:type="dxa"/>
        <w:bottom w:w="0.0" w:type="dxa"/>
        <w:right w:w="108.0" w:type="dxa"/>
      </w:tblCellMar>
    </w:tblPr>
    <w:tblStylePr w:type="firstRow">
      <w:tcPr>
        <w:tcBorders>
          <w:bottom w:color="000000" w:space="0" w:sz="0" w:val="nil"/>
        </w:tcBorders>
        <w:vAlign w:val="bottom"/>
      </w:tcPr>
    </w:tblStylePr>
  </w:style>
  <w:style w:type="table" w:styleId="Table5">
    <w:basedOn w:val="TableNormal"/>
    <w:tblPr>
      <w:tblStyleRowBandSize w:val="1"/>
      <w:tblStyleColBandSize w:val="1"/>
      <w:tblCellMar>
        <w:top w:w="0.0" w:type="dxa"/>
        <w:left w:w="108.0" w:type="dxa"/>
        <w:bottom w:w="0.0" w:type="dxa"/>
        <w:right w:w="108.0" w:type="dxa"/>
      </w:tblCellMar>
    </w:tblPr>
    <w:tblStylePr w:type="firstRow">
      <w:tcPr>
        <w:tcBorders>
          <w:bottom w:color="000000" w:space="0" w:sz="0" w:val="nil"/>
        </w:tcBorders>
        <w:vAlign w:val="bottom"/>
      </w:tcPr>
    </w:tblStylePr>
  </w:style>
  <w:style w:type="table" w:styleId="Table6">
    <w:basedOn w:val="TableNormal"/>
    <w:tblPr>
      <w:tblStyleRowBandSize w:val="1"/>
      <w:tblStyleColBandSize w:val="1"/>
      <w:tblCellMar>
        <w:top w:w="0.0" w:type="dxa"/>
        <w:left w:w="108.0" w:type="dxa"/>
        <w:bottom w:w="0.0" w:type="dxa"/>
        <w:right w:w="108.0" w:type="dxa"/>
      </w:tblCellMar>
    </w:tblPr>
    <w:tblStylePr w:type="firstRow">
      <w:tcPr>
        <w:tcBorders>
          <w:bottom w:color="000000" w:space="0" w:sz="0" w:val="nil"/>
        </w:tcBorders>
        <w:vAlign w:val="bottom"/>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4.jpg"/><Relationship Id="rId22" Type="http://schemas.openxmlformats.org/officeDocument/2006/relationships/image" Target="media/image2.png"/><Relationship Id="rId10" Type="http://schemas.openxmlformats.org/officeDocument/2006/relationships/image" Target="media/image11.jpg"/><Relationship Id="rId21" Type="http://schemas.openxmlformats.org/officeDocument/2006/relationships/image" Target="media/image1.png"/><Relationship Id="rId13" Type="http://schemas.openxmlformats.org/officeDocument/2006/relationships/image" Target="media/image13.jpg"/><Relationship Id="rId24" Type="http://schemas.openxmlformats.org/officeDocument/2006/relationships/footer" Target="footer1.xml"/><Relationship Id="rId12" Type="http://schemas.openxmlformats.org/officeDocument/2006/relationships/image" Target="media/image10.jp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peterhalpin.github.io/RDIF-workshop/" TargetMode="External"/><Relationship Id="rId15" Type="http://schemas.openxmlformats.org/officeDocument/2006/relationships/image" Target="media/image3.jpg"/><Relationship Id="rId14" Type="http://schemas.openxmlformats.org/officeDocument/2006/relationships/image" Target="media/image12.jpg"/><Relationship Id="rId17" Type="http://schemas.openxmlformats.org/officeDocument/2006/relationships/image" Target="media/image8.jpg"/><Relationship Id="rId16" Type="http://schemas.openxmlformats.org/officeDocument/2006/relationships/image" Target="media/image7.jpg"/><Relationship Id="rId5" Type="http://schemas.openxmlformats.org/officeDocument/2006/relationships/numbering" Target="numbering.xml"/><Relationship Id="rId19" Type="http://schemas.openxmlformats.org/officeDocument/2006/relationships/image" Target="media/image6.png"/><Relationship Id="rId6" Type="http://schemas.openxmlformats.org/officeDocument/2006/relationships/styles" Target="styles.xml"/><Relationship Id="rId18" Type="http://schemas.openxmlformats.org/officeDocument/2006/relationships/image" Target="media/image9.jp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9Dh7C7dG6krIz2/84oDuzpaJYA==">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