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AE2" w:rsidRPr="00CA6837" w:rsidRDefault="00541DA5" w:rsidP="008B0AE2">
      <w:pPr>
        <w:pStyle w:val="Pa21"/>
        <w:spacing w:line="276" w:lineRule="auto"/>
        <w:rPr>
          <w:rFonts w:ascii="Verdana" w:hAnsi="Verdana" w:cs="Shaker 2 Lancet Regular"/>
          <w:color w:val="000000"/>
          <w:sz w:val="36"/>
          <w:szCs w:val="36"/>
        </w:rPr>
      </w:pPr>
      <w:r>
        <w:rPr>
          <w:rFonts w:ascii="Verdana" w:hAnsi="Verdana" w:cs="Shaker 2 Lancet Regular"/>
          <w:b/>
          <w:bCs/>
          <w:color w:val="000000"/>
          <w:sz w:val="36"/>
          <w:szCs w:val="36"/>
        </w:rPr>
        <w:t xml:space="preserve">Epidemiological tool </w:t>
      </w:r>
      <w:proofErr w:type="spellStart"/>
      <w:r>
        <w:rPr>
          <w:rFonts w:ascii="Verdana" w:hAnsi="Verdana" w:cs="Shaker 2 Lancet Regular"/>
          <w:b/>
          <w:bCs/>
          <w:color w:val="000000"/>
          <w:sz w:val="36"/>
          <w:szCs w:val="36"/>
        </w:rPr>
        <w:t>DisMod</w:t>
      </w:r>
      <w:proofErr w:type="spellEnd"/>
      <w:r>
        <w:rPr>
          <w:rFonts w:ascii="Verdana" w:hAnsi="Verdana" w:cs="Shaker 2 Lancet Regular"/>
          <w:b/>
          <w:bCs/>
          <w:color w:val="000000"/>
          <w:sz w:val="36"/>
          <w:szCs w:val="36"/>
        </w:rPr>
        <w:t>-MR robust to rate model choice</w:t>
      </w:r>
    </w:p>
    <w:p w:rsidR="008B0AE2" w:rsidRPr="00CA6837" w:rsidRDefault="008B0AE2" w:rsidP="008B0AE2">
      <w:pPr>
        <w:pStyle w:val="Pa31"/>
        <w:spacing w:line="276" w:lineRule="auto"/>
        <w:rPr>
          <w:rFonts w:ascii="Verdana" w:hAnsi="Verdana" w:cs="Shaker 2 Lancet Regular"/>
          <w:i/>
          <w:iCs/>
          <w:color w:val="000000"/>
          <w:sz w:val="19"/>
          <w:szCs w:val="19"/>
        </w:rPr>
      </w:pPr>
    </w:p>
    <w:p w:rsidR="008B0AE2" w:rsidRPr="00C33796" w:rsidRDefault="00AF7007" w:rsidP="008B0AE2">
      <w:pPr>
        <w:pStyle w:val="Pa31"/>
        <w:spacing w:line="276" w:lineRule="auto"/>
        <w:rPr>
          <w:rFonts w:ascii="Verdana" w:hAnsi="Verdana" w:cs="Shaker 2 Lancet Regular"/>
          <w:i/>
          <w:color w:val="000000"/>
          <w:sz w:val="19"/>
          <w:szCs w:val="19"/>
        </w:rPr>
      </w:pPr>
      <w:r w:rsidRPr="00C33796">
        <w:rPr>
          <w:rFonts w:ascii="Verdana" w:hAnsi="Verdana" w:cs="Shaker 2 Lancet Regular"/>
          <w:i/>
          <w:iCs/>
          <w:color w:val="000000"/>
          <w:sz w:val="19"/>
          <w:szCs w:val="19"/>
        </w:rPr>
        <w:t>Hannah M Peterson</w:t>
      </w:r>
      <w:r w:rsidRPr="00C33796">
        <w:rPr>
          <w:rFonts w:ascii="Verdana" w:hAnsi="Verdana" w:cs="Shaker 2 Lancet Regular"/>
          <w:i/>
          <w:color w:val="000000"/>
          <w:sz w:val="19"/>
          <w:szCs w:val="19"/>
        </w:rPr>
        <w:t xml:space="preserve">, Brad </w:t>
      </w:r>
      <w:r w:rsidR="00CD6E32" w:rsidRPr="00C33796">
        <w:rPr>
          <w:rFonts w:ascii="Verdana" w:hAnsi="Verdana" w:cs="Shaker 2 Lancet Regular"/>
          <w:i/>
          <w:color w:val="000000"/>
          <w:sz w:val="19"/>
          <w:szCs w:val="19"/>
        </w:rPr>
        <w:t xml:space="preserve">M </w:t>
      </w:r>
      <w:r w:rsidRPr="00C33796">
        <w:rPr>
          <w:rFonts w:ascii="Verdana" w:hAnsi="Verdana" w:cs="Shaker 2 Lancet Regular"/>
          <w:i/>
          <w:color w:val="000000"/>
          <w:sz w:val="19"/>
          <w:szCs w:val="19"/>
        </w:rPr>
        <w:t xml:space="preserve">Bell, </w:t>
      </w:r>
      <w:r w:rsidRPr="00C33796">
        <w:rPr>
          <w:rFonts w:ascii="Verdana" w:hAnsi="Verdana" w:cs="Shaker 2 Lancet Regular"/>
          <w:i/>
          <w:iCs/>
          <w:color w:val="000000"/>
          <w:sz w:val="19"/>
          <w:szCs w:val="19"/>
        </w:rPr>
        <w:t xml:space="preserve">Abraham D Flaxman </w:t>
      </w:r>
    </w:p>
    <w:p w:rsidR="004D03BB" w:rsidRPr="00CA6837" w:rsidRDefault="004D03BB" w:rsidP="008B0AE2">
      <w:pPr>
        <w:pStyle w:val="Pa4"/>
        <w:spacing w:line="276" w:lineRule="auto"/>
        <w:rPr>
          <w:rFonts w:ascii="Verdana" w:hAnsi="Verdana" w:cs="Shaker 2 Lancet Regular"/>
          <w:b/>
          <w:bCs/>
          <w:color w:val="000000"/>
          <w:sz w:val="19"/>
          <w:szCs w:val="19"/>
        </w:rPr>
      </w:pPr>
    </w:p>
    <w:p w:rsidR="008B0AE2" w:rsidRPr="00CA6837" w:rsidRDefault="008B0AE2" w:rsidP="008B0AE2">
      <w:pPr>
        <w:pStyle w:val="Pa4"/>
        <w:spacing w:line="276" w:lineRule="auto"/>
        <w:rPr>
          <w:rFonts w:ascii="Verdana" w:hAnsi="Verdana" w:cs="Shaker 2 Lancet Regular"/>
          <w:color w:val="000000"/>
          <w:sz w:val="22"/>
          <w:szCs w:val="22"/>
        </w:rPr>
      </w:pPr>
      <w:r w:rsidRPr="00CA6837">
        <w:rPr>
          <w:rFonts w:ascii="Verdana" w:hAnsi="Verdana" w:cs="Shaker 2 Lancet Regular"/>
          <w:b/>
          <w:bCs/>
          <w:color w:val="000000"/>
          <w:sz w:val="22"/>
          <w:szCs w:val="22"/>
        </w:rPr>
        <w:t>Abstract</w:t>
      </w:r>
    </w:p>
    <w:p w:rsidR="00B85C7B" w:rsidRDefault="008B0AE2" w:rsidP="000008BE">
      <w:pPr>
        <w:pStyle w:val="Pa5"/>
        <w:spacing w:line="276" w:lineRule="auto"/>
        <w:jc w:val="both"/>
        <w:rPr>
          <w:rFonts w:ascii="Verdana" w:hAnsi="Verdana" w:cs="ScalaLancetPro"/>
          <w:bCs/>
          <w:color w:val="000000"/>
          <w:sz w:val="19"/>
          <w:szCs w:val="19"/>
        </w:rPr>
      </w:pPr>
      <w:r w:rsidRPr="00CA6837">
        <w:rPr>
          <w:rFonts w:ascii="Verdana" w:hAnsi="Verdana" w:cs="Shaker 2 Lancet Regular"/>
          <w:b/>
          <w:bCs/>
          <w:color w:val="000000"/>
          <w:sz w:val="19"/>
          <w:szCs w:val="19"/>
        </w:rPr>
        <w:t xml:space="preserve">Background </w:t>
      </w:r>
      <w:r w:rsidR="00FB2BEE">
        <w:rPr>
          <w:rFonts w:ascii="Verdana" w:hAnsi="Verdana" w:cs="ScalaLancetPro"/>
          <w:bCs/>
          <w:color w:val="000000"/>
          <w:sz w:val="19"/>
          <w:szCs w:val="19"/>
        </w:rPr>
        <w:t>T</w:t>
      </w:r>
      <w:r w:rsidR="00B85C7B" w:rsidRPr="00CA6837">
        <w:rPr>
          <w:rFonts w:ascii="Verdana" w:hAnsi="Verdana" w:cs="ScalaLancetPro"/>
          <w:bCs/>
          <w:color w:val="000000"/>
          <w:sz w:val="19"/>
          <w:szCs w:val="19"/>
        </w:rPr>
        <w:t>he Global Burden of Disease, Injuries, and Risk Factors Study 2010 (GBD 2010 Study)</w:t>
      </w:r>
      <w:r w:rsidR="00B85C7B">
        <w:rPr>
          <w:rFonts w:ascii="Verdana" w:hAnsi="Verdana" w:cs="ScalaLancetPro"/>
          <w:bCs/>
          <w:color w:val="000000"/>
          <w:sz w:val="19"/>
          <w:szCs w:val="19"/>
        </w:rPr>
        <w:t xml:space="preserve"> required </w:t>
      </w:r>
      <w:r w:rsidR="00B85C7B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age-specific prevalence estimates </w:t>
      </w:r>
      <w:r w:rsidR="00B85C7B">
        <w:rPr>
          <w:rFonts w:ascii="Verdana" w:hAnsi="Verdana" w:cs="ScalaLancetPro"/>
          <w:bCs/>
          <w:color w:val="000000"/>
          <w:sz w:val="19"/>
          <w:szCs w:val="19"/>
        </w:rPr>
        <w:t xml:space="preserve">for over 300 </w:t>
      </w:r>
      <w:r w:rsidR="00B85C7B" w:rsidRPr="00CA6837">
        <w:rPr>
          <w:rFonts w:ascii="Verdana" w:hAnsi="Verdana" w:cs="ScalaLancetPro"/>
          <w:bCs/>
          <w:color w:val="000000"/>
          <w:sz w:val="19"/>
          <w:szCs w:val="19"/>
        </w:rPr>
        <w:t>diseases, injuries, and risk factors</w:t>
      </w:r>
      <w:r w:rsidR="00B85C7B">
        <w:rPr>
          <w:rFonts w:ascii="Verdana" w:hAnsi="Verdana" w:cs="ScalaLancetPro"/>
          <w:bCs/>
          <w:color w:val="000000"/>
          <w:sz w:val="19"/>
          <w:szCs w:val="19"/>
        </w:rPr>
        <w:t xml:space="preserve"> for all countries. </w:t>
      </w:r>
      <w:r w:rsidR="00B85C7B" w:rsidRPr="00CA6837">
        <w:rPr>
          <w:rFonts w:ascii="Verdana" w:hAnsi="Verdana" w:cs="ScalaLancetPro"/>
          <w:bCs/>
          <w:color w:val="000000"/>
          <w:sz w:val="19"/>
          <w:szCs w:val="19"/>
        </w:rPr>
        <w:t>Results of systematic reviews were often very sparse and noisy</w:t>
      </w:r>
      <w:r w:rsidR="00B85C7B">
        <w:rPr>
          <w:rFonts w:ascii="Verdana" w:hAnsi="Verdana" w:cs="ScalaLancetPro"/>
          <w:bCs/>
          <w:color w:val="000000"/>
          <w:sz w:val="19"/>
          <w:szCs w:val="19"/>
        </w:rPr>
        <w:t xml:space="preserve">, so </w:t>
      </w:r>
      <w:proofErr w:type="spellStart"/>
      <w:r w:rsidR="00B85C7B">
        <w:rPr>
          <w:rFonts w:ascii="Verdana" w:hAnsi="Verdana" w:cs="ScalaLancetPro"/>
          <w:bCs/>
          <w:color w:val="000000"/>
          <w:sz w:val="19"/>
          <w:szCs w:val="19"/>
        </w:rPr>
        <w:t>DisMod</w:t>
      </w:r>
      <w:proofErr w:type="spellEnd"/>
      <w:r w:rsidR="00B85C7B">
        <w:rPr>
          <w:rFonts w:ascii="Verdana" w:hAnsi="Verdana" w:cs="ScalaLancetPro"/>
          <w:bCs/>
          <w:color w:val="000000"/>
          <w:sz w:val="19"/>
          <w:szCs w:val="19"/>
        </w:rPr>
        <w:t>-MR was used to combine all available data and create estimates of prevalence by year-age-sex-country u</w:t>
      </w:r>
      <w:r w:rsidR="00CD6E32">
        <w:rPr>
          <w:rFonts w:ascii="Verdana" w:hAnsi="Verdana" w:cs="ScalaLancetPro"/>
          <w:bCs/>
          <w:color w:val="000000"/>
          <w:sz w:val="19"/>
          <w:szCs w:val="19"/>
        </w:rPr>
        <w:t>sing an age-standardizing mixed-</w:t>
      </w:r>
      <w:r w:rsidR="00B85C7B">
        <w:rPr>
          <w:rFonts w:ascii="Verdana" w:hAnsi="Verdana" w:cs="ScalaLancetPro"/>
          <w:bCs/>
          <w:color w:val="000000"/>
          <w:sz w:val="19"/>
          <w:szCs w:val="19"/>
        </w:rPr>
        <w:t>effects negative binomial rate model. We investigate the robustness of this approach by comparing the negative binomial rate model to alternative rate models for out-of-sample predictive validity.</w:t>
      </w:r>
    </w:p>
    <w:p w:rsidR="00B85C7B" w:rsidRDefault="00B85C7B" w:rsidP="008B0AE2">
      <w:pPr>
        <w:pStyle w:val="Pa5"/>
        <w:spacing w:line="276" w:lineRule="auto"/>
        <w:jc w:val="both"/>
        <w:rPr>
          <w:rFonts w:ascii="Verdana" w:hAnsi="Verdana" w:cs="Shaker 2 Lancet Regular"/>
          <w:b/>
          <w:bCs/>
          <w:color w:val="000000"/>
          <w:sz w:val="19"/>
          <w:szCs w:val="19"/>
        </w:rPr>
      </w:pPr>
    </w:p>
    <w:p w:rsidR="007C208E" w:rsidRPr="00CA6837" w:rsidRDefault="008B0AE2" w:rsidP="008B0AE2">
      <w:pPr>
        <w:pStyle w:val="Pa5"/>
        <w:spacing w:line="276" w:lineRule="auto"/>
        <w:jc w:val="both"/>
        <w:rPr>
          <w:rFonts w:ascii="Verdana" w:hAnsi="Verdana" w:cs="ScalaLancetPro"/>
          <w:bCs/>
          <w:color w:val="000000"/>
          <w:sz w:val="19"/>
          <w:szCs w:val="19"/>
        </w:rPr>
      </w:pPr>
      <w:r w:rsidRPr="00CA6837">
        <w:rPr>
          <w:rFonts w:ascii="Verdana" w:hAnsi="Verdana" w:cs="Shaker 2 Lancet Regular"/>
          <w:b/>
          <w:bCs/>
          <w:color w:val="000000"/>
          <w:sz w:val="19"/>
          <w:szCs w:val="19"/>
        </w:rPr>
        <w:t xml:space="preserve">Methods </w:t>
      </w:r>
      <w:r w:rsidR="00A229DB">
        <w:rPr>
          <w:rFonts w:ascii="Verdana" w:hAnsi="Verdana" w:cs="ScalaLancetPro"/>
          <w:bCs/>
          <w:color w:val="000000"/>
          <w:sz w:val="19"/>
          <w:szCs w:val="19"/>
        </w:rPr>
        <w:t>We compared</w:t>
      </w:r>
      <w:r w:rsidR="00A229DB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all disease and injury models </w:t>
      </w:r>
      <w:r w:rsidR="00A229DB">
        <w:rPr>
          <w:rFonts w:ascii="Verdana" w:hAnsi="Verdana" w:cs="ScalaLancetPro"/>
          <w:bCs/>
          <w:color w:val="000000"/>
          <w:sz w:val="19"/>
          <w:szCs w:val="19"/>
        </w:rPr>
        <w:t xml:space="preserve">analyzed with </w:t>
      </w:r>
      <w:proofErr w:type="spellStart"/>
      <w:r w:rsidR="00A229DB">
        <w:rPr>
          <w:rFonts w:ascii="Verdana" w:hAnsi="Verdana" w:cs="ScalaLancetPro"/>
          <w:bCs/>
          <w:color w:val="000000"/>
          <w:sz w:val="19"/>
          <w:szCs w:val="19"/>
        </w:rPr>
        <w:t>DisMod</w:t>
      </w:r>
      <w:proofErr w:type="spellEnd"/>
      <w:r w:rsidR="00A229DB">
        <w:rPr>
          <w:rFonts w:ascii="Verdana" w:hAnsi="Verdana" w:cs="ScalaLancetPro"/>
          <w:bCs/>
          <w:color w:val="000000"/>
          <w:sz w:val="19"/>
          <w:szCs w:val="19"/>
        </w:rPr>
        <w:t xml:space="preserve">-MR </w:t>
      </w:r>
      <w:r w:rsidR="00A229DB" w:rsidRPr="00CA6837">
        <w:rPr>
          <w:rFonts w:ascii="Verdana" w:hAnsi="Verdana" w:cs="ScalaLancetPro"/>
          <w:bCs/>
          <w:color w:val="000000"/>
          <w:sz w:val="19"/>
          <w:szCs w:val="19"/>
        </w:rPr>
        <w:t>from the GBD 2010 Study with more than 4 prevalence data points in the GDB 2010 Study geographic region of Western Europe</w:t>
      </w:r>
      <w:r w:rsidR="00A229DB">
        <w:rPr>
          <w:rFonts w:ascii="Verdana" w:hAnsi="Verdana" w:cs="ScalaLancetPro"/>
          <w:bCs/>
          <w:color w:val="000000"/>
          <w:sz w:val="19"/>
          <w:szCs w:val="19"/>
        </w:rPr>
        <w:t xml:space="preserve"> </w:t>
      </w:r>
      <w:r w:rsidR="00B131C9">
        <w:rPr>
          <w:rFonts w:ascii="Verdana" w:hAnsi="Verdana" w:cs="ScalaLancetPro"/>
          <w:bCs/>
          <w:color w:val="000000"/>
          <w:sz w:val="19"/>
          <w:szCs w:val="19"/>
        </w:rPr>
        <w:t>with holdout</w:t>
      </w:r>
      <w:r w:rsidR="000B62B4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</w:t>
      </w:r>
      <w:r w:rsidR="00B131C9">
        <w:rPr>
          <w:rFonts w:ascii="Verdana" w:hAnsi="Verdana" w:cs="ScalaLancetPro"/>
          <w:bCs/>
          <w:color w:val="000000"/>
          <w:sz w:val="19"/>
          <w:szCs w:val="19"/>
        </w:rPr>
        <w:t>cross-validation</w:t>
      </w:r>
      <w:r w:rsidR="00A229DB">
        <w:rPr>
          <w:rFonts w:ascii="Verdana" w:hAnsi="Verdana" w:cs="ScalaLancetPro"/>
          <w:bCs/>
          <w:color w:val="000000"/>
          <w:sz w:val="19"/>
          <w:szCs w:val="19"/>
        </w:rPr>
        <w:t>.</w:t>
      </w:r>
      <w:r w:rsidR="00B131C9">
        <w:rPr>
          <w:rFonts w:ascii="Verdana" w:hAnsi="Verdana" w:cs="ScalaLancetPro"/>
          <w:bCs/>
          <w:color w:val="000000"/>
          <w:sz w:val="19"/>
          <w:szCs w:val="19"/>
        </w:rPr>
        <w:t xml:space="preserve"> </w:t>
      </w:r>
      <w:r w:rsidR="00AF7007">
        <w:rPr>
          <w:rFonts w:ascii="Verdana" w:hAnsi="Verdana" w:cs="ScalaLancetPro"/>
          <w:bCs/>
          <w:color w:val="000000"/>
          <w:sz w:val="19"/>
          <w:szCs w:val="19"/>
        </w:rPr>
        <w:t>For each disease/injury model</w:t>
      </w:r>
      <w:r w:rsidR="00A229DB">
        <w:rPr>
          <w:rFonts w:ascii="Verdana" w:hAnsi="Verdana" w:cs="ScalaLancetPro"/>
          <w:bCs/>
          <w:color w:val="000000"/>
          <w:sz w:val="19"/>
          <w:szCs w:val="19"/>
        </w:rPr>
        <w:t>,</w:t>
      </w:r>
      <w:r w:rsidR="00B131C9">
        <w:rPr>
          <w:rFonts w:ascii="Verdana" w:hAnsi="Verdana" w:cs="ScalaLancetPro"/>
          <w:bCs/>
          <w:color w:val="000000"/>
          <w:sz w:val="19"/>
          <w:szCs w:val="19"/>
        </w:rPr>
        <w:t xml:space="preserve"> </w:t>
      </w:r>
      <w:r w:rsidR="00AF7007">
        <w:rPr>
          <w:rFonts w:ascii="Verdana" w:hAnsi="Verdana" w:cs="ScalaLancetPro"/>
          <w:bCs/>
          <w:color w:val="000000"/>
          <w:sz w:val="19"/>
          <w:szCs w:val="19"/>
        </w:rPr>
        <w:t xml:space="preserve">we generated </w:t>
      </w:r>
      <w:r w:rsidR="00A229DB">
        <w:rPr>
          <w:rFonts w:ascii="Verdana" w:hAnsi="Verdana" w:cs="ScalaLancetPro"/>
          <w:bCs/>
          <w:color w:val="000000"/>
          <w:sz w:val="19"/>
          <w:szCs w:val="19"/>
        </w:rPr>
        <w:t xml:space="preserve">1000 </w:t>
      </w:r>
      <w:r w:rsidR="00AF7007">
        <w:rPr>
          <w:rFonts w:ascii="Verdana" w:hAnsi="Verdana" w:cs="ScalaLancetPro"/>
          <w:bCs/>
          <w:color w:val="000000"/>
          <w:sz w:val="19"/>
          <w:szCs w:val="19"/>
        </w:rPr>
        <w:t>replicates with the prevalence data partitioned into a random 75/25% train/test split.</w:t>
      </w:r>
      <w:r w:rsidR="006339D2">
        <w:rPr>
          <w:rFonts w:ascii="Verdana" w:hAnsi="Verdana" w:cs="ScalaLancetPro"/>
          <w:bCs/>
          <w:color w:val="000000"/>
          <w:sz w:val="19"/>
          <w:szCs w:val="19"/>
        </w:rPr>
        <w:t xml:space="preserve"> </w:t>
      </w:r>
      <w:r w:rsidR="00AF7007">
        <w:rPr>
          <w:rFonts w:ascii="Verdana" w:hAnsi="Verdana" w:cs="ScalaLancetPro"/>
          <w:bCs/>
          <w:color w:val="000000"/>
          <w:sz w:val="19"/>
          <w:szCs w:val="19"/>
        </w:rPr>
        <w:t xml:space="preserve">We fit an age-specific rate model to the training data and used the results </w:t>
      </w:r>
      <w:r w:rsidR="007F61C1">
        <w:rPr>
          <w:rFonts w:ascii="Verdana" w:hAnsi="Verdana" w:cs="ScalaLancetPro"/>
          <w:bCs/>
          <w:color w:val="000000"/>
          <w:sz w:val="19"/>
          <w:szCs w:val="19"/>
        </w:rPr>
        <w:t xml:space="preserve">to predict values for the </w:t>
      </w:r>
      <w:r w:rsidR="00AF7007">
        <w:rPr>
          <w:rFonts w:ascii="Verdana" w:hAnsi="Verdana" w:cs="ScalaLancetPro"/>
          <w:bCs/>
          <w:color w:val="000000"/>
          <w:sz w:val="19"/>
          <w:szCs w:val="19"/>
        </w:rPr>
        <w:t>test</w:t>
      </w:r>
      <w:r w:rsidR="005E0BAB">
        <w:rPr>
          <w:rFonts w:ascii="Verdana" w:hAnsi="Verdana" w:cs="ScalaLancetPro"/>
          <w:bCs/>
          <w:color w:val="000000"/>
          <w:sz w:val="19"/>
          <w:szCs w:val="19"/>
        </w:rPr>
        <w:t xml:space="preserve"> data</w:t>
      </w:r>
      <w:r w:rsidR="007F61C1">
        <w:rPr>
          <w:rFonts w:ascii="Verdana" w:hAnsi="Verdana" w:cs="ScalaLancetPro"/>
          <w:bCs/>
          <w:color w:val="000000"/>
          <w:sz w:val="19"/>
          <w:szCs w:val="19"/>
        </w:rPr>
        <w:t>.</w:t>
      </w:r>
      <w:r w:rsidR="00434447">
        <w:rPr>
          <w:rFonts w:ascii="Verdana" w:hAnsi="Verdana" w:cs="ScalaLancetPro"/>
          <w:bCs/>
          <w:color w:val="000000"/>
          <w:sz w:val="19"/>
          <w:szCs w:val="19"/>
        </w:rPr>
        <w:t xml:space="preserve"> </w:t>
      </w:r>
      <w:r w:rsidR="00AF7007">
        <w:rPr>
          <w:rFonts w:ascii="Verdana" w:hAnsi="Verdana" w:cs="ScalaLancetPro"/>
          <w:bCs/>
          <w:color w:val="000000"/>
          <w:sz w:val="19"/>
          <w:szCs w:val="19"/>
        </w:rPr>
        <w:t>We compared the</w:t>
      </w:r>
      <w:r w:rsidR="00851D25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</w:t>
      </w:r>
      <w:r w:rsidR="00351F24">
        <w:rPr>
          <w:rFonts w:ascii="Verdana" w:hAnsi="Verdana" w:cs="ScalaLancetPro"/>
          <w:bCs/>
          <w:color w:val="000000"/>
          <w:sz w:val="19"/>
          <w:szCs w:val="19"/>
        </w:rPr>
        <w:t xml:space="preserve">bias, </w:t>
      </w:r>
      <w:r w:rsidR="007C208E" w:rsidRPr="00CA6837">
        <w:rPr>
          <w:rFonts w:ascii="Verdana" w:hAnsi="Verdana" w:cs="ScalaLancetPro"/>
          <w:bCs/>
          <w:color w:val="000000"/>
          <w:sz w:val="19"/>
          <w:szCs w:val="19"/>
        </w:rPr>
        <w:t>median absolute error</w:t>
      </w:r>
      <w:r w:rsidR="00AC149E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(MAE)</w:t>
      </w:r>
      <w:r w:rsidR="007C208E" w:rsidRPr="00CA6837">
        <w:rPr>
          <w:rFonts w:ascii="Verdana" w:hAnsi="Verdana" w:cs="ScalaLancetPro"/>
          <w:bCs/>
          <w:color w:val="000000"/>
          <w:sz w:val="19"/>
          <w:szCs w:val="19"/>
        </w:rPr>
        <w:t>, coverage probability</w:t>
      </w:r>
      <w:r w:rsidR="00AC149E" w:rsidRPr="00CA6837">
        <w:rPr>
          <w:rFonts w:ascii="Verdana" w:hAnsi="Verdana" w:cs="ScalaLancetPro"/>
          <w:bCs/>
          <w:color w:val="000000"/>
          <w:sz w:val="19"/>
          <w:szCs w:val="19"/>
        </w:rPr>
        <w:t>,</w:t>
      </w:r>
      <w:r w:rsidR="007C208E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and computation time for the negative binomial, binomial, normal, lognormal, and offset lognormal rate models</w:t>
      </w:r>
      <w:r w:rsidR="00AC149E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.  </w:t>
      </w:r>
    </w:p>
    <w:p w:rsidR="008B0AE2" w:rsidRPr="00CA6837" w:rsidRDefault="008B0AE2" w:rsidP="008B0AE2">
      <w:pPr>
        <w:pStyle w:val="Pa5"/>
        <w:spacing w:line="276" w:lineRule="auto"/>
        <w:jc w:val="both"/>
        <w:rPr>
          <w:rFonts w:ascii="Verdana" w:hAnsi="Verdana" w:cs="Shaker 2 Lancet Regular"/>
          <w:b/>
          <w:bCs/>
          <w:color w:val="000000"/>
          <w:sz w:val="19"/>
          <w:szCs w:val="19"/>
        </w:rPr>
      </w:pPr>
    </w:p>
    <w:p w:rsidR="00087441" w:rsidRPr="00CA6837" w:rsidRDefault="008B0AE2" w:rsidP="00087441">
      <w:pPr>
        <w:pStyle w:val="Pa5"/>
        <w:spacing w:line="276" w:lineRule="auto"/>
        <w:jc w:val="both"/>
        <w:rPr>
          <w:rFonts w:ascii="Verdana" w:hAnsi="Verdana" w:cs="ScalaLancetPro"/>
          <w:bCs/>
          <w:color w:val="000000"/>
          <w:sz w:val="19"/>
          <w:szCs w:val="19"/>
        </w:rPr>
      </w:pPr>
      <w:r w:rsidRPr="00CA6837">
        <w:rPr>
          <w:rFonts w:ascii="Verdana" w:hAnsi="Verdana" w:cs="Shaker 2 Lancet Regular"/>
          <w:b/>
          <w:bCs/>
          <w:color w:val="000000"/>
          <w:sz w:val="19"/>
          <w:szCs w:val="19"/>
        </w:rPr>
        <w:t xml:space="preserve">Findings </w:t>
      </w:r>
      <w:proofErr w:type="spellStart"/>
      <w:r w:rsidR="00001BA3" w:rsidRPr="00CA6837">
        <w:rPr>
          <w:rFonts w:ascii="Verdana" w:hAnsi="Verdana" w:cs="ScalaLancetPro"/>
          <w:bCs/>
          <w:color w:val="000000"/>
          <w:sz w:val="19"/>
          <w:szCs w:val="19"/>
        </w:rPr>
        <w:t>DisMod</w:t>
      </w:r>
      <w:proofErr w:type="spellEnd"/>
      <w:r w:rsidR="00001BA3" w:rsidRPr="00CA6837">
        <w:rPr>
          <w:rFonts w:ascii="Verdana" w:hAnsi="Verdana" w:cs="ScalaLancetPro"/>
          <w:bCs/>
          <w:color w:val="000000"/>
          <w:sz w:val="19"/>
          <w:szCs w:val="19"/>
        </w:rPr>
        <w:t>-MR</w:t>
      </w:r>
      <w:r w:rsidR="005E0BAB">
        <w:rPr>
          <w:rFonts w:ascii="Verdana" w:hAnsi="Verdana" w:cs="ScalaLancetPro"/>
          <w:bCs/>
          <w:color w:val="000000"/>
          <w:sz w:val="19"/>
          <w:szCs w:val="19"/>
        </w:rPr>
        <w:t xml:space="preserve"> year-age-sex prevalence estimates</w:t>
      </w:r>
      <w:r w:rsidR="00001BA3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</w:t>
      </w:r>
      <w:r w:rsidR="005E0BAB">
        <w:rPr>
          <w:rFonts w:ascii="Verdana" w:hAnsi="Verdana" w:cs="ScalaLancetPro"/>
          <w:bCs/>
          <w:color w:val="000000"/>
          <w:sz w:val="19"/>
          <w:szCs w:val="19"/>
        </w:rPr>
        <w:t>are</w:t>
      </w:r>
      <w:r w:rsidR="00001BA3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</w:t>
      </w:r>
      <w:r w:rsidR="00F8651F" w:rsidRPr="00CA6837">
        <w:rPr>
          <w:rFonts w:ascii="Verdana" w:hAnsi="Verdana" w:cs="ScalaLancetPro"/>
          <w:bCs/>
          <w:color w:val="000000"/>
          <w:sz w:val="19"/>
          <w:szCs w:val="19"/>
        </w:rPr>
        <w:t>not sensitive</w:t>
      </w:r>
      <w:r w:rsidR="00001BA3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to rate model choice.</w:t>
      </w:r>
      <w:r w:rsidR="00CE7F23">
        <w:rPr>
          <w:rFonts w:ascii="Verdana" w:hAnsi="Verdana" w:cs="ScalaLancetPro"/>
          <w:bCs/>
          <w:color w:val="000000"/>
          <w:sz w:val="19"/>
          <w:szCs w:val="19"/>
        </w:rPr>
        <w:t xml:space="preserve"> </w:t>
      </w:r>
      <w:r w:rsidR="00F06AD7">
        <w:rPr>
          <w:rFonts w:ascii="Verdana" w:hAnsi="Verdana" w:cs="ScalaLancetPro"/>
          <w:bCs/>
          <w:color w:val="000000"/>
          <w:sz w:val="19"/>
          <w:szCs w:val="19"/>
        </w:rPr>
        <w:t xml:space="preserve">Differences in bias and MAE are small and </w:t>
      </w:r>
      <w:r w:rsidR="0023141E">
        <w:rPr>
          <w:rFonts w:ascii="Verdana" w:hAnsi="Verdana" w:cs="ScalaLancetPro"/>
          <w:bCs/>
          <w:color w:val="000000"/>
          <w:sz w:val="19"/>
          <w:szCs w:val="19"/>
        </w:rPr>
        <w:t>insignificant;</w:t>
      </w:r>
      <w:r w:rsidR="00F06AD7">
        <w:rPr>
          <w:rFonts w:ascii="Verdana" w:hAnsi="Verdana" w:cs="ScalaLancetPro"/>
          <w:bCs/>
          <w:color w:val="000000"/>
          <w:sz w:val="19"/>
          <w:szCs w:val="19"/>
        </w:rPr>
        <w:t xml:space="preserve"> however t</w:t>
      </w:r>
      <w:r w:rsidR="005E0BAB">
        <w:rPr>
          <w:rFonts w:ascii="Verdana" w:hAnsi="Verdana" w:cs="ScalaLancetPro"/>
          <w:bCs/>
          <w:color w:val="000000"/>
          <w:sz w:val="19"/>
          <w:szCs w:val="19"/>
        </w:rPr>
        <w:t>he binomial</w:t>
      </w:r>
      <w:r w:rsidR="00761386">
        <w:rPr>
          <w:rFonts w:ascii="Verdana" w:hAnsi="Verdana" w:cs="ScalaLancetPro"/>
          <w:bCs/>
          <w:color w:val="000000"/>
          <w:sz w:val="19"/>
          <w:szCs w:val="19"/>
        </w:rPr>
        <w:t xml:space="preserve"> </w:t>
      </w:r>
      <w:r w:rsidR="00F06AD7">
        <w:rPr>
          <w:rFonts w:ascii="Verdana" w:hAnsi="Verdana" w:cs="ScalaLancetPro"/>
          <w:bCs/>
          <w:color w:val="000000"/>
          <w:sz w:val="19"/>
          <w:szCs w:val="19"/>
        </w:rPr>
        <w:t xml:space="preserve">has a smaller MAE but </w:t>
      </w:r>
      <w:r w:rsidR="002064CC">
        <w:rPr>
          <w:rFonts w:ascii="Verdana" w:hAnsi="Verdana" w:cs="ScalaLancetPro"/>
          <w:bCs/>
          <w:color w:val="000000"/>
          <w:sz w:val="19"/>
          <w:szCs w:val="19"/>
        </w:rPr>
        <w:t>is</w:t>
      </w:r>
      <w:r w:rsidR="00761386">
        <w:rPr>
          <w:rFonts w:ascii="Verdana" w:hAnsi="Verdana" w:cs="ScalaLancetPro"/>
          <w:bCs/>
          <w:color w:val="000000"/>
          <w:sz w:val="19"/>
          <w:szCs w:val="19"/>
        </w:rPr>
        <w:t xml:space="preserve"> </w:t>
      </w:r>
      <w:r w:rsidR="00AE4A0A">
        <w:rPr>
          <w:rFonts w:ascii="Verdana" w:hAnsi="Verdana" w:cs="ScalaLancetPro"/>
          <w:bCs/>
          <w:color w:val="000000"/>
          <w:sz w:val="19"/>
          <w:szCs w:val="19"/>
        </w:rPr>
        <w:t xml:space="preserve">more </w:t>
      </w:r>
      <w:r w:rsidR="00761386">
        <w:rPr>
          <w:rFonts w:ascii="Verdana" w:hAnsi="Verdana" w:cs="ScalaLancetPro"/>
          <w:bCs/>
          <w:color w:val="000000"/>
          <w:sz w:val="19"/>
          <w:szCs w:val="19"/>
        </w:rPr>
        <w:t>biased</w:t>
      </w:r>
      <w:r w:rsidR="005E0BAB">
        <w:rPr>
          <w:rFonts w:ascii="Verdana" w:hAnsi="Verdana" w:cs="ScalaLancetPro"/>
          <w:bCs/>
          <w:color w:val="000000"/>
          <w:sz w:val="19"/>
          <w:szCs w:val="19"/>
        </w:rPr>
        <w:t xml:space="preserve"> </w:t>
      </w:r>
      <w:r w:rsidR="00F06AD7">
        <w:rPr>
          <w:rFonts w:ascii="Verdana" w:hAnsi="Verdana" w:cs="ScalaLancetPro"/>
          <w:bCs/>
          <w:color w:val="000000"/>
          <w:sz w:val="19"/>
          <w:szCs w:val="19"/>
        </w:rPr>
        <w:t xml:space="preserve">and has the lowest coverage probability than </w:t>
      </w:r>
      <w:r w:rsidR="00AE4A0A">
        <w:rPr>
          <w:rFonts w:ascii="Verdana" w:hAnsi="Verdana" w:cs="ScalaLancetPro"/>
          <w:bCs/>
          <w:color w:val="000000"/>
          <w:sz w:val="19"/>
          <w:szCs w:val="19"/>
        </w:rPr>
        <w:t>the other rate model</w:t>
      </w:r>
      <w:r w:rsidR="00E318E5">
        <w:rPr>
          <w:rFonts w:ascii="Verdana" w:hAnsi="Verdana" w:cs="ScalaLancetPro"/>
          <w:bCs/>
          <w:color w:val="000000"/>
          <w:sz w:val="19"/>
          <w:szCs w:val="19"/>
        </w:rPr>
        <w:t>s</w:t>
      </w:r>
      <w:r w:rsidR="005E0BAB">
        <w:rPr>
          <w:rFonts w:ascii="Verdana" w:hAnsi="Verdana" w:cs="ScalaLancetPro"/>
          <w:bCs/>
          <w:color w:val="000000"/>
          <w:sz w:val="19"/>
          <w:szCs w:val="19"/>
        </w:rPr>
        <w:t xml:space="preserve">. </w:t>
      </w:r>
      <w:r w:rsidR="007B2881">
        <w:rPr>
          <w:rFonts w:ascii="Verdana" w:hAnsi="Verdana" w:cs="ScalaLancetPro"/>
          <w:bCs/>
          <w:color w:val="000000"/>
          <w:sz w:val="19"/>
          <w:szCs w:val="19"/>
        </w:rPr>
        <w:t>The coverage probability is</w:t>
      </w:r>
      <w:r w:rsidR="00FB2BEE">
        <w:rPr>
          <w:rFonts w:ascii="Verdana" w:hAnsi="Verdana" w:cs="ScalaLancetPro"/>
          <w:bCs/>
          <w:color w:val="000000"/>
          <w:sz w:val="19"/>
          <w:szCs w:val="19"/>
        </w:rPr>
        <w:t xml:space="preserve"> best for the normal model</w:t>
      </w:r>
      <w:r w:rsidR="007B2881">
        <w:rPr>
          <w:rFonts w:ascii="Verdana" w:hAnsi="Verdana" w:cs="ScalaLancetPro"/>
          <w:bCs/>
          <w:color w:val="000000"/>
          <w:sz w:val="19"/>
          <w:szCs w:val="19"/>
        </w:rPr>
        <w:t>.</w:t>
      </w:r>
      <w:r w:rsidR="00087441">
        <w:rPr>
          <w:rFonts w:ascii="Verdana" w:hAnsi="Verdana" w:cs="ScalaLancetPro"/>
          <w:bCs/>
          <w:color w:val="000000"/>
          <w:sz w:val="19"/>
          <w:szCs w:val="19"/>
        </w:rPr>
        <w:t xml:space="preserve"> With optimization, faster computation times can be achieved with the off-set lognormal.</w:t>
      </w:r>
    </w:p>
    <w:p w:rsidR="00001BA3" w:rsidRPr="00CA6837" w:rsidRDefault="00001BA3" w:rsidP="00001BA3">
      <w:pPr>
        <w:rPr>
          <w:rFonts w:ascii="Verdana" w:hAnsi="Verdana"/>
          <w:sz w:val="19"/>
          <w:szCs w:val="19"/>
        </w:rPr>
      </w:pPr>
    </w:p>
    <w:p w:rsidR="008B0AE2" w:rsidRPr="00CA6837" w:rsidRDefault="008B0AE2" w:rsidP="008B0AE2">
      <w:pPr>
        <w:pStyle w:val="Pa5"/>
        <w:spacing w:line="276" w:lineRule="auto"/>
        <w:jc w:val="both"/>
        <w:rPr>
          <w:rFonts w:ascii="Verdana" w:hAnsi="Verdana" w:cs="ScalaLancetPro"/>
          <w:bCs/>
          <w:color w:val="000000"/>
          <w:sz w:val="19"/>
          <w:szCs w:val="19"/>
        </w:rPr>
      </w:pPr>
      <w:r w:rsidRPr="00CA6837">
        <w:rPr>
          <w:rFonts w:ascii="Verdana" w:hAnsi="Verdana" w:cs="Shaker 2 Lancet Regular"/>
          <w:b/>
          <w:bCs/>
          <w:color w:val="000000"/>
          <w:sz w:val="19"/>
          <w:szCs w:val="19"/>
        </w:rPr>
        <w:t xml:space="preserve">Interpretation </w:t>
      </w:r>
      <w:r w:rsidR="00F8651F" w:rsidRPr="00CA6837">
        <w:rPr>
          <w:rFonts w:ascii="Verdana" w:hAnsi="Verdana" w:cs="ScalaLancetPro"/>
          <w:bCs/>
          <w:color w:val="000000"/>
          <w:sz w:val="19"/>
          <w:szCs w:val="19"/>
        </w:rPr>
        <w:t>The r</w:t>
      </w:r>
      <w:r w:rsidRPr="00CA6837">
        <w:rPr>
          <w:rFonts w:ascii="Verdana" w:hAnsi="Verdana" w:cs="ScalaLancetPro"/>
          <w:bCs/>
          <w:color w:val="000000"/>
          <w:sz w:val="19"/>
          <w:szCs w:val="19"/>
        </w:rPr>
        <w:t>esults</w:t>
      </w:r>
      <w:r w:rsidR="00801E7F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</w:t>
      </w:r>
      <w:r w:rsidR="009555B5">
        <w:rPr>
          <w:rFonts w:ascii="Verdana" w:hAnsi="Verdana" w:cs="ScalaLancetPro"/>
          <w:bCs/>
          <w:color w:val="000000"/>
          <w:sz w:val="19"/>
          <w:szCs w:val="19"/>
        </w:rPr>
        <w:t xml:space="preserve">show that </w:t>
      </w:r>
      <w:proofErr w:type="spellStart"/>
      <w:r w:rsidR="009555B5">
        <w:rPr>
          <w:rFonts w:ascii="Verdana" w:hAnsi="Verdana" w:cs="ScalaLancetPro"/>
          <w:bCs/>
          <w:color w:val="000000"/>
          <w:sz w:val="19"/>
          <w:szCs w:val="19"/>
        </w:rPr>
        <w:t>DisMod</w:t>
      </w:r>
      <w:proofErr w:type="spellEnd"/>
      <w:r w:rsidR="009555B5">
        <w:rPr>
          <w:rFonts w:ascii="Verdana" w:hAnsi="Verdana" w:cs="ScalaLancetPro"/>
          <w:bCs/>
          <w:color w:val="000000"/>
          <w:sz w:val="19"/>
          <w:szCs w:val="19"/>
        </w:rPr>
        <w:t>-MR is robust to rate type choice</w:t>
      </w:r>
      <w:r w:rsidR="00334219">
        <w:rPr>
          <w:rFonts w:ascii="Verdana" w:hAnsi="Verdana" w:cs="ScalaLancetPro"/>
          <w:bCs/>
          <w:color w:val="000000"/>
          <w:sz w:val="19"/>
          <w:szCs w:val="19"/>
        </w:rPr>
        <w:t xml:space="preserve"> with the given quality of data</w:t>
      </w:r>
      <w:r w:rsidR="009555B5">
        <w:rPr>
          <w:rFonts w:ascii="Verdana" w:hAnsi="Verdana" w:cs="ScalaLancetPro"/>
          <w:bCs/>
          <w:color w:val="000000"/>
          <w:sz w:val="19"/>
          <w:szCs w:val="19"/>
        </w:rPr>
        <w:t xml:space="preserve">. The binomial </w:t>
      </w:r>
      <w:r w:rsidR="00334219">
        <w:rPr>
          <w:rFonts w:ascii="Verdana" w:hAnsi="Verdana" w:cs="ScalaLancetPro"/>
          <w:bCs/>
          <w:color w:val="000000"/>
          <w:sz w:val="19"/>
          <w:szCs w:val="19"/>
        </w:rPr>
        <w:t>model</w:t>
      </w:r>
      <w:r w:rsidR="009555B5">
        <w:rPr>
          <w:rFonts w:ascii="Verdana" w:hAnsi="Verdana" w:cs="ScalaLancetPro"/>
          <w:bCs/>
          <w:color w:val="000000"/>
          <w:sz w:val="19"/>
          <w:szCs w:val="19"/>
        </w:rPr>
        <w:t xml:space="preserve"> </w:t>
      </w:r>
      <w:r w:rsidR="00334219">
        <w:rPr>
          <w:rFonts w:ascii="Verdana" w:hAnsi="Verdana" w:cs="ScalaLancetPro"/>
          <w:bCs/>
          <w:color w:val="000000"/>
          <w:sz w:val="19"/>
          <w:szCs w:val="19"/>
        </w:rPr>
        <w:t xml:space="preserve">is the </w:t>
      </w:r>
      <w:r w:rsidR="009555B5">
        <w:rPr>
          <w:rFonts w:ascii="Verdana" w:hAnsi="Verdana" w:cs="ScalaLancetPro"/>
          <w:bCs/>
          <w:color w:val="000000"/>
          <w:sz w:val="19"/>
          <w:szCs w:val="19"/>
        </w:rPr>
        <w:t xml:space="preserve">least </w:t>
      </w:r>
      <w:r w:rsidR="00EE5205">
        <w:rPr>
          <w:rFonts w:ascii="Verdana" w:hAnsi="Verdana" w:cs="ScalaLancetPro"/>
          <w:bCs/>
          <w:color w:val="000000"/>
          <w:sz w:val="19"/>
          <w:szCs w:val="19"/>
        </w:rPr>
        <w:t>promising</w:t>
      </w:r>
      <w:r w:rsidR="009555B5">
        <w:rPr>
          <w:rFonts w:ascii="Verdana" w:hAnsi="Verdana" w:cs="ScalaLancetPro"/>
          <w:bCs/>
          <w:color w:val="000000"/>
          <w:sz w:val="19"/>
          <w:szCs w:val="19"/>
        </w:rPr>
        <w:t xml:space="preserve"> of the rate types tes</w:t>
      </w:r>
      <w:r w:rsidR="005B54E0">
        <w:rPr>
          <w:rFonts w:ascii="Verdana" w:hAnsi="Verdana" w:cs="ScalaLancetPro"/>
          <w:bCs/>
          <w:color w:val="000000"/>
          <w:sz w:val="19"/>
          <w:szCs w:val="19"/>
        </w:rPr>
        <w:t xml:space="preserve">ted while the negative binomial, </w:t>
      </w:r>
      <w:r w:rsidR="009555B5">
        <w:rPr>
          <w:rFonts w:ascii="Verdana" w:hAnsi="Verdana" w:cs="ScalaLancetPro"/>
          <w:bCs/>
          <w:color w:val="000000"/>
          <w:sz w:val="19"/>
          <w:szCs w:val="19"/>
        </w:rPr>
        <w:t>lognormal</w:t>
      </w:r>
      <w:r w:rsidR="005B54E0">
        <w:rPr>
          <w:rFonts w:ascii="Verdana" w:hAnsi="Verdana" w:cs="ScalaLancetPro"/>
          <w:bCs/>
          <w:color w:val="000000"/>
          <w:sz w:val="19"/>
          <w:szCs w:val="19"/>
        </w:rPr>
        <w:t>, and offset lognormal</w:t>
      </w:r>
      <w:r w:rsidR="009555B5">
        <w:rPr>
          <w:rFonts w:ascii="Verdana" w:hAnsi="Verdana" w:cs="ScalaLancetPro"/>
          <w:bCs/>
          <w:color w:val="000000"/>
          <w:sz w:val="19"/>
          <w:szCs w:val="19"/>
        </w:rPr>
        <w:t xml:space="preserve"> models are </w:t>
      </w:r>
      <w:r w:rsidR="00EE5205">
        <w:rPr>
          <w:rFonts w:ascii="Verdana" w:hAnsi="Verdana" w:cs="ScalaLancetPro"/>
          <w:bCs/>
          <w:color w:val="000000"/>
          <w:sz w:val="19"/>
          <w:szCs w:val="19"/>
        </w:rPr>
        <w:t>more favorable</w:t>
      </w:r>
      <w:r w:rsidR="009555B5">
        <w:rPr>
          <w:rFonts w:ascii="Verdana" w:hAnsi="Verdana" w:cs="ScalaLancetPro"/>
          <w:bCs/>
          <w:color w:val="000000"/>
          <w:sz w:val="19"/>
          <w:szCs w:val="19"/>
        </w:rPr>
        <w:t xml:space="preserve"> choice</w:t>
      </w:r>
      <w:r w:rsidR="00EE5205">
        <w:rPr>
          <w:rFonts w:ascii="Verdana" w:hAnsi="Verdana" w:cs="ScalaLancetPro"/>
          <w:bCs/>
          <w:color w:val="000000"/>
          <w:sz w:val="19"/>
          <w:szCs w:val="19"/>
        </w:rPr>
        <w:t>s</w:t>
      </w:r>
      <w:r w:rsidR="009555B5">
        <w:rPr>
          <w:rFonts w:ascii="Verdana" w:hAnsi="Verdana" w:cs="ScalaLancetPro"/>
          <w:bCs/>
          <w:color w:val="000000"/>
          <w:sz w:val="19"/>
          <w:szCs w:val="19"/>
        </w:rPr>
        <w:t>.</w:t>
      </w:r>
      <w:r w:rsidR="00AF7007">
        <w:rPr>
          <w:rFonts w:ascii="Verdana" w:hAnsi="Verdana" w:cs="ScalaLancetPro"/>
          <w:bCs/>
          <w:color w:val="000000"/>
          <w:sz w:val="19"/>
          <w:szCs w:val="19"/>
        </w:rPr>
        <w:t xml:space="preserve"> </w:t>
      </w:r>
    </w:p>
    <w:p w:rsidR="008B0AE2" w:rsidRPr="00CA6837" w:rsidRDefault="008B0AE2" w:rsidP="008B0AE2">
      <w:pPr>
        <w:rPr>
          <w:rFonts w:ascii="Verdana" w:hAnsi="Verdana"/>
          <w:sz w:val="19"/>
          <w:szCs w:val="19"/>
        </w:rPr>
      </w:pPr>
    </w:p>
    <w:p w:rsidR="008B0AE2" w:rsidRPr="00CA6837" w:rsidRDefault="008B0AE2" w:rsidP="008B0AE2">
      <w:pPr>
        <w:pStyle w:val="Pa5"/>
        <w:spacing w:line="276" w:lineRule="auto"/>
        <w:jc w:val="both"/>
        <w:rPr>
          <w:rFonts w:ascii="Verdana" w:hAnsi="Verdana" w:cs="Shaker 2 Lancet Regular"/>
          <w:b/>
          <w:bCs/>
          <w:color w:val="000000"/>
          <w:sz w:val="19"/>
          <w:szCs w:val="19"/>
        </w:rPr>
      </w:pPr>
      <w:r w:rsidRPr="00CA6837">
        <w:rPr>
          <w:rFonts w:ascii="Verdana" w:hAnsi="Verdana" w:cs="Shaker 2 Lancet Regular"/>
          <w:b/>
          <w:bCs/>
          <w:color w:val="000000"/>
          <w:sz w:val="19"/>
          <w:szCs w:val="19"/>
        </w:rPr>
        <w:t>Funding sources</w:t>
      </w:r>
      <w:r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</w:t>
      </w:r>
      <w:r w:rsidR="004520A0">
        <w:rPr>
          <w:rFonts w:ascii="Verdana" w:hAnsi="Verdana" w:cs="ScalaLancetPro"/>
          <w:bCs/>
          <w:color w:val="000000"/>
          <w:sz w:val="19"/>
          <w:szCs w:val="19"/>
        </w:rPr>
        <w:t>Bill and Melinda Gates Foundation</w:t>
      </w:r>
    </w:p>
    <w:p w:rsidR="008B0AE2" w:rsidRPr="00CA6837" w:rsidRDefault="008B0AE2" w:rsidP="008B0AE2">
      <w:pPr>
        <w:pStyle w:val="Pa5"/>
        <w:spacing w:line="276" w:lineRule="auto"/>
        <w:jc w:val="both"/>
        <w:rPr>
          <w:rFonts w:ascii="Verdana" w:hAnsi="Verdana" w:cs="Shaker 2 Lancet Regular"/>
          <w:b/>
          <w:bCs/>
          <w:color w:val="000000"/>
          <w:sz w:val="19"/>
          <w:szCs w:val="19"/>
        </w:rPr>
      </w:pPr>
      <w:r w:rsidRPr="00CA6837">
        <w:rPr>
          <w:rFonts w:ascii="Verdana" w:hAnsi="Verdana" w:cs="Shaker 2 Lancet Regular"/>
          <w:b/>
          <w:bCs/>
          <w:color w:val="000000"/>
          <w:sz w:val="19"/>
          <w:szCs w:val="19"/>
        </w:rPr>
        <w:t>Author contributions</w:t>
      </w:r>
      <w:r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</w:t>
      </w:r>
      <w:r w:rsidR="004520A0">
        <w:rPr>
          <w:rFonts w:ascii="Verdana" w:hAnsi="Verdana" w:cs="ScalaLancetPro"/>
          <w:bCs/>
          <w:color w:val="000000"/>
          <w:sz w:val="19"/>
          <w:szCs w:val="19"/>
        </w:rPr>
        <w:t xml:space="preserve">ADF developed </w:t>
      </w:r>
      <w:proofErr w:type="spellStart"/>
      <w:r w:rsidR="004520A0">
        <w:rPr>
          <w:rFonts w:ascii="Verdana" w:hAnsi="Verdana" w:cs="ScalaLancetPro"/>
          <w:bCs/>
          <w:color w:val="000000"/>
          <w:sz w:val="19"/>
          <w:szCs w:val="19"/>
        </w:rPr>
        <w:t>DisMod</w:t>
      </w:r>
      <w:proofErr w:type="spellEnd"/>
      <w:r w:rsidR="004520A0">
        <w:rPr>
          <w:rFonts w:ascii="Verdana" w:hAnsi="Verdana" w:cs="ScalaLancetPro"/>
          <w:bCs/>
          <w:color w:val="000000"/>
          <w:sz w:val="19"/>
          <w:szCs w:val="19"/>
        </w:rPr>
        <w:t xml:space="preserve">-MR, </w:t>
      </w:r>
      <w:r w:rsidR="004520A0">
        <w:rPr>
          <w:rFonts w:ascii="Verdana" w:hAnsi="Verdana" w:cs="ScalaLancetPro"/>
          <w:bCs/>
          <w:color w:val="000000"/>
          <w:sz w:val="19"/>
          <w:szCs w:val="19"/>
        </w:rPr>
        <w:t>BMB developed the offset lognormal model and contributed to the study design and analysis,</w:t>
      </w:r>
      <w:r w:rsidR="004520A0">
        <w:rPr>
          <w:rFonts w:ascii="Verdana" w:hAnsi="Verdana" w:cs="ScalaLancetPro"/>
          <w:bCs/>
          <w:color w:val="000000"/>
          <w:sz w:val="19"/>
          <w:szCs w:val="19"/>
        </w:rPr>
        <w:t xml:space="preserve"> </w:t>
      </w:r>
      <w:r w:rsidR="004520A0">
        <w:rPr>
          <w:rFonts w:ascii="Verdana" w:hAnsi="Verdana" w:cs="ScalaLancetPro"/>
          <w:bCs/>
          <w:color w:val="000000"/>
          <w:sz w:val="19"/>
          <w:szCs w:val="19"/>
        </w:rPr>
        <w:t xml:space="preserve">HMP </w:t>
      </w:r>
      <w:r w:rsidR="004520A0">
        <w:rPr>
          <w:rFonts w:ascii="Verdana" w:hAnsi="Verdana" w:cs="ScalaLancetPro"/>
          <w:bCs/>
          <w:color w:val="000000"/>
          <w:sz w:val="19"/>
          <w:szCs w:val="19"/>
        </w:rPr>
        <w:t>designed and conducted the study and analyzed the results</w:t>
      </w:r>
    </w:p>
    <w:p w:rsidR="008B0AE2" w:rsidRPr="00CA6837" w:rsidRDefault="008B0AE2" w:rsidP="008B0AE2">
      <w:pPr>
        <w:pStyle w:val="Pa5"/>
        <w:spacing w:line="276" w:lineRule="auto"/>
        <w:jc w:val="both"/>
        <w:rPr>
          <w:rFonts w:ascii="Verdana" w:hAnsi="Verdana" w:cs="Shaker 2 Lancet Regular"/>
          <w:b/>
          <w:bCs/>
          <w:color w:val="000000"/>
          <w:sz w:val="19"/>
          <w:szCs w:val="19"/>
        </w:rPr>
      </w:pPr>
      <w:r w:rsidRPr="00CA6837">
        <w:rPr>
          <w:rFonts w:ascii="Verdana" w:hAnsi="Verdana" w:cs="Shaker 2 Lancet Regular"/>
          <w:b/>
          <w:bCs/>
          <w:color w:val="000000"/>
          <w:sz w:val="19"/>
          <w:szCs w:val="19"/>
        </w:rPr>
        <w:t>Disclosure of conflicts of interest</w:t>
      </w:r>
      <w:r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</w:t>
      </w:r>
      <w:r w:rsidR="00652A1D">
        <w:rPr>
          <w:rFonts w:ascii="Verdana" w:hAnsi="Verdana" w:cs="ScalaLancetPro"/>
          <w:bCs/>
          <w:color w:val="000000"/>
          <w:sz w:val="19"/>
          <w:szCs w:val="19"/>
        </w:rPr>
        <w:t xml:space="preserve">ADF </w:t>
      </w:r>
      <w:r w:rsidR="004520A0">
        <w:rPr>
          <w:rFonts w:ascii="Verdana" w:hAnsi="Verdana" w:cs="ScalaLancetPro"/>
          <w:bCs/>
          <w:color w:val="000000"/>
          <w:sz w:val="19"/>
          <w:szCs w:val="19"/>
        </w:rPr>
        <w:t>developed</w:t>
      </w:r>
      <w:r w:rsidR="00652A1D">
        <w:rPr>
          <w:rFonts w:ascii="Verdana" w:hAnsi="Verdana" w:cs="ScalaLancetPro"/>
          <w:bCs/>
          <w:color w:val="000000"/>
          <w:sz w:val="19"/>
          <w:szCs w:val="19"/>
        </w:rPr>
        <w:t xml:space="preserve"> </w:t>
      </w:r>
      <w:proofErr w:type="spellStart"/>
      <w:r w:rsidR="00652A1D">
        <w:rPr>
          <w:rFonts w:ascii="Verdana" w:hAnsi="Verdana" w:cs="ScalaLancetPro"/>
          <w:bCs/>
          <w:color w:val="000000"/>
          <w:sz w:val="19"/>
          <w:szCs w:val="19"/>
        </w:rPr>
        <w:t>DisMod</w:t>
      </w:r>
      <w:proofErr w:type="spellEnd"/>
      <w:r w:rsidR="00652A1D">
        <w:rPr>
          <w:rFonts w:ascii="Verdana" w:hAnsi="Verdana" w:cs="ScalaLancetPro"/>
          <w:bCs/>
          <w:color w:val="000000"/>
          <w:sz w:val="19"/>
          <w:szCs w:val="19"/>
        </w:rPr>
        <w:t>-</w:t>
      </w:r>
      <w:proofErr w:type="gramStart"/>
      <w:r w:rsidR="00652A1D">
        <w:rPr>
          <w:rFonts w:ascii="Verdana" w:hAnsi="Verdana" w:cs="ScalaLancetPro"/>
          <w:bCs/>
          <w:color w:val="000000"/>
          <w:sz w:val="19"/>
          <w:szCs w:val="19"/>
        </w:rPr>
        <w:t>MR,</w:t>
      </w:r>
      <w:proofErr w:type="gramEnd"/>
      <w:r w:rsidR="00652A1D">
        <w:rPr>
          <w:rFonts w:ascii="Verdana" w:hAnsi="Verdana" w:cs="ScalaLancetPro"/>
          <w:bCs/>
          <w:color w:val="000000"/>
          <w:sz w:val="19"/>
          <w:szCs w:val="19"/>
        </w:rPr>
        <w:t xml:space="preserve"> B</w:t>
      </w:r>
      <w:r w:rsidR="005B54E0">
        <w:rPr>
          <w:rFonts w:ascii="Verdana" w:hAnsi="Verdana" w:cs="ScalaLancetPro"/>
          <w:bCs/>
          <w:color w:val="000000"/>
          <w:sz w:val="19"/>
          <w:szCs w:val="19"/>
        </w:rPr>
        <w:t>M</w:t>
      </w:r>
      <w:r w:rsidR="00652A1D">
        <w:rPr>
          <w:rFonts w:ascii="Verdana" w:hAnsi="Verdana" w:cs="ScalaLancetPro"/>
          <w:bCs/>
          <w:color w:val="000000"/>
          <w:sz w:val="19"/>
          <w:szCs w:val="19"/>
        </w:rPr>
        <w:t xml:space="preserve">B </w:t>
      </w:r>
      <w:r w:rsidR="004520A0">
        <w:rPr>
          <w:rFonts w:ascii="Verdana" w:hAnsi="Verdana" w:cs="ScalaLancetPro"/>
          <w:bCs/>
          <w:color w:val="000000"/>
          <w:sz w:val="19"/>
          <w:szCs w:val="19"/>
        </w:rPr>
        <w:t>developed the offset lognormal model</w:t>
      </w:r>
    </w:p>
    <w:p w:rsidR="008B0AE2" w:rsidRPr="00CA6837" w:rsidRDefault="008B0AE2" w:rsidP="008B0AE2">
      <w:pPr>
        <w:pStyle w:val="Pa5"/>
        <w:spacing w:line="276" w:lineRule="auto"/>
        <w:jc w:val="both"/>
        <w:rPr>
          <w:rFonts w:ascii="Verdana" w:hAnsi="Verdana" w:cs="ScalaLancetPro"/>
          <w:bCs/>
          <w:color w:val="000000"/>
          <w:sz w:val="19"/>
          <w:szCs w:val="19"/>
        </w:rPr>
      </w:pPr>
      <w:r w:rsidRPr="00CA6837">
        <w:rPr>
          <w:rFonts w:ascii="Verdana" w:hAnsi="Verdana" w:cs="Shaker 2 Lancet Regular"/>
          <w:b/>
          <w:bCs/>
          <w:color w:val="000000"/>
          <w:sz w:val="19"/>
          <w:szCs w:val="19"/>
        </w:rPr>
        <w:t xml:space="preserve">Presenting Author </w:t>
      </w:r>
      <w:r w:rsidR="00CA7093" w:rsidRPr="00CA6837">
        <w:rPr>
          <w:rFonts w:ascii="Verdana" w:hAnsi="Verdana" w:cs="ScalaLancetPro"/>
          <w:bCs/>
          <w:color w:val="000000"/>
          <w:sz w:val="19"/>
          <w:szCs w:val="19"/>
        </w:rPr>
        <w:t>Hannah M Peterson</w:t>
      </w:r>
      <w:r w:rsidR="002843DC" w:rsidRPr="00CA6837">
        <w:rPr>
          <w:rFonts w:ascii="Verdana" w:hAnsi="Verdana" w:cs="ScalaLancetPro"/>
          <w:bCs/>
          <w:color w:val="000000"/>
          <w:sz w:val="19"/>
          <w:szCs w:val="19"/>
        </w:rPr>
        <w:t>, poster presentation</w:t>
      </w:r>
    </w:p>
    <w:p w:rsidR="00CA6837" w:rsidRPr="00CA6837" w:rsidRDefault="00CA6837" w:rsidP="00CA6837">
      <w:pPr>
        <w:rPr>
          <w:b/>
        </w:rPr>
      </w:pPr>
      <w:bookmarkStart w:id="0" w:name="_GoBack"/>
      <w:bookmarkEnd w:id="0"/>
    </w:p>
    <w:sectPr w:rsidR="00CA6837" w:rsidRPr="00CA6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aker 2 Lancet Regular">
    <w:altName w:val="Shaker 2 Lancet 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calaLancetPro">
    <w:altName w:val="ScalaLancet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C87"/>
    <w:rsid w:val="000008BE"/>
    <w:rsid w:val="00001BA3"/>
    <w:rsid w:val="0004724D"/>
    <w:rsid w:val="00087441"/>
    <w:rsid w:val="000A1AA6"/>
    <w:rsid w:val="000B62B4"/>
    <w:rsid w:val="00107B1C"/>
    <w:rsid w:val="00126C87"/>
    <w:rsid w:val="001B2C15"/>
    <w:rsid w:val="001C4D1E"/>
    <w:rsid w:val="002064CC"/>
    <w:rsid w:val="0023141E"/>
    <w:rsid w:val="00247BDF"/>
    <w:rsid w:val="00251DEF"/>
    <w:rsid w:val="002843DC"/>
    <w:rsid w:val="002D1C01"/>
    <w:rsid w:val="002F1B77"/>
    <w:rsid w:val="002F5D94"/>
    <w:rsid w:val="00316530"/>
    <w:rsid w:val="00334219"/>
    <w:rsid w:val="00334BAE"/>
    <w:rsid w:val="00336097"/>
    <w:rsid w:val="00351F24"/>
    <w:rsid w:val="003B2C39"/>
    <w:rsid w:val="00434447"/>
    <w:rsid w:val="004520A0"/>
    <w:rsid w:val="004D03BB"/>
    <w:rsid w:val="004F47CC"/>
    <w:rsid w:val="00537E21"/>
    <w:rsid w:val="00541DA5"/>
    <w:rsid w:val="005B54E0"/>
    <w:rsid w:val="005D4C7A"/>
    <w:rsid w:val="005E0BAB"/>
    <w:rsid w:val="00615F92"/>
    <w:rsid w:val="00633454"/>
    <w:rsid w:val="006339D2"/>
    <w:rsid w:val="00652A1D"/>
    <w:rsid w:val="00723E26"/>
    <w:rsid w:val="00761386"/>
    <w:rsid w:val="00794554"/>
    <w:rsid w:val="007B2881"/>
    <w:rsid w:val="007C208E"/>
    <w:rsid w:val="007F61C1"/>
    <w:rsid w:val="00801E7F"/>
    <w:rsid w:val="00851D25"/>
    <w:rsid w:val="008B0AE2"/>
    <w:rsid w:val="009350B4"/>
    <w:rsid w:val="00946F21"/>
    <w:rsid w:val="009555B5"/>
    <w:rsid w:val="00990886"/>
    <w:rsid w:val="009D5811"/>
    <w:rsid w:val="00A229DB"/>
    <w:rsid w:val="00AC149E"/>
    <w:rsid w:val="00AD7071"/>
    <w:rsid w:val="00AE1746"/>
    <w:rsid w:val="00AE4A0A"/>
    <w:rsid w:val="00AF7007"/>
    <w:rsid w:val="00B04F47"/>
    <w:rsid w:val="00B131C9"/>
    <w:rsid w:val="00B84CC5"/>
    <w:rsid w:val="00B85C7B"/>
    <w:rsid w:val="00BA7C8C"/>
    <w:rsid w:val="00BC4D1F"/>
    <w:rsid w:val="00BF08F2"/>
    <w:rsid w:val="00BF6FB2"/>
    <w:rsid w:val="00C33796"/>
    <w:rsid w:val="00C56694"/>
    <w:rsid w:val="00C964AE"/>
    <w:rsid w:val="00CA6837"/>
    <w:rsid w:val="00CA7093"/>
    <w:rsid w:val="00CD6E32"/>
    <w:rsid w:val="00CE7F23"/>
    <w:rsid w:val="00DF5B80"/>
    <w:rsid w:val="00E22538"/>
    <w:rsid w:val="00E272DE"/>
    <w:rsid w:val="00E318E5"/>
    <w:rsid w:val="00E852CA"/>
    <w:rsid w:val="00E9316B"/>
    <w:rsid w:val="00ED7B91"/>
    <w:rsid w:val="00EE0785"/>
    <w:rsid w:val="00EE5205"/>
    <w:rsid w:val="00F06AD7"/>
    <w:rsid w:val="00F20EF2"/>
    <w:rsid w:val="00F8651F"/>
    <w:rsid w:val="00FB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21">
    <w:name w:val="Pa2+1"/>
    <w:basedOn w:val="Normal"/>
    <w:next w:val="Normal"/>
    <w:uiPriority w:val="99"/>
    <w:rsid w:val="008B0AE2"/>
    <w:pPr>
      <w:autoSpaceDE w:val="0"/>
      <w:autoSpaceDN w:val="0"/>
      <w:adjustRightInd w:val="0"/>
      <w:spacing w:line="360" w:lineRule="atLeast"/>
    </w:pPr>
    <w:rPr>
      <w:rFonts w:ascii="Shaker 2 Lancet Regular" w:hAnsi="Shaker 2 Lancet Regular"/>
      <w:sz w:val="24"/>
      <w:szCs w:val="24"/>
    </w:rPr>
  </w:style>
  <w:style w:type="paragraph" w:customStyle="1" w:styleId="Pa31">
    <w:name w:val="Pa3+1"/>
    <w:basedOn w:val="Normal"/>
    <w:next w:val="Normal"/>
    <w:uiPriority w:val="99"/>
    <w:rsid w:val="008B0AE2"/>
    <w:pPr>
      <w:autoSpaceDE w:val="0"/>
      <w:autoSpaceDN w:val="0"/>
      <w:adjustRightInd w:val="0"/>
      <w:spacing w:line="171" w:lineRule="atLeast"/>
    </w:pPr>
    <w:rPr>
      <w:rFonts w:ascii="Shaker 2 Lancet Regular" w:hAnsi="Shaker 2 Lancet Regular"/>
      <w:sz w:val="24"/>
      <w:szCs w:val="24"/>
    </w:rPr>
  </w:style>
  <w:style w:type="paragraph" w:customStyle="1" w:styleId="Pa4">
    <w:name w:val="Pa4"/>
    <w:basedOn w:val="Normal"/>
    <w:next w:val="Normal"/>
    <w:uiPriority w:val="99"/>
    <w:rsid w:val="008B0AE2"/>
    <w:pPr>
      <w:autoSpaceDE w:val="0"/>
      <w:autoSpaceDN w:val="0"/>
      <w:adjustRightInd w:val="0"/>
      <w:spacing w:line="220" w:lineRule="atLeast"/>
    </w:pPr>
    <w:rPr>
      <w:rFonts w:ascii="Shaker 2 Lancet Regular" w:hAnsi="Shaker 2 Lancet Regular"/>
      <w:sz w:val="24"/>
      <w:szCs w:val="24"/>
    </w:rPr>
  </w:style>
  <w:style w:type="paragraph" w:customStyle="1" w:styleId="Pa5">
    <w:name w:val="Pa5"/>
    <w:basedOn w:val="Normal"/>
    <w:next w:val="Normal"/>
    <w:uiPriority w:val="99"/>
    <w:rsid w:val="008B0AE2"/>
    <w:pPr>
      <w:autoSpaceDE w:val="0"/>
      <w:autoSpaceDN w:val="0"/>
      <w:adjustRightInd w:val="0"/>
      <w:spacing w:line="180" w:lineRule="atLeast"/>
    </w:pPr>
    <w:rPr>
      <w:rFonts w:ascii="Shaker 2 Lancet Regular" w:hAnsi="Shaker 2 Lancet Regular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36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0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0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0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21">
    <w:name w:val="Pa2+1"/>
    <w:basedOn w:val="Normal"/>
    <w:next w:val="Normal"/>
    <w:uiPriority w:val="99"/>
    <w:rsid w:val="008B0AE2"/>
    <w:pPr>
      <w:autoSpaceDE w:val="0"/>
      <w:autoSpaceDN w:val="0"/>
      <w:adjustRightInd w:val="0"/>
      <w:spacing w:line="360" w:lineRule="atLeast"/>
    </w:pPr>
    <w:rPr>
      <w:rFonts w:ascii="Shaker 2 Lancet Regular" w:hAnsi="Shaker 2 Lancet Regular"/>
      <w:sz w:val="24"/>
      <w:szCs w:val="24"/>
    </w:rPr>
  </w:style>
  <w:style w:type="paragraph" w:customStyle="1" w:styleId="Pa31">
    <w:name w:val="Pa3+1"/>
    <w:basedOn w:val="Normal"/>
    <w:next w:val="Normal"/>
    <w:uiPriority w:val="99"/>
    <w:rsid w:val="008B0AE2"/>
    <w:pPr>
      <w:autoSpaceDE w:val="0"/>
      <w:autoSpaceDN w:val="0"/>
      <w:adjustRightInd w:val="0"/>
      <w:spacing w:line="171" w:lineRule="atLeast"/>
    </w:pPr>
    <w:rPr>
      <w:rFonts w:ascii="Shaker 2 Lancet Regular" w:hAnsi="Shaker 2 Lancet Regular"/>
      <w:sz w:val="24"/>
      <w:szCs w:val="24"/>
    </w:rPr>
  </w:style>
  <w:style w:type="paragraph" w:customStyle="1" w:styleId="Pa4">
    <w:name w:val="Pa4"/>
    <w:basedOn w:val="Normal"/>
    <w:next w:val="Normal"/>
    <w:uiPriority w:val="99"/>
    <w:rsid w:val="008B0AE2"/>
    <w:pPr>
      <w:autoSpaceDE w:val="0"/>
      <w:autoSpaceDN w:val="0"/>
      <w:adjustRightInd w:val="0"/>
      <w:spacing w:line="220" w:lineRule="atLeast"/>
    </w:pPr>
    <w:rPr>
      <w:rFonts w:ascii="Shaker 2 Lancet Regular" w:hAnsi="Shaker 2 Lancet Regular"/>
      <w:sz w:val="24"/>
      <w:szCs w:val="24"/>
    </w:rPr>
  </w:style>
  <w:style w:type="paragraph" w:customStyle="1" w:styleId="Pa5">
    <w:name w:val="Pa5"/>
    <w:basedOn w:val="Normal"/>
    <w:next w:val="Normal"/>
    <w:uiPriority w:val="99"/>
    <w:rsid w:val="008B0AE2"/>
    <w:pPr>
      <w:autoSpaceDE w:val="0"/>
      <w:autoSpaceDN w:val="0"/>
      <w:adjustRightInd w:val="0"/>
      <w:spacing w:line="180" w:lineRule="atLeast"/>
    </w:pPr>
    <w:rPr>
      <w:rFonts w:ascii="Shaker 2 Lancet Regular" w:hAnsi="Shaker 2 Lancet Regular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36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0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0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0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29EEF-D22C-42CC-9E9C-129BF16DD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Hannah</cp:lastModifiedBy>
  <cp:revision>44</cp:revision>
  <cp:lastPrinted>2013-02-06T21:28:00Z</cp:lastPrinted>
  <dcterms:created xsi:type="dcterms:W3CDTF">2013-02-09T05:43:00Z</dcterms:created>
  <dcterms:modified xsi:type="dcterms:W3CDTF">2013-02-11T06:30:00Z</dcterms:modified>
</cp:coreProperties>
</file>