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F16" w:rsidRPr="00F069AF" w:rsidRDefault="00D1729F" w:rsidP="000C6F16">
      <w:pPr>
        <w:jc w:val="center"/>
        <w:rPr>
          <w:rFonts w:ascii="標楷體" w:eastAsia="標楷體" w:hAnsi="標楷體"/>
          <w:sz w:val="36"/>
          <w:szCs w:val="36"/>
        </w:rPr>
      </w:pPr>
      <w:bookmarkStart w:id="0" w:name="_GoBack"/>
      <w:bookmarkEnd w:id="0"/>
      <w:r>
        <w:rPr>
          <w:rFonts w:ascii="標楷體" w:eastAsia="標楷體" w:hAnsi="標楷體" w:hint="eastAsia"/>
          <w:b/>
          <w:sz w:val="36"/>
          <w:szCs w:val="36"/>
        </w:rPr>
        <w:t>修正</w:t>
      </w:r>
      <w:r w:rsidR="000C6F16" w:rsidRPr="00F069AF">
        <w:rPr>
          <w:rFonts w:ascii="標楷體" w:eastAsia="標楷體" w:hAnsi="標楷體" w:hint="eastAsia"/>
          <w:b/>
          <w:sz w:val="36"/>
          <w:szCs w:val="36"/>
        </w:rPr>
        <w:t>行政院表揚模範公務人員要點</w:t>
      </w:r>
    </w:p>
    <w:p w:rsidR="00AB051D" w:rsidRDefault="00AB051D" w:rsidP="00AB051D">
      <w:pPr>
        <w:pStyle w:val="a7"/>
        <w:numPr>
          <w:ilvl w:val="0"/>
          <w:numId w:val="1"/>
        </w:numPr>
        <w:spacing w:line="420" w:lineRule="exact"/>
        <w:ind w:leftChars="0"/>
        <w:jc w:val="both"/>
        <w:rPr>
          <w:rFonts w:ascii="標楷體" w:eastAsia="標楷體" w:hAnsi="標楷體"/>
          <w:sz w:val="28"/>
          <w:szCs w:val="28"/>
        </w:rPr>
      </w:pPr>
      <w:r w:rsidRPr="00AB051D">
        <w:rPr>
          <w:rFonts w:ascii="標楷體" w:eastAsia="標楷體" w:hAnsi="標楷體" w:hint="eastAsia"/>
          <w:sz w:val="28"/>
          <w:szCs w:val="28"/>
        </w:rPr>
        <w:t>行政院（以下簡稱本院）為表揚所屬公務人員對國家社會之貢獻，以激勵士氣，提升行政效能，特訂定本要點。</w:t>
      </w:r>
    </w:p>
    <w:p w:rsidR="006577A7" w:rsidRPr="006577A7" w:rsidRDefault="006577A7" w:rsidP="006577A7">
      <w:pPr>
        <w:pStyle w:val="a7"/>
        <w:numPr>
          <w:ilvl w:val="0"/>
          <w:numId w:val="1"/>
        </w:numPr>
        <w:spacing w:line="420" w:lineRule="exact"/>
        <w:ind w:leftChars="0"/>
        <w:jc w:val="both"/>
        <w:rPr>
          <w:rFonts w:ascii="標楷體" w:eastAsia="標楷體" w:hAnsi="標楷體"/>
          <w:sz w:val="28"/>
          <w:szCs w:val="28"/>
        </w:rPr>
      </w:pPr>
      <w:r w:rsidRPr="006577A7">
        <w:rPr>
          <w:rFonts w:ascii="標楷體" w:eastAsia="標楷體" w:hAnsi="標楷體" w:hint="eastAsia"/>
          <w:sz w:val="28"/>
          <w:szCs w:val="28"/>
        </w:rPr>
        <w:t>本要點適用範圍為本院與所屬中央及地方各級機關（構）依公務人員任用法律任用、派用、聘任之編制內人員、公營事業人員及公立學校除校長、教師以外之職員。</w:t>
      </w:r>
    </w:p>
    <w:p w:rsidR="00D6404D" w:rsidRDefault="006577A7" w:rsidP="00257696">
      <w:pPr>
        <w:pStyle w:val="a7"/>
        <w:spacing w:line="420" w:lineRule="exact"/>
        <w:ind w:leftChars="0" w:left="720" w:firstLineChars="200" w:firstLine="560"/>
        <w:jc w:val="both"/>
        <w:rPr>
          <w:rFonts w:ascii="標楷體" w:eastAsia="標楷體" w:hAnsi="標楷體"/>
          <w:sz w:val="28"/>
          <w:szCs w:val="28"/>
        </w:rPr>
      </w:pPr>
      <w:r w:rsidRPr="006577A7">
        <w:rPr>
          <w:rFonts w:ascii="標楷體" w:eastAsia="標楷體" w:hAnsi="標楷體" w:hint="eastAsia"/>
          <w:sz w:val="28"/>
          <w:szCs w:val="28"/>
        </w:rPr>
        <w:t>本要點所稱辦</w:t>
      </w:r>
      <w:r w:rsidR="0078495E">
        <w:rPr>
          <w:rFonts w:ascii="標楷體" w:eastAsia="標楷體" w:hAnsi="標楷體" w:hint="eastAsia"/>
          <w:sz w:val="28"/>
          <w:szCs w:val="28"/>
        </w:rPr>
        <w:t>理</w:t>
      </w:r>
      <w:r w:rsidRPr="006577A7">
        <w:rPr>
          <w:rFonts w:ascii="標楷體" w:eastAsia="標楷體" w:hAnsi="標楷體" w:hint="eastAsia"/>
          <w:sz w:val="28"/>
          <w:szCs w:val="28"/>
        </w:rPr>
        <w:t>機關，指本院</w:t>
      </w:r>
      <w:r w:rsidR="00537516">
        <w:rPr>
          <w:rFonts w:ascii="標楷體" w:eastAsia="標楷體" w:hAnsi="標楷體" w:hint="eastAsia"/>
          <w:sz w:val="28"/>
          <w:szCs w:val="28"/>
        </w:rPr>
        <w:t>院本部</w:t>
      </w:r>
      <w:r w:rsidRPr="006577A7">
        <w:rPr>
          <w:rFonts w:ascii="標楷體" w:eastAsia="標楷體" w:hAnsi="標楷體" w:hint="eastAsia"/>
          <w:sz w:val="28"/>
          <w:szCs w:val="28"/>
        </w:rPr>
        <w:t>與所屬二級或相當二級機關、直轄市政府、直轄市議會、縣（市）政府及縣（市）議會。</w:t>
      </w:r>
    </w:p>
    <w:p w:rsidR="001407C5" w:rsidRPr="001407C5" w:rsidRDefault="001407C5" w:rsidP="001407C5">
      <w:pPr>
        <w:pStyle w:val="a7"/>
        <w:numPr>
          <w:ilvl w:val="0"/>
          <w:numId w:val="1"/>
        </w:numPr>
        <w:spacing w:line="500" w:lineRule="exact"/>
        <w:ind w:leftChars="0"/>
        <w:jc w:val="both"/>
        <w:rPr>
          <w:rFonts w:eastAsia="標楷體"/>
          <w:sz w:val="28"/>
          <w:szCs w:val="28"/>
        </w:rPr>
      </w:pPr>
      <w:r w:rsidRPr="001407C5">
        <w:rPr>
          <w:rFonts w:eastAsia="標楷體" w:hint="eastAsia"/>
          <w:sz w:val="28"/>
          <w:szCs w:val="28"/>
        </w:rPr>
        <w:t>最近三年有下列各款事蹟之一者，得選拔為本院模範公務人員，</w:t>
      </w:r>
      <w:r w:rsidR="004E6612">
        <w:rPr>
          <w:rFonts w:eastAsia="標楷體" w:hint="eastAsia"/>
          <w:sz w:val="28"/>
          <w:szCs w:val="28"/>
        </w:rPr>
        <w:t>並</w:t>
      </w:r>
      <w:r w:rsidRPr="001407C5">
        <w:rPr>
          <w:rFonts w:eastAsia="標楷體" w:hint="eastAsia"/>
          <w:sz w:val="28"/>
          <w:szCs w:val="28"/>
        </w:rPr>
        <w:t>不以獲選為辦</w:t>
      </w:r>
      <w:r w:rsidR="0078495E">
        <w:rPr>
          <w:rFonts w:eastAsia="標楷體" w:hint="eastAsia"/>
          <w:sz w:val="28"/>
          <w:szCs w:val="28"/>
        </w:rPr>
        <w:t>理</w:t>
      </w:r>
      <w:r w:rsidRPr="001407C5">
        <w:rPr>
          <w:rFonts w:eastAsia="標楷體" w:hint="eastAsia"/>
          <w:sz w:val="28"/>
          <w:szCs w:val="28"/>
        </w:rPr>
        <w:t>機關之模範公務人員者為限：</w:t>
      </w:r>
    </w:p>
    <w:p w:rsidR="00AB051D" w:rsidRPr="00AB051D" w:rsidRDefault="00AB051D" w:rsidP="00AB051D">
      <w:pPr>
        <w:spacing w:line="500" w:lineRule="exact"/>
        <w:ind w:left="560" w:hangingChars="200" w:hanging="560"/>
        <w:jc w:val="both"/>
        <w:rPr>
          <w:rFonts w:eastAsia="標楷體"/>
          <w:sz w:val="28"/>
          <w:szCs w:val="28"/>
        </w:rPr>
      </w:pPr>
      <w:r w:rsidRPr="00AB051D">
        <w:rPr>
          <w:rFonts w:eastAsia="標楷體" w:hint="eastAsia"/>
          <w:sz w:val="28"/>
          <w:szCs w:val="28"/>
        </w:rPr>
        <w:t xml:space="preserve">  </w:t>
      </w:r>
      <w:r>
        <w:rPr>
          <w:rFonts w:eastAsia="標楷體" w:hint="eastAsia"/>
          <w:sz w:val="28"/>
          <w:szCs w:val="28"/>
        </w:rPr>
        <w:t xml:space="preserve">  </w:t>
      </w:r>
      <w:r w:rsidRPr="00AB051D">
        <w:rPr>
          <w:rFonts w:eastAsia="標楷體" w:hint="eastAsia"/>
          <w:sz w:val="28"/>
          <w:szCs w:val="28"/>
        </w:rPr>
        <w:t>（一）</w:t>
      </w:r>
      <w:r w:rsidR="00933C2E" w:rsidRPr="00AB051D">
        <w:rPr>
          <w:rFonts w:eastAsia="標楷體" w:hint="eastAsia"/>
          <w:sz w:val="28"/>
          <w:szCs w:val="28"/>
        </w:rPr>
        <w:t>主辦業務，能針對時弊，提出革新措施，經採行確具成效。</w:t>
      </w:r>
    </w:p>
    <w:p w:rsidR="00AB051D" w:rsidRPr="00AB051D" w:rsidRDefault="00AB051D" w:rsidP="0082660D">
      <w:pPr>
        <w:spacing w:line="500" w:lineRule="exact"/>
        <w:ind w:left="1400" w:hangingChars="500" w:hanging="1400"/>
        <w:jc w:val="both"/>
        <w:rPr>
          <w:rFonts w:eastAsia="標楷體"/>
          <w:sz w:val="28"/>
          <w:szCs w:val="28"/>
        </w:rPr>
      </w:pPr>
      <w:r w:rsidRPr="00AB051D">
        <w:rPr>
          <w:rFonts w:eastAsia="標楷體" w:hint="eastAsia"/>
          <w:sz w:val="28"/>
          <w:szCs w:val="28"/>
        </w:rPr>
        <w:t xml:space="preserve">  </w:t>
      </w:r>
      <w:r>
        <w:rPr>
          <w:rFonts w:eastAsia="標楷體" w:hint="eastAsia"/>
          <w:sz w:val="28"/>
          <w:szCs w:val="28"/>
        </w:rPr>
        <w:t xml:space="preserve">  </w:t>
      </w:r>
      <w:r w:rsidRPr="00AB051D">
        <w:rPr>
          <w:rFonts w:eastAsia="標楷體" w:hint="eastAsia"/>
          <w:sz w:val="28"/>
          <w:szCs w:val="28"/>
        </w:rPr>
        <w:t>（二）</w:t>
      </w:r>
      <w:r w:rsidR="0082660D" w:rsidRPr="00AB051D">
        <w:rPr>
          <w:rFonts w:eastAsia="標楷體" w:hint="eastAsia"/>
          <w:sz w:val="28"/>
          <w:szCs w:val="28"/>
        </w:rPr>
        <w:t>察舉不法，對維護國家安全、社會安寧或澄清吏治有重大貢獻。</w:t>
      </w:r>
    </w:p>
    <w:p w:rsidR="00AB051D" w:rsidRPr="00AB051D" w:rsidRDefault="00AB051D" w:rsidP="00933C2E">
      <w:pPr>
        <w:spacing w:line="500" w:lineRule="exact"/>
        <w:ind w:left="1400" w:hangingChars="500" w:hanging="1400"/>
        <w:jc w:val="both"/>
        <w:rPr>
          <w:rFonts w:eastAsia="標楷體"/>
          <w:sz w:val="28"/>
          <w:szCs w:val="28"/>
        </w:rPr>
      </w:pPr>
      <w:r w:rsidRPr="00AB051D">
        <w:rPr>
          <w:rFonts w:eastAsia="標楷體" w:hint="eastAsia"/>
          <w:sz w:val="28"/>
          <w:szCs w:val="28"/>
        </w:rPr>
        <w:t xml:space="preserve">  </w:t>
      </w:r>
      <w:r>
        <w:rPr>
          <w:rFonts w:eastAsia="標楷體" w:hint="eastAsia"/>
          <w:sz w:val="28"/>
          <w:szCs w:val="28"/>
        </w:rPr>
        <w:t xml:space="preserve">  </w:t>
      </w:r>
      <w:r w:rsidRPr="00AB051D">
        <w:rPr>
          <w:rFonts w:eastAsia="標楷體" w:hint="eastAsia"/>
          <w:sz w:val="28"/>
          <w:szCs w:val="28"/>
        </w:rPr>
        <w:t>（三）</w:t>
      </w:r>
      <w:r w:rsidR="0082660D" w:rsidRPr="00AB051D">
        <w:rPr>
          <w:rFonts w:eastAsia="標楷體" w:hint="eastAsia"/>
          <w:sz w:val="28"/>
          <w:szCs w:val="28"/>
        </w:rPr>
        <w:t>搶救災害，奮不顧身；或處置意外事故，措施得宜，對維護生命、財產著有貢獻。</w:t>
      </w:r>
    </w:p>
    <w:p w:rsidR="00AB051D" w:rsidRPr="00AB051D" w:rsidRDefault="00AB051D" w:rsidP="00933C2E">
      <w:pPr>
        <w:spacing w:line="500" w:lineRule="exact"/>
        <w:ind w:left="1400" w:hangingChars="500" w:hanging="1400"/>
        <w:jc w:val="both"/>
        <w:rPr>
          <w:rFonts w:eastAsia="標楷體"/>
          <w:sz w:val="28"/>
          <w:szCs w:val="28"/>
        </w:rPr>
      </w:pPr>
      <w:r w:rsidRPr="00AB051D">
        <w:rPr>
          <w:rFonts w:eastAsia="標楷體" w:hint="eastAsia"/>
          <w:sz w:val="28"/>
          <w:szCs w:val="28"/>
        </w:rPr>
        <w:t xml:space="preserve">  </w:t>
      </w:r>
      <w:r>
        <w:rPr>
          <w:rFonts w:eastAsia="標楷體" w:hint="eastAsia"/>
          <w:sz w:val="28"/>
          <w:szCs w:val="28"/>
        </w:rPr>
        <w:t xml:space="preserve">  </w:t>
      </w:r>
      <w:r w:rsidRPr="00AB051D">
        <w:rPr>
          <w:rFonts w:eastAsia="標楷體" w:hint="eastAsia"/>
          <w:sz w:val="28"/>
          <w:szCs w:val="28"/>
        </w:rPr>
        <w:t>（四）</w:t>
      </w:r>
      <w:r w:rsidR="001407C5" w:rsidRPr="001407C5">
        <w:rPr>
          <w:rFonts w:eastAsia="標楷體" w:hint="eastAsia"/>
          <w:sz w:val="28"/>
          <w:szCs w:val="28"/>
        </w:rPr>
        <w:t>廉潔奉公，不為利誘勢劫，有重大具體事蹟足為模範。</w:t>
      </w:r>
    </w:p>
    <w:p w:rsidR="00AB051D" w:rsidRPr="00AB051D" w:rsidRDefault="00AB051D" w:rsidP="001407C5">
      <w:pPr>
        <w:spacing w:line="500" w:lineRule="exact"/>
        <w:ind w:left="1400" w:hangingChars="500" w:hanging="1400"/>
        <w:jc w:val="both"/>
        <w:rPr>
          <w:rFonts w:ascii="標楷體" w:eastAsia="標楷體" w:hAnsi="標楷體"/>
          <w:sz w:val="28"/>
          <w:szCs w:val="28"/>
        </w:rPr>
      </w:pPr>
      <w:r w:rsidRPr="00AB051D">
        <w:rPr>
          <w:rFonts w:eastAsia="標楷體" w:hint="eastAsia"/>
          <w:sz w:val="28"/>
          <w:szCs w:val="28"/>
        </w:rPr>
        <w:t xml:space="preserve">  </w:t>
      </w:r>
      <w:r>
        <w:rPr>
          <w:rFonts w:eastAsia="標楷體" w:hint="eastAsia"/>
          <w:sz w:val="28"/>
          <w:szCs w:val="28"/>
        </w:rPr>
        <w:t xml:space="preserve">  </w:t>
      </w:r>
      <w:r w:rsidRPr="00AB051D">
        <w:rPr>
          <w:rFonts w:eastAsia="標楷體" w:hint="eastAsia"/>
          <w:sz w:val="28"/>
          <w:szCs w:val="28"/>
        </w:rPr>
        <w:t>（五）</w:t>
      </w:r>
      <w:r w:rsidR="0082660D" w:rsidRPr="00AB051D">
        <w:rPr>
          <w:rFonts w:eastAsia="標楷體" w:hint="eastAsia"/>
          <w:sz w:val="28"/>
          <w:szCs w:val="28"/>
        </w:rPr>
        <w:t>其他特殊優良事蹟，足為公務人員表率。</w:t>
      </w:r>
      <w:r w:rsidRPr="00AB051D">
        <w:rPr>
          <w:rFonts w:eastAsia="標楷體" w:hint="eastAsia"/>
          <w:sz w:val="28"/>
          <w:szCs w:val="28"/>
        </w:rPr>
        <w:t xml:space="preserve">  </w:t>
      </w:r>
      <w:r>
        <w:rPr>
          <w:rFonts w:eastAsia="標楷體" w:hint="eastAsia"/>
          <w:sz w:val="28"/>
          <w:szCs w:val="28"/>
        </w:rPr>
        <w:t xml:space="preserve">   </w:t>
      </w:r>
      <w:r w:rsidR="0082660D">
        <w:rPr>
          <w:rFonts w:eastAsia="標楷體" w:hint="eastAsia"/>
          <w:sz w:val="28"/>
          <w:szCs w:val="28"/>
        </w:rPr>
        <w:t xml:space="preserve">     </w:t>
      </w:r>
    </w:p>
    <w:p w:rsidR="00AB051D" w:rsidRDefault="00AB051D" w:rsidP="00AB051D">
      <w:pPr>
        <w:pStyle w:val="a7"/>
        <w:numPr>
          <w:ilvl w:val="0"/>
          <w:numId w:val="1"/>
        </w:numPr>
        <w:spacing w:line="420" w:lineRule="exact"/>
        <w:ind w:leftChars="0"/>
        <w:jc w:val="both"/>
        <w:rPr>
          <w:rFonts w:ascii="標楷體" w:eastAsia="標楷體" w:hAnsi="標楷體"/>
          <w:sz w:val="28"/>
          <w:szCs w:val="28"/>
        </w:rPr>
      </w:pPr>
      <w:r w:rsidRPr="00AB051D">
        <w:rPr>
          <w:rFonts w:ascii="標楷體" w:eastAsia="標楷體" w:hAnsi="標楷體" w:hint="eastAsia"/>
          <w:sz w:val="28"/>
          <w:szCs w:val="28"/>
        </w:rPr>
        <w:t>被遴薦為模範公務人員者，須最近三年服務成績優異（年終考績或考成均列甲等或相當甲等），且最近三年未受刑事處分、懲戒處分或平時考核申誡以上之處分。</w:t>
      </w:r>
    </w:p>
    <w:p w:rsidR="00915C7A" w:rsidRDefault="00915C7A" w:rsidP="00257696">
      <w:pPr>
        <w:pStyle w:val="a7"/>
        <w:spacing w:line="420" w:lineRule="exact"/>
        <w:ind w:leftChars="0" w:left="720" w:firstLineChars="200" w:firstLine="560"/>
        <w:jc w:val="both"/>
        <w:rPr>
          <w:rFonts w:ascii="標楷體" w:eastAsia="標楷體" w:hAnsi="標楷體"/>
          <w:sz w:val="28"/>
          <w:szCs w:val="28"/>
        </w:rPr>
      </w:pPr>
      <w:r w:rsidRPr="00915C7A">
        <w:rPr>
          <w:rFonts w:ascii="標楷體" w:eastAsia="標楷體" w:hAnsi="標楷體" w:hint="eastAsia"/>
          <w:sz w:val="28"/>
          <w:szCs w:val="28"/>
        </w:rPr>
        <w:t>法務部所屬檢察官被遴薦為模範公務人員者，須最近三年服務成績優異（年終考績或考成或職務評定均列甲等或相當甲等或良好），且最近三年未受刑事處分、懲戒處分或平時考核申誡以上或依法官法發命令促其注意或警告之處分。</w:t>
      </w:r>
    </w:p>
    <w:p w:rsidR="00AB051D" w:rsidRDefault="00AB051D" w:rsidP="00AB051D">
      <w:pPr>
        <w:pStyle w:val="a7"/>
        <w:numPr>
          <w:ilvl w:val="0"/>
          <w:numId w:val="1"/>
        </w:numPr>
        <w:spacing w:line="420" w:lineRule="exact"/>
        <w:ind w:leftChars="0"/>
        <w:jc w:val="both"/>
        <w:rPr>
          <w:rFonts w:ascii="標楷體" w:eastAsia="標楷體" w:hAnsi="標楷體"/>
          <w:sz w:val="28"/>
          <w:szCs w:val="28"/>
        </w:rPr>
      </w:pPr>
      <w:r w:rsidRPr="00AB051D">
        <w:rPr>
          <w:rFonts w:ascii="標楷體" w:eastAsia="標楷體" w:hAnsi="標楷體" w:hint="eastAsia"/>
          <w:sz w:val="28"/>
          <w:szCs w:val="28"/>
        </w:rPr>
        <w:t>本院表揚之模範公務人員，每年以</w:t>
      </w:r>
      <w:r w:rsidR="003D58A2">
        <w:rPr>
          <w:rFonts w:ascii="標楷體" w:eastAsia="標楷體" w:hAnsi="標楷體" w:hint="eastAsia"/>
          <w:sz w:val="28"/>
          <w:szCs w:val="28"/>
        </w:rPr>
        <w:t>三</w:t>
      </w:r>
      <w:r w:rsidRPr="00AB051D">
        <w:rPr>
          <w:rFonts w:ascii="標楷體" w:eastAsia="標楷體" w:hAnsi="標楷體" w:hint="eastAsia"/>
          <w:sz w:val="28"/>
          <w:szCs w:val="28"/>
        </w:rPr>
        <w:t>十</w:t>
      </w:r>
      <w:r w:rsidR="002A7F5D">
        <w:rPr>
          <w:rFonts w:ascii="標楷體" w:eastAsia="標楷體" w:hAnsi="標楷體" w:hint="eastAsia"/>
          <w:sz w:val="28"/>
          <w:szCs w:val="28"/>
        </w:rPr>
        <w:t>人</w:t>
      </w:r>
      <w:r w:rsidRPr="00AB051D">
        <w:rPr>
          <w:rFonts w:ascii="標楷體" w:eastAsia="標楷體" w:hAnsi="標楷體" w:hint="eastAsia"/>
          <w:sz w:val="28"/>
          <w:szCs w:val="28"/>
        </w:rPr>
        <w:t>為原則，審酌各</w:t>
      </w:r>
      <w:r w:rsidR="009D6A4F">
        <w:rPr>
          <w:rFonts w:ascii="標楷體" w:eastAsia="標楷體" w:hAnsi="標楷體" w:hint="eastAsia"/>
          <w:sz w:val="28"/>
          <w:szCs w:val="28"/>
        </w:rPr>
        <w:t>辦</w:t>
      </w:r>
      <w:r w:rsidR="0078495E">
        <w:rPr>
          <w:rFonts w:ascii="標楷體" w:eastAsia="標楷體" w:hAnsi="標楷體" w:hint="eastAsia"/>
          <w:sz w:val="28"/>
          <w:szCs w:val="28"/>
        </w:rPr>
        <w:t>理</w:t>
      </w:r>
      <w:r w:rsidRPr="00AB051D">
        <w:rPr>
          <w:rFonts w:ascii="標楷體" w:eastAsia="標楷體" w:hAnsi="標楷體" w:hint="eastAsia"/>
          <w:sz w:val="28"/>
          <w:szCs w:val="28"/>
        </w:rPr>
        <w:t>機關遴薦人選之具體事蹟從嚴核定。</w:t>
      </w:r>
    </w:p>
    <w:p w:rsidR="00E67EDD" w:rsidRPr="002A6982" w:rsidRDefault="000C6F16" w:rsidP="00AB051D">
      <w:pPr>
        <w:pStyle w:val="a7"/>
        <w:numPr>
          <w:ilvl w:val="0"/>
          <w:numId w:val="1"/>
        </w:numPr>
        <w:spacing w:line="420" w:lineRule="exact"/>
        <w:ind w:leftChars="0"/>
        <w:jc w:val="both"/>
        <w:rPr>
          <w:rFonts w:ascii="標楷體" w:eastAsia="標楷體" w:hAnsi="標楷體"/>
          <w:sz w:val="28"/>
          <w:szCs w:val="28"/>
        </w:rPr>
      </w:pPr>
      <w:r w:rsidRPr="00AB051D">
        <w:rPr>
          <w:rFonts w:eastAsia="標楷體" w:hint="eastAsia"/>
          <w:sz w:val="28"/>
          <w:szCs w:val="28"/>
        </w:rPr>
        <w:t>模範公務人員由</w:t>
      </w:r>
      <w:r w:rsidR="009D6A4F">
        <w:rPr>
          <w:rFonts w:eastAsia="標楷體" w:hint="eastAsia"/>
          <w:sz w:val="28"/>
          <w:szCs w:val="28"/>
        </w:rPr>
        <w:t>服務</w:t>
      </w:r>
      <w:r w:rsidRPr="00AB051D">
        <w:rPr>
          <w:rFonts w:eastAsia="標楷體" w:hint="eastAsia"/>
          <w:sz w:val="28"/>
          <w:szCs w:val="28"/>
        </w:rPr>
        <w:t>機關遴薦，報經各該</w:t>
      </w:r>
      <w:r w:rsidR="009D6A4F">
        <w:rPr>
          <w:rFonts w:eastAsia="標楷體" w:hint="eastAsia"/>
          <w:sz w:val="28"/>
          <w:szCs w:val="28"/>
        </w:rPr>
        <w:t>辦</w:t>
      </w:r>
      <w:r w:rsidR="0078495E">
        <w:rPr>
          <w:rFonts w:eastAsia="標楷體" w:hint="eastAsia"/>
          <w:sz w:val="28"/>
          <w:szCs w:val="28"/>
        </w:rPr>
        <w:t>理</w:t>
      </w:r>
      <w:r w:rsidRPr="00AB051D">
        <w:rPr>
          <w:rFonts w:eastAsia="標楷體" w:hint="eastAsia"/>
          <w:sz w:val="28"/>
          <w:szCs w:val="28"/>
        </w:rPr>
        <w:t>機關公開評審後，</w:t>
      </w:r>
      <w:r w:rsidR="009D6A4F">
        <w:rPr>
          <w:rFonts w:eastAsia="標楷體" w:hint="eastAsia"/>
          <w:sz w:val="28"/>
          <w:szCs w:val="28"/>
        </w:rPr>
        <w:t>辦</w:t>
      </w:r>
      <w:r w:rsidR="0078495E">
        <w:rPr>
          <w:rFonts w:eastAsia="標楷體" w:hint="eastAsia"/>
          <w:sz w:val="28"/>
          <w:szCs w:val="28"/>
        </w:rPr>
        <w:t>理</w:t>
      </w:r>
      <w:r w:rsidRPr="00AB051D">
        <w:rPr>
          <w:rFonts w:eastAsia="標楷體" w:hint="eastAsia"/>
          <w:sz w:val="28"/>
          <w:szCs w:val="28"/>
        </w:rPr>
        <w:t>機關應於每年四月底前</w:t>
      </w:r>
      <w:r w:rsidR="00D92EEC">
        <w:rPr>
          <w:rFonts w:eastAsia="標楷體" w:hint="eastAsia"/>
          <w:sz w:val="28"/>
          <w:szCs w:val="28"/>
        </w:rPr>
        <w:t>，</w:t>
      </w:r>
      <w:r w:rsidRPr="00AB051D">
        <w:rPr>
          <w:rFonts w:eastAsia="標楷體" w:hint="eastAsia"/>
          <w:sz w:val="28"/>
          <w:szCs w:val="28"/>
        </w:rPr>
        <w:t>將</w:t>
      </w:r>
      <w:r w:rsidR="00EA14F7">
        <w:rPr>
          <w:rFonts w:eastAsia="標楷體" w:hint="eastAsia"/>
          <w:sz w:val="28"/>
          <w:szCs w:val="28"/>
        </w:rPr>
        <w:t>符合第三點選拔條件</w:t>
      </w:r>
      <w:r w:rsidR="00F91417">
        <w:rPr>
          <w:rFonts w:eastAsia="標楷體" w:hint="eastAsia"/>
          <w:sz w:val="28"/>
          <w:szCs w:val="28"/>
        </w:rPr>
        <w:t>者</w:t>
      </w:r>
      <w:r w:rsidR="00EA14F7">
        <w:rPr>
          <w:rFonts w:eastAsia="標楷體" w:hint="eastAsia"/>
          <w:sz w:val="28"/>
          <w:szCs w:val="28"/>
        </w:rPr>
        <w:t>一</w:t>
      </w:r>
      <w:r w:rsidR="00784605">
        <w:rPr>
          <w:rFonts w:eastAsia="標楷體" w:hint="eastAsia"/>
          <w:sz w:val="28"/>
          <w:szCs w:val="28"/>
        </w:rPr>
        <w:t>人</w:t>
      </w:r>
      <w:r w:rsidR="00EA14F7">
        <w:rPr>
          <w:rFonts w:eastAsia="標楷體" w:hint="eastAsia"/>
          <w:sz w:val="28"/>
          <w:szCs w:val="28"/>
        </w:rPr>
        <w:t>至二人，</w:t>
      </w:r>
      <w:r w:rsidR="005B6242">
        <w:rPr>
          <w:rFonts w:eastAsia="標楷體" w:hint="eastAsia"/>
          <w:sz w:val="28"/>
          <w:szCs w:val="28"/>
        </w:rPr>
        <w:t>送</w:t>
      </w:r>
      <w:r w:rsidRPr="00AB051D">
        <w:rPr>
          <w:rFonts w:eastAsia="標楷體" w:hint="eastAsia"/>
          <w:sz w:val="28"/>
          <w:szCs w:val="28"/>
        </w:rPr>
        <w:t>本院</w:t>
      </w:r>
      <w:r w:rsidR="005B6242">
        <w:rPr>
          <w:rFonts w:eastAsia="標楷體" w:hint="eastAsia"/>
          <w:sz w:val="28"/>
          <w:szCs w:val="28"/>
        </w:rPr>
        <w:t>審議</w:t>
      </w:r>
      <w:r w:rsidRPr="00AB051D">
        <w:rPr>
          <w:rFonts w:eastAsia="標楷體" w:hint="eastAsia"/>
          <w:sz w:val="28"/>
          <w:szCs w:val="28"/>
        </w:rPr>
        <w:t>。</w:t>
      </w:r>
    </w:p>
    <w:p w:rsidR="002A6982" w:rsidRPr="00AB051D" w:rsidRDefault="00D11526" w:rsidP="00257696">
      <w:pPr>
        <w:pStyle w:val="a7"/>
        <w:spacing w:line="420" w:lineRule="exact"/>
        <w:ind w:leftChars="0" w:left="720" w:firstLineChars="200" w:firstLine="560"/>
        <w:jc w:val="both"/>
        <w:rPr>
          <w:rFonts w:ascii="標楷體" w:eastAsia="標楷體" w:hAnsi="標楷體"/>
          <w:sz w:val="28"/>
          <w:szCs w:val="28"/>
        </w:rPr>
      </w:pPr>
      <w:r>
        <w:rPr>
          <w:rFonts w:ascii="標楷體" w:eastAsia="標楷體" w:hAnsi="標楷體" w:hint="eastAsia"/>
          <w:sz w:val="28"/>
          <w:szCs w:val="28"/>
        </w:rPr>
        <w:lastRenderedPageBreak/>
        <w:t>前項報送期間截止後，公務人員具第</w:t>
      </w:r>
      <w:r w:rsidR="00964AB6">
        <w:rPr>
          <w:rFonts w:ascii="標楷體" w:eastAsia="標楷體" w:hAnsi="標楷體" w:hint="eastAsia"/>
          <w:sz w:val="28"/>
          <w:szCs w:val="28"/>
        </w:rPr>
        <w:t>三</w:t>
      </w:r>
      <w:r>
        <w:rPr>
          <w:rFonts w:ascii="標楷體" w:eastAsia="標楷體" w:hAnsi="標楷體" w:hint="eastAsia"/>
          <w:sz w:val="28"/>
          <w:szCs w:val="28"/>
        </w:rPr>
        <w:t>點所</w:t>
      </w:r>
      <w:r w:rsidR="008A0BF3">
        <w:rPr>
          <w:rFonts w:ascii="標楷體" w:eastAsia="標楷體" w:hAnsi="標楷體" w:hint="eastAsia"/>
          <w:sz w:val="28"/>
          <w:szCs w:val="28"/>
        </w:rPr>
        <w:t>定各款</w:t>
      </w:r>
      <w:r>
        <w:rPr>
          <w:rFonts w:ascii="標楷體" w:eastAsia="標楷體" w:hAnsi="標楷體" w:hint="eastAsia"/>
          <w:sz w:val="28"/>
          <w:szCs w:val="28"/>
        </w:rPr>
        <w:t>事蹟之一，且其事蹟特殊重大有即時</w:t>
      </w:r>
      <w:r w:rsidR="008A0BF3">
        <w:rPr>
          <w:rFonts w:ascii="標楷體" w:eastAsia="標楷體" w:hAnsi="標楷體" w:hint="eastAsia"/>
          <w:sz w:val="28"/>
          <w:szCs w:val="28"/>
        </w:rPr>
        <w:t>遴薦為模範公務人員之必要者</w:t>
      </w:r>
      <w:r>
        <w:rPr>
          <w:rFonts w:ascii="標楷體" w:eastAsia="標楷體" w:hAnsi="標楷體" w:hint="eastAsia"/>
          <w:sz w:val="28"/>
          <w:szCs w:val="28"/>
        </w:rPr>
        <w:t>，</w:t>
      </w:r>
      <w:r w:rsidR="009D6A4F">
        <w:rPr>
          <w:rFonts w:ascii="標楷體" w:eastAsia="標楷體" w:hAnsi="標楷體" w:hint="eastAsia"/>
          <w:sz w:val="28"/>
          <w:szCs w:val="28"/>
        </w:rPr>
        <w:t>辦</w:t>
      </w:r>
      <w:r w:rsidR="0021746E">
        <w:rPr>
          <w:rFonts w:ascii="標楷體" w:eastAsia="標楷體" w:hAnsi="標楷體" w:hint="eastAsia"/>
          <w:sz w:val="28"/>
          <w:szCs w:val="28"/>
        </w:rPr>
        <w:t>理</w:t>
      </w:r>
      <w:r w:rsidR="002A6982" w:rsidRPr="002A6982">
        <w:rPr>
          <w:rFonts w:ascii="標楷體" w:eastAsia="標楷體" w:hAnsi="標楷體" w:hint="eastAsia"/>
          <w:sz w:val="28"/>
          <w:szCs w:val="28"/>
        </w:rPr>
        <w:t>機關得隨時填具有關證明文件送本院審議。</w:t>
      </w:r>
    </w:p>
    <w:p w:rsidR="000C6F16" w:rsidRPr="00AB051D" w:rsidRDefault="000C6F16" w:rsidP="00772911">
      <w:pPr>
        <w:pStyle w:val="a7"/>
        <w:numPr>
          <w:ilvl w:val="0"/>
          <w:numId w:val="1"/>
        </w:numPr>
        <w:spacing w:line="420" w:lineRule="exact"/>
        <w:ind w:leftChars="0"/>
        <w:jc w:val="both"/>
        <w:rPr>
          <w:rFonts w:ascii="標楷體" w:eastAsia="標楷體" w:hAnsi="標楷體"/>
          <w:sz w:val="28"/>
          <w:szCs w:val="28"/>
        </w:rPr>
      </w:pPr>
      <w:r w:rsidRPr="00AB051D">
        <w:rPr>
          <w:rFonts w:eastAsia="標楷體" w:hint="eastAsia"/>
          <w:sz w:val="28"/>
          <w:szCs w:val="28"/>
        </w:rPr>
        <w:t>模範公務人員之審議程序如下：</w:t>
      </w:r>
    </w:p>
    <w:p w:rsidR="00AB051D" w:rsidRPr="00AB051D" w:rsidRDefault="00AB051D" w:rsidP="00B35CCB">
      <w:pPr>
        <w:pStyle w:val="a7"/>
        <w:spacing w:line="420" w:lineRule="exact"/>
        <w:ind w:leftChars="300" w:left="1560" w:hangingChars="300" w:hanging="840"/>
        <w:jc w:val="both"/>
        <w:rPr>
          <w:rFonts w:eastAsia="標楷體"/>
          <w:sz w:val="28"/>
          <w:szCs w:val="28"/>
        </w:rPr>
      </w:pPr>
      <w:r w:rsidRPr="00AB051D">
        <w:rPr>
          <w:rFonts w:eastAsia="標楷體" w:hint="eastAsia"/>
          <w:sz w:val="28"/>
          <w:szCs w:val="28"/>
        </w:rPr>
        <w:t>（一）初審：由本院</w:t>
      </w:r>
      <w:r w:rsidR="00904659">
        <w:rPr>
          <w:rFonts w:eastAsia="標楷體" w:hint="eastAsia"/>
          <w:sz w:val="28"/>
          <w:szCs w:val="28"/>
        </w:rPr>
        <w:t>副秘書長</w:t>
      </w:r>
      <w:r w:rsidRPr="00AB051D">
        <w:rPr>
          <w:rFonts w:eastAsia="標楷體" w:hint="eastAsia"/>
          <w:sz w:val="28"/>
          <w:szCs w:val="28"/>
        </w:rPr>
        <w:t>邀請學者專家組成</w:t>
      </w:r>
      <w:r w:rsidR="00602A42">
        <w:rPr>
          <w:rFonts w:eastAsia="標楷體" w:hint="eastAsia"/>
          <w:sz w:val="28"/>
          <w:szCs w:val="28"/>
        </w:rPr>
        <w:t>審議</w:t>
      </w:r>
      <w:r w:rsidRPr="00AB051D">
        <w:rPr>
          <w:rFonts w:eastAsia="標楷體" w:hint="eastAsia"/>
          <w:sz w:val="28"/>
          <w:szCs w:val="28"/>
        </w:rPr>
        <w:t>小組辦理初審。</w:t>
      </w:r>
    </w:p>
    <w:p w:rsidR="00AB051D" w:rsidRDefault="00AB051D" w:rsidP="00AB051D">
      <w:pPr>
        <w:pStyle w:val="a7"/>
        <w:spacing w:line="420" w:lineRule="exact"/>
        <w:ind w:leftChars="300" w:left="1560" w:hangingChars="300" w:hanging="840"/>
        <w:jc w:val="both"/>
        <w:rPr>
          <w:rFonts w:eastAsia="標楷體"/>
          <w:sz w:val="28"/>
          <w:szCs w:val="28"/>
        </w:rPr>
      </w:pPr>
      <w:r w:rsidRPr="00AB051D">
        <w:rPr>
          <w:rFonts w:eastAsia="標楷體" w:hint="eastAsia"/>
          <w:sz w:val="28"/>
          <w:szCs w:val="28"/>
        </w:rPr>
        <w:t>（二）複審：由</w:t>
      </w:r>
      <w:r w:rsidR="00EC42BF">
        <w:rPr>
          <w:rFonts w:eastAsia="標楷體" w:hint="eastAsia"/>
          <w:sz w:val="28"/>
          <w:szCs w:val="28"/>
        </w:rPr>
        <w:t>本院院長指定</w:t>
      </w:r>
      <w:r w:rsidRPr="00AB051D">
        <w:rPr>
          <w:rFonts w:eastAsia="標楷體" w:hint="eastAsia"/>
          <w:sz w:val="28"/>
          <w:szCs w:val="28"/>
        </w:rPr>
        <w:t>政務委員</w:t>
      </w:r>
      <w:r w:rsidR="00EC42BF">
        <w:rPr>
          <w:rFonts w:eastAsia="標楷體" w:hint="eastAsia"/>
          <w:sz w:val="28"/>
          <w:szCs w:val="28"/>
        </w:rPr>
        <w:t>擔任召集人，邀集</w:t>
      </w:r>
      <w:r w:rsidR="002946C4">
        <w:rPr>
          <w:rFonts w:eastAsia="標楷體" w:hint="eastAsia"/>
          <w:sz w:val="28"/>
          <w:szCs w:val="28"/>
        </w:rPr>
        <w:t>本院及</w:t>
      </w:r>
      <w:r w:rsidR="00EC42BF">
        <w:rPr>
          <w:rFonts w:eastAsia="標楷體" w:hint="eastAsia"/>
          <w:sz w:val="28"/>
          <w:szCs w:val="28"/>
        </w:rPr>
        <w:t>相關</w:t>
      </w:r>
      <w:r w:rsidR="009D6A4F">
        <w:rPr>
          <w:rFonts w:eastAsia="標楷體" w:hint="eastAsia"/>
          <w:sz w:val="28"/>
          <w:szCs w:val="28"/>
        </w:rPr>
        <w:t>辦</w:t>
      </w:r>
      <w:r w:rsidR="008C78A6">
        <w:rPr>
          <w:rFonts w:eastAsia="標楷體" w:hint="eastAsia"/>
          <w:sz w:val="28"/>
          <w:szCs w:val="28"/>
        </w:rPr>
        <w:t>理</w:t>
      </w:r>
      <w:r w:rsidR="00EC42BF">
        <w:rPr>
          <w:rFonts w:eastAsia="標楷體" w:hint="eastAsia"/>
          <w:sz w:val="28"/>
          <w:szCs w:val="28"/>
        </w:rPr>
        <w:t>機關</w:t>
      </w:r>
      <w:r w:rsidR="002946C4">
        <w:rPr>
          <w:rFonts w:eastAsia="標楷體" w:hint="eastAsia"/>
          <w:sz w:val="28"/>
          <w:szCs w:val="28"/>
        </w:rPr>
        <w:t>首長</w:t>
      </w:r>
      <w:r w:rsidR="007915F9">
        <w:rPr>
          <w:rFonts w:eastAsia="標楷體" w:hint="eastAsia"/>
          <w:sz w:val="28"/>
          <w:szCs w:val="28"/>
        </w:rPr>
        <w:t>七</w:t>
      </w:r>
      <w:r w:rsidR="006B017D">
        <w:rPr>
          <w:rFonts w:eastAsia="標楷體" w:hint="eastAsia"/>
          <w:sz w:val="28"/>
          <w:szCs w:val="28"/>
        </w:rPr>
        <w:t>人</w:t>
      </w:r>
      <w:r w:rsidR="007915F9">
        <w:rPr>
          <w:rFonts w:eastAsia="標楷體" w:hint="eastAsia"/>
          <w:sz w:val="28"/>
          <w:szCs w:val="28"/>
        </w:rPr>
        <w:t>至九人</w:t>
      </w:r>
      <w:r w:rsidR="002E14D2">
        <w:rPr>
          <w:rFonts w:eastAsia="標楷體" w:hint="eastAsia"/>
          <w:sz w:val="28"/>
          <w:szCs w:val="28"/>
        </w:rPr>
        <w:t>擔任評審委員</w:t>
      </w:r>
      <w:r w:rsidRPr="00AB051D">
        <w:rPr>
          <w:rFonts w:eastAsia="標楷體" w:hint="eastAsia"/>
          <w:sz w:val="28"/>
          <w:szCs w:val="28"/>
        </w:rPr>
        <w:t>，審查結果</w:t>
      </w:r>
      <w:r w:rsidR="00686889" w:rsidRPr="00686889">
        <w:rPr>
          <w:rFonts w:eastAsia="標楷體" w:hint="eastAsia"/>
          <w:sz w:val="28"/>
          <w:szCs w:val="28"/>
        </w:rPr>
        <w:t>由本院人事行政總處</w:t>
      </w:r>
      <w:r w:rsidR="009772A1" w:rsidRPr="009772A1">
        <w:rPr>
          <w:rFonts w:eastAsia="標楷體" w:hint="eastAsia"/>
          <w:sz w:val="28"/>
          <w:szCs w:val="28"/>
        </w:rPr>
        <w:t>（以下簡稱人事總處）</w:t>
      </w:r>
      <w:r w:rsidRPr="00AB051D">
        <w:rPr>
          <w:rFonts w:eastAsia="標楷體" w:hint="eastAsia"/>
          <w:sz w:val="28"/>
          <w:szCs w:val="28"/>
        </w:rPr>
        <w:t>簽報院長核定</w:t>
      </w:r>
      <w:r w:rsidR="008A16F6">
        <w:rPr>
          <w:rFonts w:eastAsia="標楷體" w:hint="eastAsia"/>
          <w:sz w:val="28"/>
          <w:szCs w:val="28"/>
        </w:rPr>
        <w:t>。</w:t>
      </w:r>
    </w:p>
    <w:p w:rsidR="00602A42" w:rsidRPr="00AA65CE" w:rsidRDefault="00602A42" w:rsidP="00AA65CE">
      <w:pPr>
        <w:spacing w:line="420" w:lineRule="exact"/>
        <w:ind w:leftChars="162" w:left="389" w:firstLineChars="300" w:firstLine="840"/>
        <w:jc w:val="both"/>
        <w:rPr>
          <w:rFonts w:eastAsia="標楷體"/>
          <w:sz w:val="28"/>
          <w:szCs w:val="28"/>
        </w:rPr>
      </w:pPr>
      <w:r w:rsidRPr="00AA65CE">
        <w:rPr>
          <w:rFonts w:eastAsia="標楷體" w:hint="eastAsia"/>
          <w:sz w:val="28"/>
          <w:szCs w:val="28"/>
        </w:rPr>
        <w:t>前項審議程序，必要時得辦理面談</w:t>
      </w:r>
      <w:r w:rsidR="00E07B53" w:rsidRPr="00AA65CE">
        <w:rPr>
          <w:rFonts w:eastAsia="標楷體" w:hint="eastAsia"/>
          <w:sz w:val="28"/>
          <w:szCs w:val="28"/>
        </w:rPr>
        <w:t>或實地查證</w:t>
      </w:r>
      <w:r w:rsidRPr="00AA65CE">
        <w:rPr>
          <w:rFonts w:eastAsia="標楷體" w:hint="eastAsia"/>
          <w:sz w:val="28"/>
          <w:szCs w:val="28"/>
        </w:rPr>
        <w:t>。</w:t>
      </w:r>
    </w:p>
    <w:p w:rsidR="002A6982" w:rsidRDefault="00AB051D" w:rsidP="002A6982">
      <w:pPr>
        <w:pStyle w:val="a7"/>
        <w:numPr>
          <w:ilvl w:val="0"/>
          <w:numId w:val="1"/>
        </w:numPr>
        <w:spacing w:line="420" w:lineRule="exact"/>
        <w:ind w:leftChars="0"/>
        <w:jc w:val="both"/>
        <w:rPr>
          <w:rFonts w:eastAsia="標楷體"/>
          <w:sz w:val="28"/>
          <w:szCs w:val="28"/>
        </w:rPr>
      </w:pPr>
      <w:r w:rsidRPr="00AB051D">
        <w:rPr>
          <w:rFonts w:eastAsia="標楷體" w:hint="eastAsia"/>
          <w:sz w:val="28"/>
          <w:szCs w:val="28"/>
        </w:rPr>
        <w:t>獲選模範公務人員</w:t>
      </w:r>
      <w:r w:rsidR="00B32A51">
        <w:rPr>
          <w:rFonts w:eastAsia="標楷體" w:hint="eastAsia"/>
          <w:sz w:val="28"/>
          <w:szCs w:val="28"/>
        </w:rPr>
        <w:t>之表揚</w:t>
      </w:r>
      <w:r w:rsidRPr="00AB051D">
        <w:rPr>
          <w:rFonts w:eastAsia="標楷體" w:hint="eastAsia"/>
          <w:sz w:val="28"/>
          <w:szCs w:val="28"/>
        </w:rPr>
        <w:t>，由院長頒給獎座及新臺幣五萬元，另給予公假五日</w:t>
      </w:r>
      <w:r w:rsidR="002A6982">
        <w:rPr>
          <w:rFonts w:eastAsia="標楷體" w:hint="eastAsia"/>
          <w:sz w:val="28"/>
          <w:szCs w:val="28"/>
        </w:rPr>
        <w:t>。</w:t>
      </w:r>
    </w:p>
    <w:p w:rsidR="002A6982" w:rsidRDefault="002A6982" w:rsidP="00AA65CE">
      <w:pPr>
        <w:pStyle w:val="a7"/>
        <w:spacing w:line="420" w:lineRule="exact"/>
        <w:ind w:leftChars="0" w:left="720" w:firstLineChars="200" w:firstLine="560"/>
        <w:jc w:val="both"/>
        <w:rPr>
          <w:rFonts w:eastAsia="標楷體"/>
          <w:sz w:val="28"/>
          <w:szCs w:val="28"/>
        </w:rPr>
      </w:pPr>
      <w:r>
        <w:rPr>
          <w:rFonts w:eastAsia="標楷體" w:hint="eastAsia"/>
          <w:sz w:val="28"/>
          <w:szCs w:val="28"/>
        </w:rPr>
        <w:t>前項人員</w:t>
      </w:r>
      <w:r w:rsidR="00CF7C92">
        <w:rPr>
          <w:rFonts w:eastAsia="標楷體" w:hint="eastAsia"/>
          <w:sz w:val="28"/>
          <w:szCs w:val="28"/>
        </w:rPr>
        <w:t>對國家社會</w:t>
      </w:r>
      <w:r w:rsidR="000409F9">
        <w:rPr>
          <w:rFonts w:eastAsia="標楷體" w:hint="eastAsia"/>
          <w:sz w:val="28"/>
          <w:szCs w:val="28"/>
        </w:rPr>
        <w:t>公益有直接顯著之</w:t>
      </w:r>
      <w:r w:rsidRPr="00221BE5">
        <w:rPr>
          <w:rFonts w:eastAsia="標楷體" w:hint="eastAsia"/>
          <w:sz w:val="28"/>
          <w:szCs w:val="28"/>
        </w:rPr>
        <w:t>特殊重大</w:t>
      </w:r>
      <w:r w:rsidR="00CF7C92">
        <w:rPr>
          <w:rFonts w:eastAsia="標楷體" w:hint="eastAsia"/>
          <w:sz w:val="28"/>
          <w:szCs w:val="28"/>
        </w:rPr>
        <w:t>貢獻</w:t>
      </w:r>
      <w:r w:rsidRPr="00221BE5">
        <w:rPr>
          <w:rFonts w:eastAsia="標楷體" w:hint="eastAsia"/>
          <w:sz w:val="28"/>
          <w:szCs w:val="28"/>
        </w:rPr>
        <w:t>者，得酌增發給</w:t>
      </w:r>
      <w:r>
        <w:rPr>
          <w:rFonts w:eastAsia="標楷體" w:hint="eastAsia"/>
          <w:sz w:val="28"/>
          <w:szCs w:val="28"/>
        </w:rPr>
        <w:t>金</w:t>
      </w:r>
      <w:r w:rsidRPr="00221BE5">
        <w:rPr>
          <w:rFonts w:eastAsia="標楷體" w:hint="eastAsia"/>
          <w:sz w:val="28"/>
          <w:szCs w:val="28"/>
        </w:rPr>
        <w:t>額</w:t>
      </w:r>
      <w:r>
        <w:rPr>
          <w:rFonts w:eastAsia="標楷體" w:hint="eastAsia"/>
          <w:sz w:val="28"/>
          <w:szCs w:val="28"/>
        </w:rPr>
        <w:t>。但</w:t>
      </w:r>
      <w:r w:rsidRPr="00221BE5">
        <w:rPr>
          <w:rFonts w:eastAsia="標楷體" w:hint="eastAsia"/>
          <w:sz w:val="28"/>
          <w:szCs w:val="28"/>
        </w:rPr>
        <w:t>最高</w:t>
      </w:r>
      <w:r>
        <w:rPr>
          <w:rFonts w:eastAsia="標楷體" w:hint="eastAsia"/>
          <w:sz w:val="28"/>
          <w:szCs w:val="28"/>
        </w:rPr>
        <w:t>不超過公務人員傑出貢獻獎所定金額。</w:t>
      </w:r>
    </w:p>
    <w:p w:rsidR="002A6982" w:rsidRPr="002A6982" w:rsidRDefault="002A6982" w:rsidP="00AA65CE">
      <w:pPr>
        <w:pStyle w:val="a7"/>
        <w:spacing w:line="420" w:lineRule="exact"/>
        <w:ind w:leftChars="0" w:left="720" w:firstLineChars="200" w:firstLine="560"/>
        <w:jc w:val="both"/>
        <w:rPr>
          <w:rFonts w:eastAsia="標楷體"/>
          <w:sz w:val="28"/>
          <w:szCs w:val="28"/>
        </w:rPr>
      </w:pPr>
      <w:r>
        <w:rPr>
          <w:rFonts w:eastAsia="標楷體" w:hint="eastAsia"/>
          <w:sz w:val="28"/>
          <w:szCs w:val="28"/>
        </w:rPr>
        <w:t>第一</w:t>
      </w:r>
      <w:r w:rsidRPr="00221BE5">
        <w:rPr>
          <w:rFonts w:eastAsia="標楷體" w:hint="eastAsia"/>
          <w:sz w:val="28"/>
          <w:szCs w:val="28"/>
        </w:rPr>
        <w:t>項</w:t>
      </w:r>
      <w:r>
        <w:rPr>
          <w:rFonts w:eastAsia="標楷體" w:hint="eastAsia"/>
          <w:sz w:val="28"/>
          <w:szCs w:val="28"/>
        </w:rPr>
        <w:t>所定</w:t>
      </w:r>
      <w:r w:rsidRPr="00221BE5">
        <w:rPr>
          <w:rFonts w:eastAsia="標楷體" w:hint="eastAsia"/>
          <w:sz w:val="28"/>
          <w:szCs w:val="28"/>
        </w:rPr>
        <w:t>公假五日，應自</w:t>
      </w:r>
      <w:r>
        <w:rPr>
          <w:rFonts w:eastAsia="標楷體" w:hint="eastAsia"/>
          <w:sz w:val="28"/>
          <w:szCs w:val="28"/>
        </w:rPr>
        <w:t>獲</w:t>
      </w:r>
      <w:r w:rsidRPr="00221BE5">
        <w:rPr>
          <w:rFonts w:eastAsia="標楷體" w:hint="eastAsia"/>
          <w:sz w:val="28"/>
          <w:szCs w:val="28"/>
        </w:rPr>
        <w:t>選之次日起六個月內請畢。</w:t>
      </w:r>
    </w:p>
    <w:p w:rsidR="00AB051D" w:rsidRPr="002A6982" w:rsidRDefault="00AB051D" w:rsidP="00257696">
      <w:pPr>
        <w:pStyle w:val="a7"/>
        <w:spacing w:line="420" w:lineRule="exact"/>
        <w:ind w:leftChars="0" w:left="720" w:firstLineChars="200" w:firstLine="560"/>
        <w:jc w:val="both"/>
        <w:rPr>
          <w:rFonts w:eastAsia="標楷體"/>
          <w:sz w:val="28"/>
          <w:szCs w:val="28"/>
        </w:rPr>
      </w:pPr>
      <w:r w:rsidRPr="002A6982">
        <w:rPr>
          <w:rFonts w:eastAsia="標楷體" w:hint="eastAsia"/>
          <w:sz w:val="28"/>
          <w:szCs w:val="28"/>
        </w:rPr>
        <w:t>人事總處</w:t>
      </w:r>
      <w:r w:rsidR="002A6982">
        <w:rPr>
          <w:rFonts w:eastAsia="標楷體" w:hint="eastAsia"/>
          <w:sz w:val="28"/>
          <w:szCs w:val="28"/>
        </w:rPr>
        <w:t>得將獲選人員之</w:t>
      </w:r>
      <w:r w:rsidRPr="002A6982">
        <w:rPr>
          <w:rFonts w:eastAsia="標楷體" w:hint="eastAsia"/>
          <w:sz w:val="28"/>
          <w:szCs w:val="28"/>
        </w:rPr>
        <w:t>模範事蹟編列專輯分送各機關，並請各機關於辦理訓練時，安排</w:t>
      </w:r>
      <w:r w:rsidR="00754D95">
        <w:rPr>
          <w:rFonts w:eastAsia="標楷體" w:hint="eastAsia"/>
          <w:sz w:val="28"/>
          <w:szCs w:val="28"/>
        </w:rPr>
        <w:t>工作經驗分享</w:t>
      </w:r>
      <w:r w:rsidRPr="002A6982">
        <w:rPr>
          <w:rFonts w:eastAsia="標楷體" w:hint="eastAsia"/>
          <w:sz w:val="28"/>
          <w:szCs w:val="28"/>
        </w:rPr>
        <w:t>，廣為宣揚。</w:t>
      </w:r>
    </w:p>
    <w:p w:rsidR="00922110" w:rsidRPr="00922110" w:rsidRDefault="00922110" w:rsidP="00AB051D">
      <w:pPr>
        <w:pStyle w:val="a7"/>
        <w:numPr>
          <w:ilvl w:val="0"/>
          <w:numId w:val="1"/>
        </w:numPr>
        <w:spacing w:line="420" w:lineRule="exact"/>
        <w:ind w:leftChars="0"/>
        <w:jc w:val="both"/>
        <w:rPr>
          <w:rFonts w:ascii="標楷體" w:eastAsia="標楷體" w:hAnsi="標楷體"/>
          <w:sz w:val="28"/>
          <w:szCs w:val="28"/>
        </w:rPr>
      </w:pPr>
      <w:r w:rsidRPr="00221BE5">
        <w:rPr>
          <w:rFonts w:eastAsia="標楷體" w:hint="eastAsia"/>
          <w:sz w:val="28"/>
          <w:szCs w:val="28"/>
        </w:rPr>
        <w:t>各</w:t>
      </w:r>
      <w:r w:rsidR="009D6A4F">
        <w:rPr>
          <w:rFonts w:eastAsia="標楷體" w:hint="eastAsia"/>
          <w:sz w:val="28"/>
          <w:szCs w:val="28"/>
        </w:rPr>
        <w:t>辦</w:t>
      </w:r>
      <w:r w:rsidR="00606D6B">
        <w:rPr>
          <w:rFonts w:eastAsia="標楷體" w:hint="eastAsia"/>
          <w:sz w:val="28"/>
          <w:szCs w:val="28"/>
        </w:rPr>
        <w:t>理</w:t>
      </w:r>
      <w:r w:rsidRPr="00221BE5">
        <w:rPr>
          <w:rFonts w:eastAsia="標楷體" w:hint="eastAsia"/>
          <w:sz w:val="28"/>
          <w:szCs w:val="28"/>
        </w:rPr>
        <w:t>機關對所遴薦人員，在本院核定前，如有職務異動或意外事件發生，應隨時函知人事總處；如有不適宜遴薦之情事發生，應報請撤回其遴薦。</w:t>
      </w:r>
    </w:p>
    <w:p w:rsidR="000C6F16" w:rsidRPr="00922110" w:rsidRDefault="000C6F16" w:rsidP="00257696">
      <w:pPr>
        <w:pStyle w:val="a7"/>
        <w:spacing w:line="420" w:lineRule="exact"/>
        <w:ind w:leftChars="0" w:left="720" w:firstLineChars="200" w:firstLine="560"/>
        <w:jc w:val="both"/>
        <w:rPr>
          <w:rFonts w:ascii="標楷體" w:eastAsia="標楷體" w:hAnsi="標楷體"/>
          <w:sz w:val="28"/>
          <w:szCs w:val="28"/>
        </w:rPr>
      </w:pPr>
      <w:r w:rsidRPr="00922110">
        <w:rPr>
          <w:rFonts w:eastAsia="標楷體" w:hint="eastAsia"/>
          <w:sz w:val="28"/>
          <w:szCs w:val="28"/>
        </w:rPr>
        <w:t>各機關遴薦人員獲選為模範公務人員，如有不實或舛錯者，應由原遴薦之</w:t>
      </w:r>
      <w:r w:rsidR="009D6A4F">
        <w:rPr>
          <w:rFonts w:eastAsia="標楷體" w:hint="eastAsia"/>
          <w:sz w:val="28"/>
          <w:szCs w:val="28"/>
        </w:rPr>
        <w:t>辦</w:t>
      </w:r>
      <w:r w:rsidR="00606D6B">
        <w:rPr>
          <w:rFonts w:eastAsia="標楷體" w:hint="eastAsia"/>
          <w:sz w:val="28"/>
          <w:szCs w:val="28"/>
        </w:rPr>
        <w:t>理</w:t>
      </w:r>
      <w:r w:rsidRPr="00922110">
        <w:rPr>
          <w:rFonts w:eastAsia="標楷體" w:hint="eastAsia"/>
          <w:sz w:val="28"/>
          <w:szCs w:val="28"/>
        </w:rPr>
        <w:t>機關報請本院撤銷其資格，其已領受之獎座（含證書）及金</w:t>
      </w:r>
      <w:r w:rsidR="00180C92">
        <w:rPr>
          <w:rFonts w:eastAsia="標楷體" w:hint="eastAsia"/>
          <w:sz w:val="28"/>
          <w:szCs w:val="28"/>
        </w:rPr>
        <w:t>額</w:t>
      </w:r>
      <w:r w:rsidRPr="00922110">
        <w:rPr>
          <w:rFonts w:eastAsia="標楷體" w:hint="eastAsia"/>
          <w:sz w:val="28"/>
          <w:szCs w:val="28"/>
        </w:rPr>
        <w:t>應予追繳，尚未實施之公假不予實施；另有關人員應依情節予以議處。</w:t>
      </w:r>
    </w:p>
    <w:p w:rsidR="002946C4" w:rsidRPr="002A6982" w:rsidRDefault="004F26C8" w:rsidP="002A6982">
      <w:pPr>
        <w:pStyle w:val="a7"/>
        <w:numPr>
          <w:ilvl w:val="0"/>
          <w:numId w:val="1"/>
        </w:numPr>
        <w:spacing w:line="420" w:lineRule="exact"/>
        <w:ind w:leftChars="0"/>
        <w:jc w:val="both"/>
        <w:rPr>
          <w:rFonts w:eastAsia="標楷體"/>
          <w:sz w:val="28"/>
          <w:szCs w:val="28"/>
        </w:rPr>
      </w:pPr>
      <w:r>
        <w:rPr>
          <w:rFonts w:eastAsia="標楷體" w:hint="eastAsia"/>
          <w:sz w:val="28"/>
          <w:szCs w:val="28"/>
        </w:rPr>
        <w:t>第六點至第八點</w:t>
      </w:r>
      <w:r w:rsidR="00765607" w:rsidRPr="002A6982">
        <w:rPr>
          <w:rFonts w:eastAsia="標楷體" w:hint="eastAsia"/>
          <w:sz w:val="28"/>
          <w:szCs w:val="28"/>
        </w:rPr>
        <w:t>有關審議作業</w:t>
      </w:r>
      <w:r w:rsidR="00466982" w:rsidRPr="002A6982">
        <w:rPr>
          <w:rFonts w:eastAsia="標楷體" w:hint="eastAsia"/>
          <w:sz w:val="28"/>
          <w:szCs w:val="28"/>
        </w:rPr>
        <w:t>程序</w:t>
      </w:r>
      <w:r w:rsidR="00765607" w:rsidRPr="002A6982">
        <w:rPr>
          <w:rFonts w:eastAsia="標楷體" w:hint="eastAsia"/>
          <w:sz w:val="28"/>
          <w:szCs w:val="28"/>
        </w:rPr>
        <w:t>及表揚</w:t>
      </w:r>
      <w:r w:rsidR="008D62B7">
        <w:rPr>
          <w:rFonts w:eastAsia="標楷體" w:hint="eastAsia"/>
          <w:sz w:val="28"/>
          <w:szCs w:val="28"/>
        </w:rPr>
        <w:t>方式</w:t>
      </w:r>
      <w:r w:rsidR="00921521">
        <w:rPr>
          <w:rFonts w:eastAsia="標楷體" w:hint="eastAsia"/>
          <w:sz w:val="28"/>
          <w:szCs w:val="28"/>
        </w:rPr>
        <w:t>等</w:t>
      </w:r>
      <w:r w:rsidR="00765607" w:rsidRPr="002A6982">
        <w:rPr>
          <w:rFonts w:eastAsia="標楷體" w:hint="eastAsia"/>
          <w:sz w:val="28"/>
          <w:szCs w:val="28"/>
        </w:rPr>
        <w:t>相關規定，由人事總處定之。</w:t>
      </w:r>
    </w:p>
    <w:p w:rsidR="00A473A1" w:rsidRPr="002A6982" w:rsidRDefault="002946C4" w:rsidP="002A6982">
      <w:pPr>
        <w:spacing w:line="420" w:lineRule="exact"/>
        <w:ind w:left="700" w:hangingChars="250" w:hanging="700"/>
        <w:jc w:val="both"/>
        <w:rPr>
          <w:rFonts w:eastAsia="標楷體"/>
          <w:sz w:val="28"/>
          <w:szCs w:val="28"/>
        </w:rPr>
      </w:pPr>
      <w:r>
        <w:rPr>
          <w:rFonts w:eastAsia="標楷體" w:hint="eastAsia"/>
          <w:sz w:val="28"/>
          <w:szCs w:val="28"/>
        </w:rPr>
        <w:t>十</w:t>
      </w:r>
      <w:r w:rsidR="002A6982">
        <w:rPr>
          <w:rFonts w:eastAsia="標楷體" w:hint="eastAsia"/>
          <w:sz w:val="28"/>
          <w:szCs w:val="28"/>
        </w:rPr>
        <w:t>一</w:t>
      </w:r>
      <w:r>
        <w:rPr>
          <w:rFonts w:eastAsia="標楷體" w:hint="eastAsia"/>
          <w:sz w:val="28"/>
          <w:szCs w:val="28"/>
        </w:rPr>
        <w:t>、</w:t>
      </w:r>
      <w:r w:rsidR="00772911" w:rsidRPr="00772911">
        <w:rPr>
          <w:rFonts w:eastAsia="標楷體" w:hint="eastAsia"/>
          <w:sz w:val="28"/>
          <w:szCs w:val="28"/>
        </w:rPr>
        <w:t>辦理表揚模範公務人員選拔及表揚所需經費，由人事總處編列預算支應。</w:t>
      </w:r>
    </w:p>
    <w:sectPr w:rsidR="00A473A1" w:rsidRPr="002A6982">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EA4" w:rsidRDefault="00880EA4" w:rsidP="00221BE5">
      <w:r>
        <w:separator/>
      </w:r>
    </w:p>
  </w:endnote>
  <w:endnote w:type="continuationSeparator" w:id="0">
    <w:p w:rsidR="00880EA4" w:rsidRDefault="00880EA4" w:rsidP="00221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476729"/>
      <w:docPartObj>
        <w:docPartGallery w:val="Page Numbers (Bottom of Page)"/>
        <w:docPartUnique/>
      </w:docPartObj>
    </w:sdtPr>
    <w:sdtEndPr/>
    <w:sdtContent>
      <w:p w:rsidR="00B34B2C" w:rsidRDefault="00B34B2C" w:rsidP="00B34B2C">
        <w:pPr>
          <w:pStyle w:val="a5"/>
          <w:ind w:firstLineChars="2050" w:firstLine="4100"/>
        </w:pPr>
        <w:r>
          <w:fldChar w:fldCharType="begin"/>
        </w:r>
        <w:r>
          <w:instrText>PAGE   \* MERGEFORMAT</w:instrText>
        </w:r>
        <w:r>
          <w:fldChar w:fldCharType="separate"/>
        </w:r>
        <w:r w:rsidR="00EE14E8" w:rsidRPr="00EE14E8">
          <w:rPr>
            <w:noProof/>
            <w:lang w:val="zh-TW"/>
          </w:rPr>
          <w:t>1</w:t>
        </w:r>
        <w:r>
          <w:fldChar w:fldCharType="end"/>
        </w:r>
      </w:p>
    </w:sdtContent>
  </w:sdt>
  <w:p w:rsidR="00B34B2C" w:rsidRDefault="00B34B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EA4" w:rsidRDefault="00880EA4" w:rsidP="00221BE5">
      <w:r>
        <w:separator/>
      </w:r>
    </w:p>
  </w:footnote>
  <w:footnote w:type="continuationSeparator" w:id="0">
    <w:p w:rsidR="00880EA4" w:rsidRDefault="00880EA4" w:rsidP="00221B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72521"/>
    <w:multiLevelType w:val="hybridMultilevel"/>
    <w:tmpl w:val="D7B618C4"/>
    <w:lvl w:ilvl="0" w:tplc="B9440540">
      <w:start w:val="1"/>
      <w:numFmt w:val="taiwaneseCountingThousand"/>
      <w:lvlText w:val="（%1）"/>
      <w:lvlJc w:val="left"/>
      <w:pPr>
        <w:ind w:left="1191" w:hanging="765"/>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nsid w:val="2F42306B"/>
    <w:multiLevelType w:val="hybridMultilevel"/>
    <w:tmpl w:val="234EE1B0"/>
    <w:lvl w:ilvl="0" w:tplc="1FAA377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C81415D"/>
    <w:multiLevelType w:val="hybridMultilevel"/>
    <w:tmpl w:val="840A1312"/>
    <w:lvl w:ilvl="0" w:tplc="7DEC4B34">
      <w:start w:val="4"/>
      <w:numFmt w:val="taiwaneseCountingThousand"/>
      <w:lvlText w:val="（%1）"/>
      <w:lvlJc w:val="left"/>
      <w:pPr>
        <w:ind w:left="1585" w:hanging="885"/>
      </w:pPr>
      <w:rPr>
        <w:rFonts w:hint="default"/>
      </w:r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F16"/>
    <w:rsid w:val="000151BF"/>
    <w:rsid w:val="000318DB"/>
    <w:rsid w:val="000409F9"/>
    <w:rsid w:val="0006717E"/>
    <w:rsid w:val="00095ACD"/>
    <w:rsid w:val="000C6F16"/>
    <w:rsid w:val="000F02FD"/>
    <w:rsid w:val="000F228C"/>
    <w:rsid w:val="00131BC5"/>
    <w:rsid w:val="001407C5"/>
    <w:rsid w:val="00180C92"/>
    <w:rsid w:val="001E4351"/>
    <w:rsid w:val="001F67D7"/>
    <w:rsid w:val="0021746E"/>
    <w:rsid w:val="00221BE5"/>
    <w:rsid w:val="00257696"/>
    <w:rsid w:val="00285E09"/>
    <w:rsid w:val="002946C4"/>
    <w:rsid w:val="002A6982"/>
    <w:rsid w:val="002A7F5D"/>
    <w:rsid w:val="002E14D2"/>
    <w:rsid w:val="00322C0C"/>
    <w:rsid w:val="00343C51"/>
    <w:rsid w:val="003538F5"/>
    <w:rsid w:val="0035671F"/>
    <w:rsid w:val="00375874"/>
    <w:rsid w:val="003A541E"/>
    <w:rsid w:val="003C7DDD"/>
    <w:rsid w:val="003D58A2"/>
    <w:rsid w:val="003F6CB7"/>
    <w:rsid w:val="00415234"/>
    <w:rsid w:val="00416D6A"/>
    <w:rsid w:val="00420AC3"/>
    <w:rsid w:val="00434494"/>
    <w:rsid w:val="00466982"/>
    <w:rsid w:val="004B0275"/>
    <w:rsid w:val="004E6612"/>
    <w:rsid w:val="004F26C8"/>
    <w:rsid w:val="00537516"/>
    <w:rsid w:val="00595C89"/>
    <w:rsid w:val="005B6242"/>
    <w:rsid w:val="00602A42"/>
    <w:rsid w:val="00606D6B"/>
    <w:rsid w:val="006577A7"/>
    <w:rsid w:val="00685331"/>
    <w:rsid w:val="00686889"/>
    <w:rsid w:val="006925C9"/>
    <w:rsid w:val="006B017D"/>
    <w:rsid w:val="0072089C"/>
    <w:rsid w:val="00734914"/>
    <w:rsid w:val="0074022F"/>
    <w:rsid w:val="007440EA"/>
    <w:rsid w:val="00754D95"/>
    <w:rsid w:val="00765607"/>
    <w:rsid w:val="00772911"/>
    <w:rsid w:val="00774EB5"/>
    <w:rsid w:val="00784605"/>
    <w:rsid w:val="0078495E"/>
    <w:rsid w:val="007915F9"/>
    <w:rsid w:val="007C59A2"/>
    <w:rsid w:val="0082660D"/>
    <w:rsid w:val="00832FAD"/>
    <w:rsid w:val="008444B6"/>
    <w:rsid w:val="00844A8A"/>
    <w:rsid w:val="00880EA4"/>
    <w:rsid w:val="00887A01"/>
    <w:rsid w:val="008A0BF3"/>
    <w:rsid w:val="008A16F6"/>
    <w:rsid w:val="008C78A6"/>
    <w:rsid w:val="008D319B"/>
    <w:rsid w:val="008D62B7"/>
    <w:rsid w:val="008E3243"/>
    <w:rsid w:val="008E5AFA"/>
    <w:rsid w:val="00904659"/>
    <w:rsid w:val="0091293D"/>
    <w:rsid w:val="00915C7A"/>
    <w:rsid w:val="00921521"/>
    <w:rsid w:val="00922110"/>
    <w:rsid w:val="00931F7C"/>
    <w:rsid w:val="00933C2E"/>
    <w:rsid w:val="009549EC"/>
    <w:rsid w:val="009642C2"/>
    <w:rsid w:val="00964AB6"/>
    <w:rsid w:val="009730F7"/>
    <w:rsid w:val="0097649A"/>
    <w:rsid w:val="009772A1"/>
    <w:rsid w:val="0098016C"/>
    <w:rsid w:val="00987645"/>
    <w:rsid w:val="009C0384"/>
    <w:rsid w:val="009C7C76"/>
    <w:rsid w:val="009D6A4F"/>
    <w:rsid w:val="009E4C6D"/>
    <w:rsid w:val="009F28B2"/>
    <w:rsid w:val="009F3992"/>
    <w:rsid w:val="00A0680F"/>
    <w:rsid w:val="00A473A1"/>
    <w:rsid w:val="00A53116"/>
    <w:rsid w:val="00A95268"/>
    <w:rsid w:val="00AA65CE"/>
    <w:rsid w:val="00AB051D"/>
    <w:rsid w:val="00AB0AB4"/>
    <w:rsid w:val="00AE545C"/>
    <w:rsid w:val="00B00F75"/>
    <w:rsid w:val="00B32A51"/>
    <w:rsid w:val="00B34B2C"/>
    <w:rsid w:val="00B35CCB"/>
    <w:rsid w:val="00B4358B"/>
    <w:rsid w:val="00B45297"/>
    <w:rsid w:val="00B56C08"/>
    <w:rsid w:val="00B93B96"/>
    <w:rsid w:val="00BE6F2A"/>
    <w:rsid w:val="00BF7D63"/>
    <w:rsid w:val="00C906AE"/>
    <w:rsid w:val="00C92518"/>
    <w:rsid w:val="00C92805"/>
    <w:rsid w:val="00CD0FC9"/>
    <w:rsid w:val="00CF7C92"/>
    <w:rsid w:val="00D10E4F"/>
    <w:rsid w:val="00D11526"/>
    <w:rsid w:val="00D1729F"/>
    <w:rsid w:val="00D6404D"/>
    <w:rsid w:val="00D8563B"/>
    <w:rsid w:val="00D92EEC"/>
    <w:rsid w:val="00DC4295"/>
    <w:rsid w:val="00DF125F"/>
    <w:rsid w:val="00E07B53"/>
    <w:rsid w:val="00E30FEE"/>
    <w:rsid w:val="00E56F2D"/>
    <w:rsid w:val="00E67EDD"/>
    <w:rsid w:val="00EA14F7"/>
    <w:rsid w:val="00EC42BF"/>
    <w:rsid w:val="00EE14E8"/>
    <w:rsid w:val="00EF4B80"/>
    <w:rsid w:val="00F069AF"/>
    <w:rsid w:val="00F07F85"/>
    <w:rsid w:val="00F854A0"/>
    <w:rsid w:val="00F91417"/>
    <w:rsid w:val="00FA08FB"/>
    <w:rsid w:val="00FD6E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F1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1BE5"/>
    <w:pPr>
      <w:tabs>
        <w:tab w:val="center" w:pos="4153"/>
        <w:tab w:val="right" w:pos="8306"/>
      </w:tabs>
      <w:snapToGrid w:val="0"/>
    </w:pPr>
    <w:rPr>
      <w:sz w:val="20"/>
      <w:szCs w:val="20"/>
    </w:rPr>
  </w:style>
  <w:style w:type="character" w:customStyle="1" w:styleId="a4">
    <w:name w:val="頁首 字元"/>
    <w:basedOn w:val="a0"/>
    <w:link w:val="a3"/>
    <w:uiPriority w:val="99"/>
    <w:rsid w:val="00221BE5"/>
    <w:rPr>
      <w:rFonts w:ascii="Times New Roman" w:eastAsia="新細明體" w:hAnsi="Times New Roman" w:cs="Times New Roman"/>
      <w:sz w:val="20"/>
      <w:szCs w:val="20"/>
    </w:rPr>
  </w:style>
  <w:style w:type="paragraph" w:styleId="a5">
    <w:name w:val="footer"/>
    <w:basedOn w:val="a"/>
    <w:link w:val="a6"/>
    <w:uiPriority w:val="99"/>
    <w:unhideWhenUsed/>
    <w:rsid w:val="00221BE5"/>
    <w:pPr>
      <w:tabs>
        <w:tab w:val="center" w:pos="4153"/>
        <w:tab w:val="right" w:pos="8306"/>
      </w:tabs>
      <w:snapToGrid w:val="0"/>
    </w:pPr>
    <w:rPr>
      <w:sz w:val="20"/>
      <w:szCs w:val="20"/>
    </w:rPr>
  </w:style>
  <w:style w:type="character" w:customStyle="1" w:styleId="a6">
    <w:name w:val="頁尾 字元"/>
    <w:basedOn w:val="a0"/>
    <w:link w:val="a5"/>
    <w:uiPriority w:val="99"/>
    <w:rsid w:val="00221BE5"/>
    <w:rPr>
      <w:rFonts w:ascii="Times New Roman" w:eastAsia="新細明體" w:hAnsi="Times New Roman" w:cs="Times New Roman"/>
      <w:sz w:val="20"/>
      <w:szCs w:val="20"/>
    </w:rPr>
  </w:style>
  <w:style w:type="paragraph" w:styleId="a7">
    <w:name w:val="List Paragraph"/>
    <w:basedOn w:val="a"/>
    <w:uiPriority w:val="34"/>
    <w:qFormat/>
    <w:rsid w:val="00AB051D"/>
    <w:pPr>
      <w:ind w:leftChars="200" w:left="480"/>
    </w:pPr>
  </w:style>
  <w:style w:type="paragraph" w:styleId="a8">
    <w:name w:val="Balloon Text"/>
    <w:basedOn w:val="a"/>
    <w:link w:val="a9"/>
    <w:uiPriority w:val="99"/>
    <w:semiHidden/>
    <w:unhideWhenUsed/>
    <w:rsid w:val="003F6CB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F6CB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F1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1BE5"/>
    <w:pPr>
      <w:tabs>
        <w:tab w:val="center" w:pos="4153"/>
        <w:tab w:val="right" w:pos="8306"/>
      </w:tabs>
      <w:snapToGrid w:val="0"/>
    </w:pPr>
    <w:rPr>
      <w:sz w:val="20"/>
      <w:szCs w:val="20"/>
    </w:rPr>
  </w:style>
  <w:style w:type="character" w:customStyle="1" w:styleId="a4">
    <w:name w:val="頁首 字元"/>
    <w:basedOn w:val="a0"/>
    <w:link w:val="a3"/>
    <w:uiPriority w:val="99"/>
    <w:rsid w:val="00221BE5"/>
    <w:rPr>
      <w:rFonts w:ascii="Times New Roman" w:eastAsia="新細明體" w:hAnsi="Times New Roman" w:cs="Times New Roman"/>
      <w:sz w:val="20"/>
      <w:szCs w:val="20"/>
    </w:rPr>
  </w:style>
  <w:style w:type="paragraph" w:styleId="a5">
    <w:name w:val="footer"/>
    <w:basedOn w:val="a"/>
    <w:link w:val="a6"/>
    <w:uiPriority w:val="99"/>
    <w:unhideWhenUsed/>
    <w:rsid w:val="00221BE5"/>
    <w:pPr>
      <w:tabs>
        <w:tab w:val="center" w:pos="4153"/>
        <w:tab w:val="right" w:pos="8306"/>
      </w:tabs>
      <w:snapToGrid w:val="0"/>
    </w:pPr>
    <w:rPr>
      <w:sz w:val="20"/>
      <w:szCs w:val="20"/>
    </w:rPr>
  </w:style>
  <w:style w:type="character" w:customStyle="1" w:styleId="a6">
    <w:name w:val="頁尾 字元"/>
    <w:basedOn w:val="a0"/>
    <w:link w:val="a5"/>
    <w:uiPriority w:val="99"/>
    <w:rsid w:val="00221BE5"/>
    <w:rPr>
      <w:rFonts w:ascii="Times New Roman" w:eastAsia="新細明體" w:hAnsi="Times New Roman" w:cs="Times New Roman"/>
      <w:sz w:val="20"/>
      <w:szCs w:val="20"/>
    </w:rPr>
  </w:style>
  <w:style w:type="paragraph" w:styleId="a7">
    <w:name w:val="List Paragraph"/>
    <w:basedOn w:val="a"/>
    <w:uiPriority w:val="34"/>
    <w:qFormat/>
    <w:rsid w:val="00AB051D"/>
    <w:pPr>
      <w:ind w:leftChars="200" w:left="480"/>
    </w:pPr>
  </w:style>
  <w:style w:type="paragraph" w:styleId="a8">
    <w:name w:val="Balloon Text"/>
    <w:basedOn w:val="a"/>
    <w:link w:val="a9"/>
    <w:uiPriority w:val="99"/>
    <w:semiHidden/>
    <w:unhideWhenUsed/>
    <w:rsid w:val="003F6CB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F6C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25006-372E-4371-8B58-6530203F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cp:lastPrinted>2012-06-04T08:11:00Z</cp:lastPrinted>
  <dcterms:created xsi:type="dcterms:W3CDTF">2012-05-17T06:35:00Z</dcterms:created>
  <dcterms:modified xsi:type="dcterms:W3CDTF">2012-06-13T09:01:00Z</dcterms:modified>
</cp:coreProperties>
</file>