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B8" w:rsidRDefault="00A16E34" w:rsidP="009368A4">
      <w:pPr>
        <w:widowControl/>
        <w:overflowPunct w:val="0"/>
        <w:spacing w:line="480" w:lineRule="exact"/>
        <w:jc w:val="center"/>
        <w:rPr>
          <w:rFonts w:ascii="標楷體" w:eastAsia="標楷體" w:hAnsi="標楷體"/>
          <w:b/>
          <w:sz w:val="36"/>
          <w:szCs w:val="32"/>
        </w:rPr>
      </w:pPr>
      <w:r>
        <w:rPr>
          <w:rFonts w:ascii="標楷體" w:eastAsia="標楷體" w:hAnsi="標楷體" w:hint="eastAsia"/>
          <w:b/>
          <w:sz w:val="36"/>
          <w:szCs w:val="32"/>
        </w:rPr>
        <w:t>5分鐘看懂</w:t>
      </w:r>
      <w:bookmarkStart w:id="0" w:name="_GoBack"/>
      <w:r w:rsidR="00BA4B1A" w:rsidRPr="00985F5B">
        <w:rPr>
          <w:rFonts w:ascii="標楷體" w:eastAsia="標楷體" w:hAnsi="標楷體"/>
          <w:b/>
          <w:sz w:val="36"/>
          <w:szCs w:val="32"/>
        </w:rPr>
        <w:t>公務人員保障法部分條文修正</w:t>
      </w:r>
      <w:r w:rsidR="009368A4">
        <w:rPr>
          <w:rFonts w:ascii="標楷體" w:eastAsia="標楷體" w:hAnsi="標楷體" w:hint="eastAsia"/>
          <w:b/>
          <w:sz w:val="36"/>
          <w:szCs w:val="32"/>
        </w:rPr>
        <w:t>重</w:t>
      </w:r>
      <w:r w:rsidR="009368A4">
        <w:rPr>
          <w:rFonts w:ascii="標楷體" w:eastAsia="標楷體" w:hAnsi="標楷體"/>
          <w:b/>
          <w:sz w:val="36"/>
          <w:szCs w:val="32"/>
        </w:rPr>
        <w:t>點</w:t>
      </w:r>
      <w:bookmarkEnd w:id="0"/>
    </w:p>
    <w:p w:rsidR="009368A4" w:rsidRPr="005C240C" w:rsidRDefault="005C240C" w:rsidP="009368A4">
      <w:pPr>
        <w:widowControl/>
        <w:overflowPunct w:val="0"/>
        <w:spacing w:line="480" w:lineRule="exac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36"/>
          <w:szCs w:val="32"/>
        </w:rPr>
        <w:t xml:space="preserve">       </w:t>
      </w:r>
    </w:p>
    <w:p w:rsidR="00441633" w:rsidRDefault="00441633" w:rsidP="00A16E34">
      <w:pPr>
        <w:pStyle w:val="a3"/>
        <w:overflowPunct w:val="0"/>
        <w:spacing w:line="480" w:lineRule="exact"/>
        <w:ind w:leftChars="0" w:left="0" w:firstLineChars="225" w:firstLine="72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公務人員保障法部分條文修正案業經總統</w:t>
      </w:r>
      <w:r w:rsidR="00815F25">
        <w:rPr>
          <w:rFonts w:ascii="標楷體" w:eastAsia="標楷體" w:hAnsi="標楷體" w:hint="eastAsia"/>
          <w:sz w:val="32"/>
          <w:szCs w:val="32"/>
        </w:rPr>
        <w:t>1</w:t>
      </w:r>
      <w:r w:rsidR="00815F25">
        <w:rPr>
          <w:rFonts w:ascii="標楷體" w:eastAsia="標楷體" w:hAnsi="標楷體"/>
          <w:sz w:val="32"/>
          <w:szCs w:val="32"/>
        </w:rPr>
        <w:t>06</w:t>
      </w:r>
      <w:r>
        <w:rPr>
          <w:rFonts w:ascii="標楷體" w:eastAsia="標楷體" w:hAnsi="標楷體" w:hint="eastAsia"/>
          <w:sz w:val="32"/>
          <w:szCs w:val="32"/>
        </w:rPr>
        <w:t>年6月14日華總一義字第10600080021 號令公布，計修正條文27條，新增條文5</w:t>
      </w:r>
      <w:r w:rsidR="00C74B0D">
        <w:rPr>
          <w:rFonts w:ascii="標楷體" w:eastAsia="標楷體" w:hAnsi="標楷體" w:hint="eastAsia"/>
          <w:sz w:val="32"/>
          <w:szCs w:val="32"/>
        </w:rPr>
        <w:t>條。</w:t>
      </w:r>
      <w:r w:rsidR="00A16E34">
        <w:rPr>
          <w:rFonts w:ascii="標楷體" w:eastAsia="標楷體" w:hAnsi="標楷體" w:hint="eastAsia"/>
          <w:sz w:val="32"/>
          <w:szCs w:val="32"/>
        </w:rPr>
        <w:t>其修正重點摘述如下：</w:t>
      </w:r>
    </w:p>
    <w:p w:rsidR="008F1EAD" w:rsidRPr="00815F25" w:rsidRDefault="00C74B0D" w:rsidP="005C0EF5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815F25">
        <w:rPr>
          <w:rFonts w:ascii="標楷體" w:eastAsia="標楷體" w:hAnsi="標楷體" w:hint="eastAsia"/>
          <w:sz w:val="32"/>
          <w:szCs w:val="32"/>
        </w:rPr>
        <w:t>公務人員於停職、休職、留職停薪期間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，</w:t>
      </w:r>
      <w:r w:rsidR="00815F25" w:rsidRPr="00815F25">
        <w:rPr>
          <w:rFonts w:ascii="標楷體" w:eastAsia="標楷體" w:hAnsi="標楷體"/>
          <w:sz w:val="32"/>
          <w:szCs w:val="32"/>
        </w:rPr>
        <w:t>仍具</w:t>
      </w:r>
      <w:r w:rsidR="00A16E34">
        <w:rPr>
          <w:rFonts w:ascii="標楷體" w:eastAsia="標楷體" w:hAnsi="標楷體" w:hint="eastAsia"/>
          <w:sz w:val="32"/>
          <w:szCs w:val="32"/>
        </w:rPr>
        <w:t>有</w:t>
      </w:r>
      <w:r w:rsidR="00815F25" w:rsidRPr="00815F25">
        <w:rPr>
          <w:rFonts w:ascii="標楷體" w:eastAsia="標楷體" w:hAnsi="標楷體"/>
          <w:sz w:val="32"/>
          <w:szCs w:val="32"/>
        </w:rPr>
        <w:t>公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務</w:t>
      </w:r>
      <w:r w:rsidR="00815F25" w:rsidRPr="00815F25">
        <w:rPr>
          <w:rFonts w:ascii="標楷體" w:eastAsia="標楷體" w:hAnsi="標楷體"/>
          <w:sz w:val="32"/>
          <w:szCs w:val="32"/>
        </w:rPr>
        <w:t>人員身分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；</w:t>
      </w:r>
      <w:r w:rsidR="00815F25" w:rsidRPr="00815F25">
        <w:rPr>
          <w:rFonts w:ascii="標楷體" w:eastAsia="標楷體" w:hAnsi="標楷體"/>
          <w:sz w:val="32"/>
          <w:szCs w:val="32"/>
        </w:rPr>
        <w:t>但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不</w:t>
      </w:r>
      <w:r w:rsidR="00815F25" w:rsidRPr="00815F25">
        <w:rPr>
          <w:rFonts w:ascii="標楷體" w:eastAsia="標楷體" w:hAnsi="標楷體"/>
          <w:sz w:val="32"/>
          <w:szCs w:val="32"/>
        </w:rPr>
        <w:t>得執行職務</w:t>
      </w:r>
      <w:r w:rsidRPr="00815F25">
        <w:rPr>
          <w:rFonts w:ascii="標楷體" w:eastAsia="標楷體" w:hAnsi="標楷體" w:hint="eastAsia"/>
          <w:sz w:val="32"/>
          <w:szCs w:val="32"/>
        </w:rPr>
        <w:t>。</w:t>
      </w:r>
      <w:r w:rsidR="00A16E34">
        <w:rPr>
          <w:rFonts w:ascii="標楷體" w:eastAsia="標楷體" w:hAnsi="標楷體" w:hint="eastAsia"/>
          <w:sz w:val="32"/>
          <w:szCs w:val="32"/>
        </w:rPr>
        <w:t>又上開人員於</w:t>
      </w:r>
      <w:r w:rsidR="008378A4" w:rsidRPr="00815F25">
        <w:rPr>
          <w:rFonts w:ascii="標楷體" w:eastAsia="標楷體" w:hAnsi="標楷體" w:hint="eastAsia"/>
          <w:sz w:val="32"/>
          <w:szCs w:val="32"/>
        </w:rPr>
        <w:t>停職、休職、留職停薪</w:t>
      </w:r>
      <w:r w:rsidR="00A16E34">
        <w:rPr>
          <w:rFonts w:ascii="標楷體" w:eastAsia="標楷體" w:hAnsi="標楷體" w:hint="eastAsia"/>
          <w:sz w:val="32"/>
          <w:szCs w:val="32"/>
        </w:rPr>
        <w:t>原因消滅或期間屆滿，得依保障法申請復職</w:t>
      </w:r>
      <w:r w:rsidR="008378A4">
        <w:rPr>
          <w:rFonts w:ascii="標楷體" w:eastAsia="標楷體" w:hAnsi="標楷體" w:hint="eastAsia"/>
          <w:sz w:val="32"/>
          <w:szCs w:val="32"/>
        </w:rPr>
        <w:t>。</w:t>
      </w:r>
      <w:r w:rsidRPr="00815F25">
        <w:rPr>
          <w:rFonts w:ascii="標楷體" w:eastAsia="標楷體" w:hAnsi="標楷體" w:hint="eastAsia"/>
          <w:sz w:val="32"/>
          <w:szCs w:val="32"/>
        </w:rPr>
        <w:t>（第9條之1、第11條之1、第11條之2）</w:t>
      </w:r>
    </w:p>
    <w:p w:rsidR="008F1EAD" w:rsidRPr="00815F25" w:rsidRDefault="00C74B0D" w:rsidP="00815F25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815F25">
        <w:rPr>
          <w:rFonts w:ascii="標楷體" w:eastAsia="標楷體" w:hAnsi="標楷體" w:hint="eastAsia"/>
          <w:sz w:val="32"/>
          <w:szCs w:val="32"/>
        </w:rPr>
        <w:t>公務人員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辭職，</w:t>
      </w:r>
      <w:r w:rsidR="00A16E34">
        <w:rPr>
          <w:rFonts w:ascii="標楷體" w:eastAsia="標楷體" w:hAnsi="標楷體" w:hint="eastAsia"/>
          <w:sz w:val="32"/>
          <w:szCs w:val="32"/>
        </w:rPr>
        <w:t>要</w:t>
      </w:r>
      <w:r w:rsidRPr="00815F25">
        <w:rPr>
          <w:rFonts w:ascii="標楷體" w:eastAsia="標楷體" w:hAnsi="標楷體"/>
          <w:sz w:val="32"/>
          <w:szCs w:val="32"/>
        </w:rPr>
        <w:t>以書面</w:t>
      </w:r>
      <w:r w:rsidR="00A16E34">
        <w:rPr>
          <w:rFonts w:ascii="標楷體" w:eastAsia="標楷體" w:hAnsi="標楷體" w:hint="eastAsia"/>
          <w:sz w:val="32"/>
          <w:szCs w:val="32"/>
        </w:rPr>
        <w:t>申請</w:t>
      </w:r>
      <w:r w:rsidRPr="00815F25">
        <w:rPr>
          <w:rFonts w:ascii="標楷體" w:eastAsia="標楷體" w:hAnsi="標楷體" w:hint="eastAsia"/>
          <w:sz w:val="32"/>
          <w:szCs w:val="32"/>
        </w:rPr>
        <w:t>，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除</w:t>
      </w:r>
      <w:r w:rsidR="00A16E34">
        <w:rPr>
          <w:rFonts w:ascii="標楷體" w:eastAsia="標楷體" w:hAnsi="標楷體" w:hint="eastAsia"/>
          <w:sz w:val="32"/>
          <w:szCs w:val="32"/>
        </w:rPr>
        <w:t>非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有危害國家安全之虞或法律另有規定</w:t>
      </w:r>
      <w:r w:rsidR="008378A4">
        <w:rPr>
          <w:rFonts w:ascii="標楷體" w:eastAsia="標楷體" w:hAnsi="標楷體" w:hint="eastAsia"/>
          <w:sz w:val="32"/>
          <w:szCs w:val="32"/>
        </w:rPr>
        <w:t>之</w:t>
      </w:r>
      <w:r w:rsidR="00A16E34">
        <w:rPr>
          <w:rFonts w:ascii="標楷體" w:eastAsia="標楷體" w:hAnsi="標楷體" w:hint="eastAsia"/>
          <w:sz w:val="32"/>
          <w:szCs w:val="32"/>
        </w:rPr>
        <w:t>情形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，</w:t>
      </w:r>
      <w:r w:rsidRPr="00815F25">
        <w:rPr>
          <w:rFonts w:ascii="標楷體" w:eastAsia="標楷體" w:hAnsi="標楷體" w:hint="eastAsia"/>
          <w:sz w:val="32"/>
          <w:szCs w:val="32"/>
        </w:rPr>
        <w:t>服務機關或其上級機關</w:t>
      </w:r>
      <w:r w:rsidR="00A16E34">
        <w:rPr>
          <w:rFonts w:ascii="標楷體" w:eastAsia="標楷體" w:hAnsi="標楷體" w:hint="eastAsia"/>
          <w:sz w:val="32"/>
          <w:szCs w:val="32"/>
        </w:rPr>
        <w:t>即應准其辭職</w:t>
      </w:r>
      <w:r w:rsidRPr="00815F25">
        <w:rPr>
          <w:rFonts w:ascii="標楷體" w:eastAsia="標楷體" w:hAnsi="標楷體" w:hint="eastAsia"/>
          <w:sz w:val="32"/>
          <w:szCs w:val="32"/>
        </w:rPr>
        <w:t>。（第</w:t>
      </w:r>
      <w:r w:rsidRPr="00815F25">
        <w:rPr>
          <w:rFonts w:ascii="標楷體" w:eastAsia="標楷體" w:hAnsi="標楷體"/>
          <w:sz w:val="32"/>
          <w:szCs w:val="32"/>
        </w:rPr>
        <w:t>12</w:t>
      </w:r>
      <w:r w:rsidRPr="00815F25">
        <w:rPr>
          <w:rFonts w:ascii="標楷體" w:eastAsia="標楷體" w:hAnsi="標楷體" w:hint="eastAsia"/>
          <w:sz w:val="32"/>
          <w:szCs w:val="32"/>
        </w:rPr>
        <w:t>條之</w:t>
      </w:r>
      <w:r w:rsidRPr="00815F25">
        <w:rPr>
          <w:rFonts w:ascii="標楷體" w:eastAsia="標楷體" w:hAnsi="標楷體"/>
          <w:sz w:val="32"/>
          <w:szCs w:val="32"/>
        </w:rPr>
        <w:t>1</w:t>
      </w:r>
      <w:r w:rsidRPr="00815F25">
        <w:rPr>
          <w:rFonts w:ascii="標楷體" w:eastAsia="標楷體" w:hAnsi="標楷體" w:hint="eastAsia"/>
          <w:sz w:val="32"/>
          <w:szCs w:val="32"/>
        </w:rPr>
        <w:t>）</w:t>
      </w:r>
    </w:p>
    <w:p w:rsidR="008F1EAD" w:rsidRPr="00815F25" w:rsidRDefault="00C74B0D" w:rsidP="008676CB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815F25">
        <w:rPr>
          <w:rFonts w:ascii="標楷體" w:eastAsia="標楷體" w:hAnsi="標楷體" w:hint="eastAsia"/>
          <w:sz w:val="32"/>
          <w:szCs w:val="32"/>
        </w:rPr>
        <w:t>公務人員對於長官</w:t>
      </w:r>
      <w:r w:rsidR="00A16E34">
        <w:rPr>
          <w:rFonts w:ascii="標楷體" w:eastAsia="標楷體" w:hAnsi="標楷體" w:hint="eastAsia"/>
          <w:sz w:val="32"/>
          <w:szCs w:val="32"/>
        </w:rPr>
        <w:t>書</w:t>
      </w:r>
      <w:r w:rsidR="00A16E34" w:rsidRPr="00815F25">
        <w:rPr>
          <w:rFonts w:ascii="標楷體" w:eastAsia="標楷體" w:hAnsi="標楷體" w:hint="eastAsia"/>
          <w:sz w:val="32"/>
          <w:szCs w:val="32"/>
        </w:rPr>
        <w:t>面署名下達</w:t>
      </w:r>
      <w:r w:rsidRPr="00815F25">
        <w:rPr>
          <w:rFonts w:ascii="標楷體" w:eastAsia="標楷體" w:hAnsi="標楷體" w:hint="eastAsia"/>
          <w:sz w:val="32"/>
          <w:szCs w:val="32"/>
        </w:rPr>
        <w:t>之命令</w:t>
      </w:r>
      <w:r w:rsidR="00A16E34">
        <w:rPr>
          <w:rFonts w:ascii="標楷體" w:eastAsia="標楷體" w:hAnsi="標楷體" w:hint="eastAsia"/>
          <w:sz w:val="32"/>
          <w:szCs w:val="32"/>
        </w:rPr>
        <w:t>，除非違反刑事法律，否則都</w:t>
      </w:r>
      <w:r w:rsidRPr="00815F25">
        <w:rPr>
          <w:rFonts w:ascii="標楷體" w:eastAsia="標楷體" w:hAnsi="標楷體" w:hint="eastAsia"/>
          <w:sz w:val="32"/>
          <w:szCs w:val="32"/>
        </w:rPr>
        <w:t>應服從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，</w:t>
      </w:r>
      <w:r w:rsidR="008378A4">
        <w:rPr>
          <w:rFonts w:ascii="標楷體" w:eastAsia="標楷體" w:hAnsi="標楷體" w:hint="eastAsia"/>
          <w:sz w:val="32"/>
          <w:szCs w:val="32"/>
        </w:rPr>
        <w:t>其</w:t>
      </w:r>
      <w:r w:rsidR="00A16E34">
        <w:rPr>
          <w:rFonts w:ascii="標楷體" w:eastAsia="標楷體" w:hAnsi="標楷體" w:hint="eastAsia"/>
          <w:sz w:val="32"/>
          <w:szCs w:val="32"/>
        </w:rPr>
        <w:t>並可免負相關行政</w:t>
      </w:r>
      <w:r w:rsidR="00815F25" w:rsidRPr="00815F25">
        <w:rPr>
          <w:rFonts w:ascii="標楷體" w:eastAsia="標楷體" w:hAnsi="標楷體"/>
          <w:sz w:val="32"/>
          <w:szCs w:val="32"/>
        </w:rPr>
        <w:t>責任</w:t>
      </w:r>
      <w:r w:rsidRPr="00815F25">
        <w:rPr>
          <w:rFonts w:ascii="標楷體" w:eastAsia="標楷體" w:hAnsi="標楷體" w:hint="eastAsia"/>
          <w:sz w:val="32"/>
          <w:szCs w:val="32"/>
        </w:rPr>
        <w:t>。（第17條）</w:t>
      </w:r>
    </w:p>
    <w:p w:rsidR="008F1EAD" w:rsidRDefault="00815F25" w:rsidP="008F1EAD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公務人員</w:t>
      </w:r>
      <w:r w:rsidR="00A16E34">
        <w:rPr>
          <w:rFonts w:ascii="標楷體" w:eastAsia="標楷體" w:hAnsi="標楷體" w:hint="eastAsia"/>
          <w:sz w:val="32"/>
          <w:szCs w:val="32"/>
        </w:rPr>
        <w:t>因</w:t>
      </w:r>
      <w:r>
        <w:rPr>
          <w:rFonts w:ascii="標楷體" w:eastAsia="標楷體" w:hAnsi="標楷體"/>
          <w:sz w:val="32"/>
          <w:szCs w:val="32"/>
        </w:rPr>
        <w:t>執行職務發生意外</w:t>
      </w:r>
      <w:r w:rsidR="00A16E34">
        <w:rPr>
          <w:rFonts w:ascii="標楷體" w:eastAsia="標楷體" w:hAnsi="標楷體" w:hint="eastAsia"/>
          <w:sz w:val="32"/>
          <w:szCs w:val="32"/>
        </w:rPr>
        <w:t>導</w:t>
      </w:r>
      <w:r>
        <w:rPr>
          <w:rFonts w:ascii="標楷體" w:eastAsia="標楷體" w:hAnsi="標楷體"/>
          <w:sz w:val="32"/>
          <w:szCs w:val="32"/>
        </w:rPr>
        <w:t>致受傷、失能或死亡</w:t>
      </w:r>
      <w:r w:rsidR="00A16E34">
        <w:rPr>
          <w:rFonts w:ascii="標楷體" w:eastAsia="標楷體" w:hAnsi="標楷體" w:hint="eastAsia"/>
          <w:sz w:val="32"/>
          <w:szCs w:val="32"/>
        </w:rPr>
        <w:t>時</w:t>
      </w:r>
      <w:r>
        <w:rPr>
          <w:rFonts w:ascii="標楷體" w:eastAsia="標楷體" w:hAnsi="標楷體"/>
          <w:sz w:val="32"/>
          <w:szCs w:val="32"/>
        </w:rPr>
        <w:t>，</w:t>
      </w:r>
      <w:r w:rsidR="00A16E34">
        <w:rPr>
          <w:rFonts w:ascii="標楷體" w:eastAsia="標楷體" w:hAnsi="標楷體" w:hint="eastAsia"/>
          <w:sz w:val="32"/>
          <w:szCs w:val="32"/>
        </w:rPr>
        <w:t>服務機關應</w:t>
      </w:r>
      <w:r>
        <w:rPr>
          <w:rFonts w:ascii="標楷體" w:eastAsia="標楷體" w:hAnsi="標楷體"/>
          <w:sz w:val="32"/>
          <w:szCs w:val="32"/>
        </w:rPr>
        <w:t>發給慰問金。</w:t>
      </w:r>
      <w:r w:rsidR="00C74B0D" w:rsidRPr="008F1EAD">
        <w:rPr>
          <w:rFonts w:ascii="標楷體" w:eastAsia="標楷體" w:hAnsi="標楷體" w:hint="eastAsia"/>
          <w:sz w:val="32"/>
          <w:szCs w:val="32"/>
        </w:rPr>
        <w:t>（第21條）</w:t>
      </w:r>
    </w:p>
    <w:p w:rsidR="00766B7F" w:rsidRDefault="00A16E34" w:rsidP="00A7554D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公務人員公法上財產</w:t>
      </w:r>
      <w:r w:rsidR="00766B7F">
        <w:rPr>
          <w:rFonts w:ascii="標楷體" w:eastAsia="標楷體" w:hAnsi="標楷體" w:hint="eastAsia"/>
          <w:sz w:val="32"/>
          <w:szCs w:val="32"/>
        </w:rPr>
        <w:t>請求權消滅時效期間，分為10年及2年：</w:t>
      </w:r>
      <w:r w:rsidR="008378A4" w:rsidRPr="00766B7F">
        <w:rPr>
          <w:rFonts w:ascii="標楷體" w:eastAsia="標楷體" w:hAnsi="標楷體" w:hint="eastAsia"/>
          <w:sz w:val="32"/>
          <w:szCs w:val="32"/>
        </w:rPr>
        <w:t>（第24條之1）</w:t>
      </w:r>
    </w:p>
    <w:p w:rsidR="00766B7F" w:rsidRDefault="00766B7F" w:rsidP="00766B7F">
      <w:pPr>
        <w:pStyle w:val="a3"/>
        <w:numPr>
          <w:ilvl w:val="0"/>
          <w:numId w:val="12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請求發給因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執</w:t>
      </w:r>
      <w:r w:rsidR="00815F25" w:rsidRPr="00815F25">
        <w:rPr>
          <w:rFonts w:ascii="標楷體" w:eastAsia="標楷體" w:hAnsi="標楷體"/>
          <w:sz w:val="32"/>
          <w:szCs w:val="32"/>
        </w:rPr>
        <w:t>行職務發生意外</w:t>
      </w:r>
      <w:r>
        <w:rPr>
          <w:rFonts w:ascii="標楷體" w:eastAsia="標楷體" w:hAnsi="標楷體" w:hint="eastAsia"/>
          <w:sz w:val="32"/>
          <w:szCs w:val="32"/>
        </w:rPr>
        <w:t>導</w:t>
      </w:r>
      <w:r w:rsidR="00815F25" w:rsidRPr="00815F25">
        <w:rPr>
          <w:rFonts w:ascii="標楷體" w:eastAsia="標楷體" w:hAnsi="標楷體"/>
          <w:sz w:val="32"/>
          <w:szCs w:val="32"/>
        </w:rPr>
        <w:t>致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受</w:t>
      </w:r>
      <w:r w:rsidR="008F1EAD" w:rsidRPr="00815F25">
        <w:rPr>
          <w:rFonts w:ascii="標楷體" w:eastAsia="標楷體" w:hAnsi="標楷體"/>
          <w:sz w:val="32"/>
          <w:szCs w:val="32"/>
        </w:rPr>
        <w:t>傷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、</w:t>
      </w:r>
      <w:r w:rsidR="008F1EAD" w:rsidRPr="00815F25">
        <w:rPr>
          <w:rFonts w:ascii="標楷體" w:eastAsia="標楷體" w:hAnsi="標楷體"/>
          <w:sz w:val="32"/>
          <w:szCs w:val="32"/>
        </w:rPr>
        <w:t>失能或死亡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發</w:t>
      </w:r>
      <w:r w:rsidR="00815F25" w:rsidRPr="00815F25">
        <w:rPr>
          <w:rFonts w:ascii="標楷體" w:eastAsia="標楷體" w:hAnsi="標楷體"/>
          <w:sz w:val="32"/>
          <w:szCs w:val="32"/>
        </w:rPr>
        <w:t>給之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慰問金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及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依</w:t>
      </w:r>
      <w:r w:rsidR="00815F25" w:rsidRPr="00815F25">
        <w:rPr>
          <w:rFonts w:ascii="標楷體" w:eastAsia="標楷體" w:hAnsi="標楷體"/>
          <w:sz w:val="32"/>
          <w:szCs w:val="32"/>
        </w:rPr>
        <w:t>法執行職務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涉訟輔助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之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費用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請求權消滅時效期間為10</w:t>
      </w:r>
      <w:r w:rsidR="00815F25" w:rsidRPr="00815F25">
        <w:rPr>
          <w:rFonts w:ascii="標楷體" w:eastAsia="標楷體" w:hAnsi="標楷體" w:hint="eastAsia"/>
          <w:sz w:val="32"/>
          <w:szCs w:val="32"/>
        </w:rPr>
        <w:t>年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8F1EAD" w:rsidRPr="00766B7F" w:rsidRDefault="00766B7F" w:rsidP="00766B7F">
      <w:pPr>
        <w:pStyle w:val="a3"/>
        <w:numPr>
          <w:ilvl w:val="0"/>
          <w:numId w:val="12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請求發給</w:t>
      </w:r>
      <w:r w:rsidR="008F1EAD" w:rsidRPr="00815F25">
        <w:rPr>
          <w:rFonts w:ascii="標楷體" w:eastAsia="標楷體" w:hAnsi="標楷體" w:hint="eastAsia"/>
          <w:sz w:val="32"/>
          <w:szCs w:val="32"/>
        </w:rPr>
        <w:t>一般健康檢查之費用、加班費及執行職務墊支之必要費用，請求權消滅時效</w:t>
      </w:r>
      <w:r>
        <w:rPr>
          <w:rFonts w:ascii="標楷體" w:eastAsia="標楷體" w:hAnsi="標楷體" w:hint="eastAsia"/>
          <w:sz w:val="32"/>
          <w:szCs w:val="32"/>
        </w:rPr>
        <w:t>期間</w:t>
      </w:r>
      <w:r w:rsidR="008F1EAD" w:rsidRPr="00766B7F">
        <w:rPr>
          <w:rFonts w:ascii="標楷體" w:eastAsia="標楷體" w:hAnsi="標楷體" w:hint="eastAsia"/>
          <w:sz w:val="32"/>
          <w:szCs w:val="32"/>
        </w:rPr>
        <w:t>為2年。</w:t>
      </w:r>
    </w:p>
    <w:p w:rsidR="008F1EAD" w:rsidRPr="00B078E4" w:rsidRDefault="008F1EAD" w:rsidP="00F639F1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B078E4">
        <w:rPr>
          <w:rFonts w:ascii="標楷體" w:eastAsia="標楷體" w:hAnsi="標楷體" w:hint="eastAsia"/>
          <w:sz w:val="32"/>
          <w:szCs w:val="32"/>
        </w:rPr>
        <w:t>公務人員</w:t>
      </w:r>
      <w:r w:rsidR="00E51E32" w:rsidRPr="00B078E4">
        <w:rPr>
          <w:rFonts w:ascii="標楷體" w:eastAsia="標楷體" w:hAnsi="標楷體"/>
          <w:sz w:val="32"/>
          <w:szCs w:val="32"/>
        </w:rPr>
        <w:t>經機關駁回</w:t>
      </w:r>
      <w:r w:rsidR="00E51E32">
        <w:rPr>
          <w:rFonts w:ascii="標楷體" w:eastAsia="標楷體" w:hAnsi="標楷體" w:hint="eastAsia"/>
          <w:sz w:val="32"/>
          <w:szCs w:val="32"/>
        </w:rPr>
        <w:t>其</w:t>
      </w:r>
      <w:r w:rsidR="00815F25" w:rsidRPr="00B078E4">
        <w:rPr>
          <w:rFonts w:ascii="標楷體" w:eastAsia="標楷體" w:hAnsi="標楷體" w:hint="eastAsia"/>
          <w:sz w:val="32"/>
          <w:szCs w:val="32"/>
        </w:rPr>
        <w:t>依法</w:t>
      </w:r>
      <w:r w:rsidR="00815F25" w:rsidRPr="00B078E4">
        <w:rPr>
          <w:rFonts w:ascii="標楷體" w:eastAsia="標楷體" w:hAnsi="標楷體"/>
          <w:sz w:val="32"/>
          <w:szCs w:val="32"/>
        </w:rPr>
        <w:t>申</w:t>
      </w:r>
      <w:r w:rsidR="00815F25" w:rsidRPr="00B078E4">
        <w:rPr>
          <w:rFonts w:ascii="標楷體" w:eastAsia="標楷體" w:hAnsi="標楷體" w:hint="eastAsia"/>
          <w:sz w:val="32"/>
          <w:szCs w:val="32"/>
        </w:rPr>
        <w:t>請</w:t>
      </w:r>
      <w:r w:rsidR="00815F25" w:rsidRPr="00B078E4">
        <w:rPr>
          <w:rFonts w:ascii="標楷體" w:eastAsia="標楷體" w:hAnsi="標楷體"/>
          <w:sz w:val="32"/>
          <w:szCs w:val="32"/>
        </w:rPr>
        <w:t>之</w:t>
      </w:r>
      <w:r w:rsidR="00815F25" w:rsidRPr="00B078E4">
        <w:rPr>
          <w:rFonts w:ascii="標楷體" w:eastAsia="標楷體" w:hAnsi="標楷體" w:hint="eastAsia"/>
          <w:sz w:val="32"/>
          <w:szCs w:val="32"/>
        </w:rPr>
        <w:t>案</w:t>
      </w:r>
      <w:r w:rsidR="00815F25" w:rsidRPr="00B078E4">
        <w:rPr>
          <w:rFonts w:ascii="標楷體" w:eastAsia="標楷體" w:hAnsi="標楷體"/>
          <w:sz w:val="32"/>
          <w:szCs w:val="32"/>
        </w:rPr>
        <w:t>件</w:t>
      </w:r>
      <w:r w:rsidR="00E51E32">
        <w:rPr>
          <w:rFonts w:ascii="標楷體" w:eastAsia="標楷體" w:hAnsi="標楷體" w:hint="eastAsia"/>
          <w:sz w:val="32"/>
          <w:szCs w:val="32"/>
        </w:rPr>
        <w:t>時</w:t>
      </w:r>
      <w:r w:rsidR="00815F25" w:rsidRPr="00B078E4">
        <w:rPr>
          <w:rFonts w:ascii="標楷體" w:eastAsia="標楷體" w:hAnsi="標楷體" w:hint="eastAsia"/>
          <w:sz w:val="32"/>
          <w:szCs w:val="32"/>
        </w:rPr>
        <w:t>，</w:t>
      </w:r>
      <w:r w:rsidR="00815F25" w:rsidRPr="00B078E4">
        <w:rPr>
          <w:rFonts w:ascii="標楷體" w:eastAsia="標楷體" w:hAnsi="標楷體"/>
          <w:sz w:val="32"/>
          <w:szCs w:val="32"/>
        </w:rPr>
        <w:t>得提起</w:t>
      </w:r>
      <w:r w:rsidR="00E51E32">
        <w:rPr>
          <w:rFonts w:ascii="標楷體" w:eastAsia="標楷體" w:hAnsi="標楷體" w:hint="eastAsia"/>
          <w:sz w:val="32"/>
          <w:szCs w:val="32"/>
        </w:rPr>
        <w:t>復審</w:t>
      </w:r>
      <w:r w:rsidR="008378A4">
        <w:rPr>
          <w:rFonts w:ascii="標楷體" w:eastAsia="標楷體" w:hAnsi="標楷體" w:hint="eastAsia"/>
          <w:sz w:val="32"/>
          <w:szCs w:val="32"/>
        </w:rPr>
        <w:t>，</w:t>
      </w:r>
      <w:r w:rsidR="00815F25" w:rsidRPr="00B078E4">
        <w:rPr>
          <w:rFonts w:ascii="標楷體" w:eastAsia="標楷體" w:hAnsi="標楷體" w:hint="eastAsia"/>
          <w:sz w:val="32"/>
          <w:szCs w:val="32"/>
        </w:rPr>
        <w:t>請</w:t>
      </w:r>
      <w:r w:rsidR="00815F25" w:rsidRPr="00B078E4">
        <w:rPr>
          <w:rFonts w:ascii="標楷體" w:eastAsia="標楷體" w:hAnsi="標楷體"/>
          <w:sz w:val="32"/>
          <w:szCs w:val="32"/>
        </w:rPr>
        <w:t>求</w:t>
      </w:r>
      <w:r w:rsidR="00E51E32">
        <w:rPr>
          <w:rFonts w:ascii="標楷體" w:eastAsia="標楷體" w:hAnsi="標楷體" w:hint="eastAsia"/>
          <w:sz w:val="32"/>
          <w:szCs w:val="32"/>
        </w:rPr>
        <w:t>該</w:t>
      </w:r>
      <w:r w:rsidR="00815F25" w:rsidRPr="00B078E4">
        <w:rPr>
          <w:rFonts w:ascii="標楷體" w:eastAsia="標楷體" w:hAnsi="標楷體"/>
          <w:sz w:val="32"/>
          <w:szCs w:val="32"/>
        </w:rPr>
        <w:t>機關為特定內容</w:t>
      </w:r>
      <w:r w:rsidR="00E51E32">
        <w:rPr>
          <w:rFonts w:ascii="標楷體" w:eastAsia="標楷體" w:hAnsi="標楷體" w:hint="eastAsia"/>
          <w:sz w:val="32"/>
          <w:szCs w:val="32"/>
        </w:rPr>
        <w:t>之</w:t>
      </w:r>
      <w:r w:rsidR="00815F25" w:rsidRPr="00B078E4">
        <w:rPr>
          <w:rFonts w:ascii="標楷體" w:eastAsia="標楷體" w:hAnsi="標楷體"/>
          <w:sz w:val="32"/>
          <w:szCs w:val="32"/>
        </w:rPr>
        <w:t>行政處分</w:t>
      </w:r>
      <w:r w:rsidRPr="00B078E4">
        <w:rPr>
          <w:rFonts w:ascii="標楷體" w:eastAsia="標楷體" w:hAnsi="標楷體" w:hint="eastAsia"/>
          <w:sz w:val="32"/>
          <w:szCs w:val="32"/>
        </w:rPr>
        <w:t>。（第26條）</w:t>
      </w:r>
    </w:p>
    <w:p w:rsidR="008F1EAD" w:rsidRPr="00B078E4" w:rsidRDefault="00766B7F" w:rsidP="00A908FE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B078E4">
        <w:rPr>
          <w:rFonts w:ascii="標楷體" w:eastAsia="標楷體" w:hAnsi="標楷體" w:hint="eastAsia"/>
          <w:sz w:val="32"/>
          <w:szCs w:val="32"/>
        </w:rPr>
        <w:t>復審事件</w:t>
      </w:r>
      <w:r>
        <w:rPr>
          <w:rFonts w:ascii="標楷體" w:eastAsia="標楷體" w:hAnsi="標楷體" w:hint="eastAsia"/>
          <w:sz w:val="32"/>
          <w:szCs w:val="32"/>
        </w:rPr>
        <w:t>也可以申請</w:t>
      </w:r>
      <w:r w:rsidR="008F1EAD" w:rsidRPr="00B078E4">
        <w:rPr>
          <w:rFonts w:ascii="標楷體" w:eastAsia="標楷體" w:hAnsi="標楷體" w:hint="eastAsia"/>
          <w:sz w:val="32"/>
          <w:szCs w:val="32"/>
        </w:rPr>
        <w:t>調處。（第85條至第88條、第91</w:t>
      </w:r>
      <w:r w:rsidR="008F1EAD" w:rsidRPr="00B078E4">
        <w:rPr>
          <w:rFonts w:ascii="標楷體" w:eastAsia="標楷體" w:hAnsi="標楷體" w:hint="eastAsia"/>
          <w:sz w:val="32"/>
          <w:szCs w:val="32"/>
        </w:rPr>
        <w:lastRenderedPageBreak/>
        <w:t>條）</w:t>
      </w:r>
    </w:p>
    <w:p w:rsidR="002C09FF" w:rsidRPr="00766B7F" w:rsidRDefault="00766B7F" w:rsidP="00B33A17">
      <w:pPr>
        <w:pStyle w:val="a3"/>
        <w:numPr>
          <w:ilvl w:val="0"/>
          <w:numId w:val="11"/>
        </w:numPr>
        <w:overflowPunct w:val="0"/>
        <w:spacing w:line="480" w:lineRule="exact"/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766B7F">
        <w:rPr>
          <w:rFonts w:ascii="標楷體" w:eastAsia="標楷體" w:hAnsi="標楷體" w:hint="eastAsia"/>
          <w:sz w:val="32"/>
          <w:szCs w:val="32"/>
        </w:rPr>
        <w:t>再申訴事件決定確定後，有再審議事由，也可以申請</w:t>
      </w:r>
      <w:r w:rsidR="008F1EAD" w:rsidRPr="00766B7F">
        <w:rPr>
          <w:rFonts w:ascii="標楷體" w:eastAsia="標楷體" w:hAnsi="標楷體" w:hint="eastAsia"/>
          <w:sz w:val="32"/>
          <w:szCs w:val="32"/>
        </w:rPr>
        <w:t>再審議</w:t>
      </w:r>
      <w:r w:rsidRPr="00766B7F">
        <w:rPr>
          <w:rFonts w:ascii="標楷體" w:eastAsia="標楷體" w:hAnsi="標楷體" w:hint="eastAsia"/>
          <w:sz w:val="32"/>
          <w:szCs w:val="32"/>
        </w:rPr>
        <w:t>。</w:t>
      </w:r>
      <w:r w:rsidR="008F1EAD" w:rsidRPr="00766B7F">
        <w:rPr>
          <w:rFonts w:ascii="標楷體" w:eastAsia="標楷體" w:hAnsi="標楷體" w:hint="eastAsia"/>
          <w:sz w:val="32"/>
          <w:szCs w:val="32"/>
        </w:rPr>
        <w:t>（第94條、第95條、第100條、第101條）</w:t>
      </w:r>
    </w:p>
    <w:p w:rsidR="008F1EAD" w:rsidRPr="008F1EAD" w:rsidRDefault="0083349B" w:rsidP="00E51E32">
      <w:pPr>
        <w:overflowPunct w:val="0"/>
        <w:spacing w:line="480" w:lineRule="exact"/>
        <w:ind w:left="707" w:hangingChars="221" w:hanging="707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十</w:t>
      </w:r>
      <w:r>
        <w:rPr>
          <w:rFonts w:ascii="標楷體" w:eastAsia="標楷體" w:hAnsi="標楷體"/>
          <w:sz w:val="32"/>
          <w:szCs w:val="32"/>
        </w:rPr>
        <w:t>、</w:t>
      </w:r>
      <w:r w:rsidR="008F1EAD" w:rsidRPr="0083349B">
        <w:rPr>
          <w:rFonts w:ascii="標楷體" w:eastAsia="標楷體" w:hAnsi="標楷體" w:hint="eastAsia"/>
          <w:sz w:val="32"/>
          <w:szCs w:val="32"/>
        </w:rPr>
        <w:t>應公務人員考試錄取參加訓練之人員，</w:t>
      </w:r>
      <w:r w:rsidR="00E51E32">
        <w:rPr>
          <w:rFonts w:ascii="標楷體" w:eastAsia="標楷體" w:hAnsi="標楷體" w:hint="eastAsia"/>
          <w:sz w:val="32"/>
          <w:szCs w:val="32"/>
        </w:rPr>
        <w:t>除了</w:t>
      </w:r>
      <w:r w:rsidR="00E51E32" w:rsidRPr="0083349B">
        <w:rPr>
          <w:rFonts w:ascii="標楷體" w:eastAsia="標楷體" w:hAnsi="標楷體" w:hint="eastAsia"/>
          <w:sz w:val="32"/>
          <w:szCs w:val="32"/>
        </w:rPr>
        <w:t>不服</w:t>
      </w:r>
      <w:r w:rsidR="00E51E32">
        <w:rPr>
          <w:rFonts w:ascii="標楷體" w:eastAsia="標楷體" w:hAnsi="標楷體" w:hint="eastAsia"/>
          <w:sz w:val="32"/>
          <w:szCs w:val="32"/>
        </w:rPr>
        <w:t>保訓</w:t>
      </w:r>
      <w:r w:rsidR="00E51E32" w:rsidRPr="0083349B">
        <w:rPr>
          <w:rFonts w:ascii="標楷體" w:eastAsia="標楷體" w:hAnsi="標楷體" w:hint="eastAsia"/>
          <w:sz w:val="32"/>
          <w:szCs w:val="32"/>
        </w:rPr>
        <w:t>會所為之行政處分，依訴願</w:t>
      </w:r>
      <w:r w:rsidR="00E51E32">
        <w:rPr>
          <w:rFonts w:ascii="標楷體" w:eastAsia="標楷體" w:hAnsi="標楷體" w:hint="eastAsia"/>
          <w:sz w:val="32"/>
          <w:szCs w:val="32"/>
        </w:rPr>
        <w:t>法</w:t>
      </w:r>
      <w:r w:rsidR="00E51E32">
        <w:rPr>
          <w:rFonts w:ascii="標楷體" w:eastAsia="標楷體" w:hAnsi="標楷體"/>
          <w:sz w:val="32"/>
          <w:szCs w:val="32"/>
        </w:rPr>
        <w:t>規定提起</w:t>
      </w:r>
      <w:r w:rsidR="00E51E32">
        <w:rPr>
          <w:rFonts w:ascii="標楷體" w:eastAsia="標楷體" w:hAnsi="標楷體" w:hint="eastAsia"/>
          <w:sz w:val="32"/>
          <w:szCs w:val="32"/>
        </w:rPr>
        <w:t>救濟外，</w:t>
      </w:r>
      <w:r w:rsidR="00766B7F">
        <w:rPr>
          <w:rFonts w:ascii="標楷體" w:eastAsia="標楷體" w:hAnsi="標楷體" w:hint="eastAsia"/>
          <w:sz w:val="32"/>
          <w:szCs w:val="32"/>
        </w:rPr>
        <w:t>均可準用</w:t>
      </w:r>
      <w:r w:rsidR="008F1EAD" w:rsidRPr="0083349B">
        <w:rPr>
          <w:rFonts w:ascii="標楷體" w:eastAsia="標楷體" w:hAnsi="標楷體" w:hint="eastAsia"/>
          <w:sz w:val="32"/>
          <w:szCs w:val="32"/>
        </w:rPr>
        <w:t>保障</w:t>
      </w:r>
      <w:r>
        <w:rPr>
          <w:rFonts w:ascii="標楷體" w:eastAsia="標楷體" w:hAnsi="標楷體" w:hint="eastAsia"/>
          <w:sz w:val="32"/>
          <w:szCs w:val="32"/>
        </w:rPr>
        <w:t>法</w:t>
      </w:r>
      <w:r w:rsidR="00766B7F">
        <w:rPr>
          <w:rFonts w:ascii="標楷體" w:eastAsia="標楷體" w:hAnsi="標楷體" w:hint="eastAsia"/>
          <w:sz w:val="32"/>
          <w:szCs w:val="32"/>
        </w:rPr>
        <w:t>之規定，以保障權益</w:t>
      </w:r>
      <w:r w:rsidR="008F1EAD" w:rsidRPr="0083349B">
        <w:rPr>
          <w:rFonts w:ascii="標楷體" w:eastAsia="標楷體" w:hAnsi="標楷體" w:hint="eastAsia"/>
          <w:sz w:val="32"/>
          <w:szCs w:val="32"/>
        </w:rPr>
        <w:t>。</w:t>
      </w:r>
      <w:r w:rsidR="00E51E32">
        <w:rPr>
          <w:rFonts w:ascii="標楷體" w:eastAsia="標楷體" w:hAnsi="標楷體" w:hint="eastAsia"/>
          <w:sz w:val="32"/>
          <w:szCs w:val="32"/>
        </w:rPr>
        <w:t>另對於參加</w:t>
      </w:r>
      <w:r w:rsidR="00766B7F" w:rsidRPr="0083349B">
        <w:rPr>
          <w:rFonts w:ascii="標楷體" w:eastAsia="標楷體" w:hAnsi="標楷體" w:hint="eastAsia"/>
          <w:sz w:val="32"/>
          <w:szCs w:val="32"/>
        </w:rPr>
        <w:t>訓練期滿成績及格</w:t>
      </w:r>
      <w:r w:rsidR="00E51E32">
        <w:rPr>
          <w:rFonts w:ascii="標楷體" w:eastAsia="標楷體" w:hAnsi="標楷體" w:hint="eastAsia"/>
          <w:sz w:val="32"/>
          <w:szCs w:val="32"/>
        </w:rPr>
        <w:t>而</w:t>
      </w:r>
      <w:r w:rsidR="00766B7F" w:rsidRPr="0083349B">
        <w:rPr>
          <w:rFonts w:ascii="標楷體" w:eastAsia="標楷體" w:hAnsi="標楷體" w:hint="eastAsia"/>
          <w:sz w:val="32"/>
          <w:szCs w:val="32"/>
        </w:rPr>
        <w:t>未獲分發任用之人員，</w:t>
      </w:r>
      <w:r w:rsidR="00E51E32">
        <w:rPr>
          <w:rFonts w:ascii="標楷體" w:eastAsia="標楷體" w:hAnsi="標楷體" w:hint="eastAsia"/>
          <w:sz w:val="32"/>
          <w:szCs w:val="32"/>
        </w:rPr>
        <w:t>也可準用</w:t>
      </w:r>
      <w:r w:rsidR="00E51E32" w:rsidRPr="0083349B">
        <w:rPr>
          <w:rFonts w:ascii="標楷體" w:eastAsia="標楷體" w:hAnsi="標楷體" w:hint="eastAsia"/>
          <w:sz w:val="32"/>
          <w:szCs w:val="32"/>
        </w:rPr>
        <w:t>保障</w:t>
      </w:r>
      <w:r w:rsidR="00E51E32">
        <w:rPr>
          <w:rFonts w:ascii="標楷體" w:eastAsia="標楷體" w:hAnsi="標楷體" w:hint="eastAsia"/>
          <w:sz w:val="32"/>
          <w:szCs w:val="32"/>
        </w:rPr>
        <w:t>法之規定。</w:t>
      </w:r>
      <w:r w:rsidR="008F1EAD" w:rsidRPr="00950BA1">
        <w:rPr>
          <w:rFonts w:ascii="標楷體" w:eastAsia="標楷體" w:hAnsi="標楷體" w:hint="eastAsia"/>
          <w:sz w:val="32"/>
          <w:szCs w:val="32"/>
        </w:rPr>
        <w:t>（第102條）</w:t>
      </w:r>
    </w:p>
    <w:sectPr w:rsidR="008F1EAD" w:rsidRPr="008F1EAD" w:rsidSect="00676D67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D45" w:rsidRDefault="00920D45" w:rsidP="0042501D">
      <w:r>
        <w:separator/>
      </w:r>
    </w:p>
  </w:endnote>
  <w:endnote w:type="continuationSeparator" w:id="0">
    <w:p w:rsidR="00920D45" w:rsidRDefault="00920D45" w:rsidP="0042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6641699"/>
      <w:docPartObj>
        <w:docPartGallery w:val="Page Numbers (Bottom of Page)"/>
        <w:docPartUnique/>
      </w:docPartObj>
    </w:sdtPr>
    <w:sdtEndPr/>
    <w:sdtContent>
      <w:p w:rsidR="000D36E0" w:rsidRDefault="000D36E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F3E" w:rsidRPr="003E5F3E">
          <w:rPr>
            <w:noProof/>
            <w:lang w:val="zh-TW"/>
          </w:rPr>
          <w:t>1</w:t>
        </w:r>
        <w:r>
          <w:fldChar w:fldCharType="end"/>
        </w:r>
      </w:p>
    </w:sdtContent>
  </w:sdt>
  <w:p w:rsidR="000D36E0" w:rsidRDefault="000D36E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D45" w:rsidRDefault="00920D45" w:rsidP="0042501D">
      <w:r>
        <w:separator/>
      </w:r>
    </w:p>
  </w:footnote>
  <w:footnote w:type="continuationSeparator" w:id="0">
    <w:p w:rsidR="00920D45" w:rsidRDefault="00920D45" w:rsidP="0042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1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A01595"/>
    <w:multiLevelType w:val="hybridMultilevel"/>
    <w:tmpl w:val="27DA3F96"/>
    <w:lvl w:ilvl="0" w:tplc="F6548F76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D63D21"/>
    <w:multiLevelType w:val="hybridMultilevel"/>
    <w:tmpl w:val="988E1B30"/>
    <w:lvl w:ilvl="0" w:tplc="48C29646">
      <w:start w:val="1"/>
      <w:numFmt w:val="taiwaneseCountingThousand"/>
      <w:lvlText w:val="%1、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" w15:restartNumberingAfterBreak="0">
    <w:nsid w:val="322914B6"/>
    <w:multiLevelType w:val="hybridMultilevel"/>
    <w:tmpl w:val="2E4C96C2"/>
    <w:lvl w:ilvl="0" w:tplc="04090015">
      <w:start w:val="1"/>
      <w:numFmt w:val="taiwaneseCountingThousand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DE0366"/>
    <w:multiLevelType w:val="multilevel"/>
    <w:tmpl w:val="CCCADFC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.%2、"/>
      <w:lvlJc w:val="left"/>
      <w:pPr>
        <w:ind w:left="-83" w:firstLine="225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（%5）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A8B150A"/>
    <w:multiLevelType w:val="multilevel"/>
    <w:tmpl w:val="CCCADFC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.%2、"/>
      <w:lvlJc w:val="left"/>
      <w:pPr>
        <w:ind w:left="-83" w:firstLine="225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（%5）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CA704A9"/>
    <w:multiLevelType w:val="hybridMultilevel"/>
    <w:tmpl w:val="434E70B4"/>
    <w:lvl w:ilvl="0" w:tplc="D7CE7266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4F62958"/>
    <w:multiLevelType w:val="hybridMultilevel"/>
    <w:tmpl w:val="B8F06A3C"/>
    <w:lvl w:ilvl="0" w:tplc="48C29646">
      <w:start w:val="1"/>
      <w:numFmt w:val="taiwaneseCountingThousand"/>
      <w:lvlText w:val="%1、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 w15:restartNumberingAfterBreak="0">
    <w:nsid w:val="58725319"/>
    <w:multiLevelType w:val="multilevel"/>
    <w:tmpl w:val="CCCADFC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.%2、"/>
      <w:lvlJc w:val="left"/>
      <w:pPr>
        <w:ind w:left="-83" w:firstLine="225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（%5）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F3D7AE4"/>
    <w:multiLevelType w:val="hybridMultilevel"/>
    <w:tmpl w:val="27DA3F96"/>
    <w:lvl w:ilvl="0" w:tplc="F6548F76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934ADE"/>
    <w:multiLevelType w:val="multilevel"/>
    <w:tmpl w:val="6A8E577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.%2、"/>
      <w:lvlJc w:val="left"/>
      <w:pPr>
        <w:ind w:left="-83" w:firstLine="225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（%5）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49619E1"/>
    <w:multiLevelType w:val="hybridMultilevel"/>
    <w:tmpl w:val="D9EE29B2"/>
    <w:lvl w:ilvl="0" w:tplc="401A8A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D2"/>
    <w:rsid w:val="00002C2B"/>
    <w:rsid w:val="00024107"/>
    <w:rsid w:val="0008264D"/>
    <w:rsid w:val="000840A8"/>
    <w:rsid w:val="000A4D2A"/>
    <w:rsid w:val="000D1BB1"/>
    <w:rsid w:val="000D36E0"/>
    <w:rsid w:val="00177DDC"/>
    <w:rsid w:val="001A75CA"/>
    <w:rsid w:val="001C3BD2"/>
    <w:rsid w:val="001D1743"/>
    <w:rsid w:val="001F3AEC"/>
    <w:rsid w:val="00202A9D"/>
    <w:rsid w:val="00220F70"/>
    <w:rsid w:val="0029081A"/>
    <w:rsid w:val="002916D1"/>
    <w:rsid w:val="002B049D"/>
    <w:rsid w:val="002C09FF"/>
    <w:rsid w:val="002E120B"/>
    <w:rsid w:val="002F597A"/>
    <w:rsid w:val="0030006D"/>
    <w:rsid w:val="0030610F"/>
    <w:rsid w:val="00315A47"/>
    <w:rsid w:val="00334596"/>
    <w:rsid w:val="00350AF5"/>
    <w:rsid w:val="00361E93"/>
    <w:rsid w:val="00385FD1"/>
    <w:rsid w:val="003A1327"/>
    <w:rsid w:val="003E03D1"/>
    <w:rsid w:val="003E33F3"/>
    <w:rsid w:val="003E5F3E"/>
    <w:rsid w:val="003F562E"/>
    <w:rsid w:val="0041711C"/>
    <w:rsid w:val="0042501D"/>
    <w:rsid w:val="00432343"/>
    <w:rsid w:val="00441633"/>
    <w:rsid w:val="004533F2"/>
    <w:rsid w:val="004B7D52"/>
    <w:rsid w:val="004E203B"/>
    <w:rsid w:val="004E6954"/>
    <w:rsid w:val="00500DF2"/>
    <w:rsid w:val="0051112A"/>
    <w:rsid w:val="00521547"/>
    <w:rsid w:val="00575CE2"/>
    <w:rsid w:val="00583309"/>
    <w:rsid w:val="005B31D5"/>
    <w:rsid w:val="005C240C"/>
    <w:rsid w:val="005C2E9B"/>
    <w:rsid w:val="005C4EA4"/>
    <w:rsid w:val="005E404D"/>
    <w:rsid w:val="005F2B6D"/>
    <w:rsid w:val="0060771F"/>
    <w:rsid w:val="006129F1"/>
    <w:rsid w:val="006466E7"/>
    <w:rsid w:val="00666F61"/>
    <w:rsid w:val="00676D67"/>
    <w:rsid w:val="006B38C1"/>
    <w:rsid w:val="006D5847"/>
    <w:rsid w:val="006E4D01"/>
    <w:rsid w:val="00766B7F"/>
    <w:rsid w:val="007D2506"/>
    <w:rsid w:val="007E547F"/>
    <w:rsid w:val="00812375"/>
    <w:rsid w:val="00815F25"/>
    <w:rsid w:val="00827BBF"/>
    <w:rsid w:val="0083349B"/>
    <w:rsid w:val="008378A4"/>
    <w:rsid w:val="00884541"/>
    <w:rsid w:val="00886865"/>
    <w:rsid w:val="008901A9"/>
    <w:rsid w:val="008A7DA5"/>
    <w:rsid w:val="008B0DB5"/>
    <w:rsid w:val="008C3218"/>
    <w:rsid w:val="008D7A72"/>
    <w:rsid w:val="008F1EAD"/>
    <w:rsid w:val="008F6372"/>
    <w:rsid w:val="00920D45"/>
    <w:rsid w:val="009302D8"/>
    <w:rsid w:val="009368A4"/>
    <w:rsid w:val="00950BA1"/>
    <w:rsid w:val="00985F5B"/>
    <w:rsid w:val="00994F05"/>
    <w:rsid w:val="009C6290"/>
    <w:rsid w:val="00A1688B"/>
    <w:rsid w:val="00A16E34"/>
    <w:rsid w:val="00A21DD1"/>
    <w:rsid w:val="00A51C73"/>
    <w:rsid w:val="00A53017"/>
    <w:rsid w:val="00A62E4A"/>
    <w:rsid w:val="00AA26A9"/>
    <w:rsid w:val="00AB2450"/>
    <w:rsid w:val="00AC4993"/>
    <w:rsid w:val="00AE6E56"/>
    <w:rsid w:val="00B078E4"/>
    <w:rsid w:val="00B2385B"/>
    <w:rsid w:val="00B328C2"/>
    <w:rsid w:val="00B60C8C"/>
    <w:rsid w:val="00B84675"/>
    <w:rsid w:val="00B92311"/>
    <w:rsid w:val="00BA15B9"/>
    <w:rsid w:val="00BA4B1A"/>
    <w:rsid w:val="00C0647B"/>
    <w:rsid w:val="00C2583D"/>
    <w:rsid w:val="00C53D8D"/>
    <w:rsid w:val="00C74B0D"/>
    <w:rsid w:val="00CB6361"/>
    <w:rsid w:val="00CE51CE"/>
    <w:rsid w:val="00D15218"/>
    <w:rsid w:val="00D4733A"/>
    <w:rsid w:val="00D53761"/>
    <w:rsid w:val="00D570C0"/>
    <w:rsid w:val="00D82404"/>
    <w:rsid w:val="00DE6E94"/>
    <w:rsid w:val="00DE7452"/>
    <w:rsid w:val="00E07A2D"/>
    <w:rsid w:val="00E2022F"/>
    <w:rsid w:val="00E22EE8"/>
    <w:rsid w:val="00E34224"/>
    <w:rsid w:val="00E51E32"/>
    <w:rsid w:val="00EB2A39"/>
    <w:rsid w:val="00EE47B8"/>
    <w:rsid w:val="00F105D7"/>
    <w:rsid w:val="00F1150C"/>
    <w:rsid w:val="00F85E4F"/>
    <w:rsid w:val="00FA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0B3E0-0A2A-4924-B9ED-C45607B8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B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3B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1C3BD2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D5847"/>
    <w:pPr>
      <w:widowControl/>
      <w:tabs>
        <w:tab w:val="right" w:leader="dot" w:pos="8296"/>
      </w:tabs>
      <w:overflowPunct w:val="0"/>
      <w:adjustRightInd w:val="0"/>
      <w:snapToGrid w:val="0"/>
      <w:spacing w:line="500" w:lineRule="exact"/>
      <w:ind w:leftChars="100" w:left="1200" w:hangingChars="300" w:hanging="96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466E7"/>
    <w:pPr>
      <w:widowControl/>
      <w:tabs>
        <w:tab w:val="right" w:leader="dot" w:pos="8296"/>
      </w:tabs>
      <w:adjustRightInd w:val="0"/>
      <w:snapToGrid w:val="0"/>
      <w:spacing w:beforeLines="50" w:before="180" w:afterLines="50" w:after="180" w:line="300" w:lineRule="exact"/>
      <w:ind w:leftChars="100" w:left="240"/>
      <w:outlineLvl w:val="1"/>
    </w:pPr>
    <w:rPr>
      <w:rFonts w:ascii="標楷體" w:eastAsia="標楷體" w:hAnsi="標楷體" w:cs="Times New Roman"/>
      <w:b/>
      <w:noProof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1C3BD2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table" w:styleId="a5">
    <w:name w:val="Table Grid"/>
    <w:basedOn w:val="a1"/>
    <w:uiPriority w:val="39"/>
    <w:rsid w:val="00EE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02C2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25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2501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25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2501D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76D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76D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6E8D-75AF-4557-A74C-3E31568A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蔡璇慧</dc:creator>
  <cp:keywords/>
  <dc:description/>
  <cp:lastModifiedBy>李晨瑛</cp:lastModifiedBy>
  <cp:revision>2</cp:revision>
  <cp:lastPrinted>2017-07-11T08:32:00Z</cp:lastPrinted>
  <dcterms:created xsi:type="dcterms:W3CDTF">2017-07-17T02:49:00Z</dcterms:created>
  <dcterms:modified xsi:type="dcterms:W3CDTF">2017-07-17T02:49:00Z</dcterms:modified>
</cp:coreProperties>
</file>