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CCFF">
    <v:background id="_x0000_s1025" o:bwmode="white" fillcolor="#ccf">
      <v:fill r:id="rId3" o:title="花束底紋" type="tile"/>
    </v:background>
  </w:background>
  <w:body>
    <w:p w:rsidR="005A1910" w:rsidRPr="009771E8" w:rsidRDefault="00C113B6" w:rsidP="009771E8">
      <w:pPr>
        <w:spacing w:beforeLines="25" w:before="90" w:line="400" w:lineRule="exact"/>
        <w:jc w:val="center"/>
        <w:rPr>
          <w:b/>
          <w:sz w:val="36"/>
        </w:rPr>
      </w:pPr>
      <w:bookmarkStart w:id="0" w:name="_GoBack"/>
      <w:bookmarkEnd w:id="0"/>
      <w:r w:rsidRPr="009771E8">
        <w:rPr>
          <w:rFonts w:hint="eastAsia"/>
          <w:b/>
          <w:sz w:val="36"/>
        </w:rPr>
        <w:t>海外不動產投資具風險性</w:t>
      </w:r>
    </w:p>
    <w:p w:rsidR="00C113B6" w:rsidRPr="009771E8" w:rsidRDefault="00C113B6" w:rsidP="009771E8">
      <w:pPr>
        <w:spacing w:beforeLines="25" w:before="90" w:line="400" w:lineRule="exact"/>
        <w:jc w:val="center"/>
        <w:rPr>
          <w:b/>
          <w:sz w:val="36"/>
        </w:rPr>
      </w:pPr>
      <w:r w:rsidRPr="009771E8">
        <w:rPr>
          <w:rFonts w:hint="eastAsia"/>
          <w:b/>
          <w:sz w:val="36"/>
        </w:rPr>
        <w:t>審慎評估以避免得不償失</w:t>
      </w:r>
    </w:p>
    <w:p w:rsidR="00AF5E89" w:rsidRDefault="00AF5E89"/>
    <w:p w:rsidR="00AF5E89" w:rsidRPr="009771E8" w:rsidRDefault="00FB36A9" w:rsidP="00EA1768">
      <w:pPr>
        <w:spacing w:line="280" w:lineRule="exact"/>
        <w:ind w:leftChars="100" w:left="240" w:rightChars="100" w:right="240"/>
        <w:jc w:val="both"/>
        <w:rPr>
          <w:rFonts w:ascii="微軟正黑體" w:eastAsia="微軟正黑體" w:hAnsi="微軟正黑體"/>
          <w:sz w:val="20"/>
          <w:szCs w:val="16"/>
        </w:rPr>
      </w:pPr>
      <w:r w:rsidRPr="009771E8">
        <w:rPr>
          <w:rFonts w:ascii="微軟正黑體" w:eastAsia="微軟正黑體" w:hAnsi="微軟正黑體"/>
          <w:noProof/>
          <w:sz w:val="20"/>
          <w:szCs w:val="16"/>
        </w:rPr>
        <w:drawing>
          <wp:anchor distT="0" distB="0" distL="114300" distR="114300" simplePos="0" relativeHeight="251658240" behindDoc="1" locked="0" layoutInCell="1" allowOverlap="1" wp14:anchorId="21647319" wp14:editId="25A03BCF">
            <wp:simplePos x="0" y="0"/>
            <wp:positionH relativeFrom="column">
              <wp:posOffset>188595</wp:posOffset>
            </wp:positionH>
            <wp:positionV relativeFrom="paragraph">
              <wp:posOffset>124460</wp:posOffset>
            </wp:positionV>
            <wp:extent cx="959485" cy="636905"/>
            <wp:effectExtent l="0" t="0" r="0" b="0"/>
            <wp:wrapTight wrapText="bothSides">
              <wp:wrapPolygon edited="0">
                <wp:start x="0" y="0"/>
                <wp:lineTo x="0" y="20674"/>
                <wp:lineTo x="21014" y="20674"/>
                <wp:lineTo x="21014"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gif"/>
                    <pic:cNvPicPr/>
                  </pic:nvPicPr>
                  <pic:blipFill>
                    <a:blip r:embed="rId8" cstate="print">
                      <a:extLst>
                        <a:ext uri="{BEBA8EAE-BF5A-486C-A8C5-ECC9F3942E4B}">
                          <a14:imgProps xmlns:a14="http://schemas.microsoft.com/office/drawing/2010/main">
                            <a14:imgLayer r:embed="rId9">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959485" cy="636905"/>
                    </a:xfrm>
                    <a:prstGeom prst="rect">
                      <a:avLst/>
                    </a:prstGeom>
                  </pic:spPr>
                </pic:pic>
              </a:graphicData>
            </a:graphic>
            <wp14:sizeRelH relativeFrom="page">
              <wp14:pctWidth>0</wp14:pctWidth>
            </wp14:sizeRelH>
            <wp14:sizeRelV relativeFrom="page">
              <wp14:pctHeight>0</wp14:pctHeight>
            </wp14:sizeRelV>
          </wp:anchor>
        </w:drawing>
      </w:r>
      <w:r w:rsidR="00AF5E89" w:rsidRPr="009771E8">
        <w:rPr>
          <w:rFonts w:ascii="微軟正黑體" w:eastAsia="微軟正黑體" w:hAnsi="微軟正黑體" w:hint="eastAsia"/>
          <w:sz w:val="20"/>
          <w:szCs w:val="16"/>
        </w:rPr>
        <w:t xml:space="preserve">　　近年來不動產經紀業陸續推出海外不動產銷售廣告及投資說明會等向民眾推銷海外置產，內政部為保障消費者權益，已於105年12月5日訂頒「不動產經紀業從事國外不動產仲介或代銷業務規範</w:t>
      </w:r>
      <w:r w:rsidR="0000145C">
        <w:rPr>
          <w:rFonts w:ascii="微軟正黑體" w:eastAsia="微軟正黑體" w:hAnsi="微軟正黑體" w:hint="eastAsia"/>
          <w:sz w:val="20"/>
          <w:szCs w:val="16"/>
        </w:rPr>
        <w:t>（以下簡稱海外不動產銷售規範）</w:t>
      </w:r>
      <w:r w:rsidR="00AF5E89" w:rsidRPr="009771E8">
        <w:rPr>
          <w:rFonts w:ascii="微軟正黑體" w:eastAsia="微軟正黑體" w:hAnsi="微軟正黑體" w:hint="eastAsia"/>
          <w:sz w:val="20"/>
          <w:szCs w:val="16"/>
        </w:rPr>
        <w:t>」，將</w:t>
      </w:r>
      <w:r w:rsidR="009771E8" w:rsidRPr="009771E8">
        <w:rPr>
          <w:rFonts w:ascii="微軟正黑體" w:eastAsia="微軟正黑體" w:hAnsi="微軟正黑體" w:hint="eastAsia"/>
          <w:sz w:val="20"/>
          <w:szCs w:val="16"/>
        </w:rPr>
        <w:t>業者原即須遵守之「不動產經紀業管理條例」、「消費者保護法」及「公平交易法」等規定予以明確化、具體化規範，供國人了解購置海外不動產權益，及</w:t>
      </w:r>
      <w:r w:rsidR="00B320C1">
        <w:rPr>
          <w:rFonts w:ascii="微軟正黑體" w:eastAsia="微軟正黑體" w:hAnsi="微軟正黑體" w:hint="eastAsia"/>
          <w:sz w:val="20"/>
          <w:szCs w:val="16"/>
        </w:rPr>
        <w:t>國內</w:t>
      </w:r>
      <w:r w:rsidR="009771E8" w:rsidRPr="009771E8">
        <w:rPr>
          <w:rFonts w:ascii="微軟正黑體" w:eastAsia="微軟正黑體" w:hAnsi="微軟正黑體" w:hint="eastAsia"/>
          <w:sz w:val="20"/>
          <w:szCs w:val="16"/>
        </w:rPr>
        <w:t>不動產經紀業執行業務遵循。</w:t>
      </w:r>
    </w:p>
    <w:p w:rsidR="00C113B6" w:rsidRDefault="009771E8" w:rsidP="00EA1768">
      <w:pPr>
        <w:spacing w:line="280" w:lineRule="exact"/>
        <w:ind w:leftChars="100" w:left="240" w:rightChars="100" w:right="240"/>
        <w:jc w:val="both"/>
        <w:rPr>
          <w:rFonts w:ascii="微軟正黑體" w:eastAsia="微軟正黑體" w:hAnsi="微軟正黑體"/>
          <w:sz w:val="20"/>
          <w:szCs w:val="16"/>
        </w:rPr>
      </w:pPr>
      <w:r w:rsidRPr="009771E8">
        <w:rPr>
          <w:rFonts w:ascii="微軟正黑體" w:eastAsia="微軟正黑體" w:hAnsi="微軟正黑體" w:hint="eastAsia"/>
          <w:sz w:val="20"/>
          <w:szCs w:val="16"/>
        </w:rPr>
        <w:t xml:space="preserve">　　由於不動產交易金額龐大，加上各國國情、不動產法令與權利性質、稅費負擔、貸款限制等與我國不同，交易風險相對國內不動產投資較高，國人投資前應「停、看、聽」，做好相關功課及風險評估，</w:t>
      </w:r>
      <w:r w:rsidR="00F22CF6">
        <w:rPr>
          <w:rFonts w:ascii="微軟正黑體" w:eastAsia="微軟正黑體" w:hAnsi="微軟正黑體" w:hint="eastAsia"/>
          <w:sz w:val="20"/>
          <w:szCs w:val="16"/>
        </w:rPr>
        <w:t>才能了解自己是否有能力承擔風險及是否符合個人風險偏好，提前做好危機防制，</w:t>
      </w:r>
      <w:r w:rsidRPr="009771E8">
        <w:rPr>
          <w:rFonts w:ascii="微軟正黑體" w:eastAsia="微軟正黑體" w:hAnsi="微軟正黑體" w:hint="eastAsia"/>
          <w:sz w:val="20"/>
          <w:szCs w:val="16"/>
        </w:rPr>
        <w:t>以避免落入「投資前開心，投資後傷心」的窘境。</w:t>
      </w:r>
      <w:r w:rsidR="00EA1768">
        <w:rPr>
          <w:rFonts w:ascii="微軟正黑體" w:eastAsia="微軟正黑體" w:hAnsi="微軟正黑體" w:hint="eastAsia"/>
          <w:sz w:val="20"/>
          <w:szCs w:val="16"/>
        </w:rPr>
        <w:t>茲將可能面臨風險提供參考：</w:t>
      </w:r>
    </w:p>
    <w:p w:rsidR="00F22CF6" w:rsidRDefault="00F22CF6" w:rsidP="00EA1768">
      <w:pPr>
        <w:spacing w:line="280" w:lineRule="exact"/>
        <w:ind w:leftChars="100" w:left="240" w:rightChars="100" w:right="240"/>
        <w:jc w:val="both"/>
        <w:rPr>
          <w:rFonts w:ascii="微軟正黑體" w:eastAsia="微軟正黑體" w:hAnsi="微軟正黑體"/>
          <w:sz w:val="20"/>
          <w:szCs w:val="16"/>
        </w:rPr>
      </w:pPr>
    </w:p>
    <w:p w:rsidR="00D17693" w:rsidRDefault="00D17693" w:rsidP="00EA1768">
      <w:pPr>
        <w:spacing w:line="280" w:lineRule="exact"/>
        <w:ind w:leftChars="100" w:left="240" w:rightChars="100" w:right="240"/>
        <w:jc w:val="both"/>
        <w:rPr>
          <w:rFonts w:ascii="微軟正黑體" w:eastAsia="微軟正黑體" w:hAnsi="微軟正黑體"/>
          <w:sz w:val="20"/>
          <w:szCs w:val="16"/>
        </w:rPr>
      </w:pPr>
    </w:p>
    <w:p w:rsidR="00BD4E9F" w:rsidRPr="00BD4E9F" w:rsidRDefault="00BD4E9F" w:rsidP="00EC70C7">
      <w:pPr>
        <w:spacing w:beforeLines="25" w:before="90" w:afterLines="25" w:after="90" w:line="360" w:lineRule="exact"/>
        <w:ind w:leftChars="100" w:left="240" w:rightChars="100" w:right="240"/>
        <w:jc w:val="both"/>
        <w:rPr>
          <w:rFonts w:asciiTheme="minorEastAsia" w:hAnsiTheme="minorEastAsia"/>
          <w:b/>
          <w:sz w:val="28"/>
          <w:szCs w:val="16"/>
        </w:rPr>
      </w:pPr>
      <w:r w:rsidRPr="00BD4E9F">
        <w:rPr>
          <w:rFonts w:asciiTheme="minorEastAsia" w:hAnsiTheme="minorEastAsia" w:hint="eastAsia"/>
          <w:b/>
          <w:sz w:val="28"/>
          <w:szCs w:val="16"/>
        </w:rPr>
        <w:t>交易前，</w:t>
      </w:r>
      <w:r>
        <w:rPr>
          <w:rFonts w:asciiTheme="minorEastAsia" w:hAnsiTheme="minorEastAsia" w:hint="eastAsia"/>
          <w:b/>
          <w:sz w:val="28"/>
          <w:szCs w:val="16"/>
        </w:rPr>
        <w:t>應先</w:t>
      </w:r>
      <w:r w:rsidRPr="00BD4E9F">
        <w:rPr>
          <w:rFonts w:asciiTheme="minorEastAsia" w:hAnsiTheme="minorEastAsia" w:hint="eastAsia"/>
          <w:b/>
          <w:sz w:val="28"/>
          <w:szCs w:val="16"/>
        </w:rPr>
        <w:t>停看聽</w:t>
      </w:r>
      <w:r>
        <w:rPr>
          <w:rFonts w:asciiTheme="minorEastAsia" w:hAnsiTheme="minorEastAsia" w:hint="eastAsia"/>
          <w:b/>
          <w:sz w:val="28"/>
          <w:szCs w:val="16"/>
        </w:rPr>
        <w:t>，做好風險評估</w:t>
      </w:r>
    </w:p>
    <w:p w:rsidR="00BD4E9F" w:rsidRDefault="00BD4E9F" w:rsidP="00EA1768">
      <w:pPr>
        <w:spacing w:line="280" w:lineRule="exact"/>
        <w:ind w:leftChars="100" w:left="240" w:rightChars="100" w:right="240"/>
        <w:jc w:val="both"/>
        <w:rPr>
          <w:rFonts w:ascii="微軟正黑體" w:eastAsia="微軟正黑體" w:hAnsi="微軟正黑體"/>
          <w:sz w:val="20"/>
          <w:szCs w:val="16"/>
        </w:rPr>
      </w:pPr>
    </w:p>
    <w:p w:rsidR="00EA1768" w:rsidRPr="009A1522" w:rsidRDefault="00F22CF6"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一、</w:t>
      </w:r>
      <w:r w:rsidR="00B45FC5" w:rsidRPr="009A1522">
        <w:rPr>
          <w:rFonts w:ascii="微軟正黑體" w:eastAsia="微軟正黑體" w:hAnsi="微軟正黑體" w:hint="eastAsia"/>
          <w:b/>
          <w:sz w:val="22"/>
          <w:szCs w:val="16"/>
        </w:rPr>
        <w:t>貨幣</w:t>
      </w:r>
      <w:r w:rsidRPr="009A1522">
        <w:rPr>
          <w:rFonts w:ascii="微軟正黑體" w:eastAsia="微軟正黑體" w:hAnsi="微軟正黑體" w:hint="eastAsia"/>
          <w:b/>
          <w:sz w:val="22"/>
          <w:szCs w:val="16"/>
        </w:rPr>
        <w:t>匯率</w:t>
      </w:r>
      <w:r w:rsidR="00B45FC5" w:rsidRPr="009A1522">
        <w:rPr>
          <w:rFonts w:ascii="微軟正黑體" w:eastAsia="微軟正黑體" w:hAnsi="微軟正黑體" w:hint="eastAsia"/>
          <w:b/>
          <w:sz w:val="22"/>
          <w:szCs w:val="16"/>
        </w:rPr>
        <w:t>風險</w:t>
      </w:r>
    </w:p>
    <w:p w:rsidR="00F22CF6" w:rsidRDefault="00C705D2"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noProof/>
          <w:sz w:val="20"/>
          <w:szCs w:val="16"/>
        </w:rPr>
        <w:drawing>
          <wp:anchor distT="0" distB="0" distL="114300" distR="114300" simplePos="0" relativeHeight="251661312" behindDoc="1" locked="0" layoutInCell="1" allowOverlap="1" wp14:anchorId="35E63A45" wp14:editId="5C5647A0">
            <wp:simplePos x="0" y="0"/>
            <wp:positionH relativeFrom="column">
              <wp:posOffset>2373630</wp:posOffset>
            </wp:positionH>
            <wp:positionV relativeFrom="paragraph">
              <wp:posOffset>85725</wp:posOffset>
            </wp:positionV>
            <wp:extent cx="577215" cy="876300"/>
            <wp:effectExtent l="0" t="0" r="0" b="0"/>
            <wp:wrapTight wrapText="bothSides">
              <wp:wrapPolygon edited="0">
                <wp:start x="0" y="0"/>
                <wp:lineTo x="0" y="12678"/>
                <wp:lineTo x="4990" y="15026"/>
                <wp:lineTo x="2851" y="21130"/>
                <wp:lineTo x="17822" y="21130"/>
                <wp:lineTo x="15683" y="15026"/>
                <wp:lineTo x="20673" y="12678"/>
                <wp:lineTo x="2067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215" cy="876300"/>
                    </a:xfrm>
                    <a:prstGeom prst="rect">
                      <a:avLst/>
                    </a:prstGeom>
                    <a:noFill/>
                  </pic:spPr>
                </pic:pic>
              </a:graphicData>
            </a:graphic>
            <wp14:sizeRelH relativeFrom="page">
              <wp14:pctWidth>0</wp14:pctWidth>
            </wp14:sizeRelH>
            <wp14:sizeRelV relativeFrom="page">
              <wp14:pctHeight>0</wp14:pctHeight>
            </wp14:sizeRelV>
          </wp:anchor>
        </w:drawing>
      </w:r>
      <w:r w:rsidR="00EA1768">
        <w:rPr>
          <w:rFonts w:ascii="微軟正黑體" w:eastAsia="微軟正黑體" w:hAnsi="微軟正黑體" w:hint="eastAsia"/>
          <w:sz w:val="20"/>
          <w:szCs w:val="16"/>
        </w:rPr>
        <w:t xml:space="preserve">　　</w:t>
      </w:r>
      <w:r w:rsidR="00F22CF6">
        <w:rPr>
          <w:rFonts w:ascii="微軟正黑體" w:eastAsia="微軟正黑體" w:hAnsi="微軟正黑體" w:hint="eastAsia"/>
          <w:sz w:val="20"/>
          <w:szCs w:val="16"/>
        </w:rPr>
        <w:t>由於國人多係</w:t>
      </w:r>
      <w:r w:rsidR="00EA1768">
        <w:rPr>
          <w:rFonts w:ascii="微軟正黑體" w:eastAsia="微軟正黑體" w:hAnsi="微軟正黑體" w:hint="eastAsia"/>
          <w:sz w:val="20"/>
          <w:szCs w:val="16"/>
        </w:rPr>
        <w:t>直接</w:t>
      </w:r>
      <w:r w:rsidR="00913235">
        <w:rPr>
          <w:rFonts w:ascii="微軟正黑體" w:eastAsia="微軟正黑體" w:hAnsi="微軟正黑體" w:hint="eastAsia"/>
          <w:sz w:val="20"/>
          <w:szCs w:val="16"/>
        </w:rPr>
        <w:t>購置</w:t>
      </w:r>
      <w:r w:rsidR="00F22CF6">
        <w:rPr>
          <w:rFonts w:ascii="微軟正黑體" w:eastAsia="微軟正黑體" w:hAnsi="微軟正黑體" w:hint="eastAsia"/>
          <w:sz w:val="20"/>
          <w:szCs w:val="16"/>
        </w:rPr>
        <w:t>海外不動產</w:t>
      </w:r>
      <w:r w:rsidR="00EA1768">
        <w:rPr>
          <w:rFonts w:ascii="微軟正黑體" w:eastAsia="微軟正黑體" w:hAnsi="微軟正黑體" w:hint="eastAsia"/>
          <w:sz w:val="20"/>
          <w:szCs w:val="16"/>
        </w:rPr>
        <w:t>本身</w:t>
      </w:r>
      <w:r w:rsidR="00F22CF6">
        <w:rPr>
          <w:rFonts w:ascii="微軟正黑體" w:eastAsia="微軟正黑體" w:hAnsi="微軟正黑體" w:hint="eastAsia"/>
          <w:sz w:val="20"/>
          <w:szCs w:val="16"/>
        </w:rPr>
        <w:t>，</w:t>
      </w:r>
      <w:r w:rsidR="00EA1768">
        <w:rPr>
          <w:rFonts w:ascii="微軟正黑體" w:eastAsia="微軟正黑體" w:hAnsi="微軟正黑體" w:hint="eastAsia"/>
          <w:sz w:val="20"/>
          <w:szCs w:val="16"/>
        </w:rPr>
        <w:t>匯率變動將對租金收入、出售價款</w:t>
      </w:r>
      <w:r w:rsidR="00ED0ADB">
        <w:rPr>
          <w:rFonts w:ascii="微軟正黑體" w:eastAsia="微軟正黑體" w:hAnsi="微軟正黑體" w:hint="eastAsia"/>
          <w:sz w:val="20"/>
          <w:szCs w:val="16"/>
        </w:rPr>
        <w:t>有</w:t>
      </w:r>
      <w:r w:rsidR="00EA1768">
        <w:rPr>
          <w:rFonts w:ascii="微軟正黑體" w:eastAsia="微軟正黑體" w:hAnsi="微軟正黑體" w:hint="eastAsia"/>
          <w:sz w:val="20"/>
          <w:szCs w:val="16"/>
        </w:rPr>
        <w:t>很大影響，且相對於穩定</w:t>
      </w:r>
      <w:r w:rsidR="00913235">
        <w:rPr>
          <w:rFonts w:ascii="微軟正黑體" w:eastAsia="微軟正黑體" w:hAnsi="微軟正黑體" w:hint="eastAsia"/>
          <w:sz w:val="20"/>
          <w:szCs w:val="16"/>
        </w:rPr>
        <w:t>度</w:t>
      </w:r>
      <w:r w:rsidR="00EA1768">
        <w:rPr>
          <w:rFonts w:ascii="微軟正黑體" w:eastAsia="微軟正黑體" w:hAnsi="微軟正黑體" w:hint="eastAsia"/>
          <w:sz w:val="20"/>
          <w:szCs w:val="16"/>
        </w:rPr>
        <w:t>高的新</w:t>
      </w:r>
      <w:r w:rsidR="00E7131D">
        <w:rPr>
          <w:rFonts w:ascii="微軟正黑體" w:eastAsia="微軟正黑體" w:hAnsi="微軟正黑體" w:hint="eastAsia"/>
          <w:sz w:val="20"/>
          <w:szCs w:val="16"/>
        </w:rPr>
        <w:t>臺</w:t>
      </w:r>
      <w:r w:rsidR="00EA1768">
        <w:rPr>
          <w:rFonts w:ascii="微軟正黑體" w:eastAsia="微軟正黑體" w:hAnsi="微軟正黑體" w:hint="eastAsia"/>
          <w:sz w:val="20"/>
          <w:szCs w:val="16"/>
        </w:rPr>
        <w:t>幣而言，</w:t>
      </w:r>
      <w:r w:rsidR="00B45FC5">
        <w:rPr>
          <w:rFonts w:ascii="微軟正黑體" w:eastAsia="微軟正黑體" w:hAnsi="微軟正黑體" w:hint="eastAsia"/>
          <w:sz w:val="20"/>
          <w:szCs w:val="16"/>
        </w:rPr>
        <w:t>外</w:t>
      </w:r>
      <w:r w:rsidR="00EA1768">
        <w:rPr>
          <w:rFonts w:ascii="微軟正黑體" w:eastAsia="微軟正黑體" w:hAnsi="微軟正黑體" w:hint="eastAsia"/>
          <w:sz w:val="20"/>
          <w:szCs w:val="16"/>
        </w:rPr>
        <w:t>國貨幣</w:t>
      </w:r>
      <w:r w:rsidR="00ED0ADB">
        <w:rPr>
          <w:rFonts w:ascii="微軟正黑體" w:eastAsia="微軟正黑體" w:hAnsi="微軟正黑體" w:hint="eastAsia"/>
          <w:sz w:val="20"/>
          <w:szCs w:val="16"/>
        </w:rPr>
        <w:t>可能有較</w:t>
      </w:r>
      <w:r w:rsidR="00EA1768">
        <w:rPr>
          <w:rFonts w:ascii="微軟正黑體" w:eastAsia="微軟正黑體" w:hAnsi="微軟正黑體" w:hint="eastAsia"/>
          <w:sz w:val="20"/>
          <w:szCs w:val="16"/>
        </w:rPr>
        <w:t>大幅</w:t>
      </w:r>
      <w:r w:rsidR="00ED0ADB">
        <w:rPr>
          <w:rFonts w:ascii="微軟正黑體" w:eastAsia="微軟正黑體" w:hAnsi="微軟正黑體" w:hint="eastAsia"/>
          <w:sz w:val="20"/>
          <w:szCs w:val="16"/>
        </w:rPr>
        <w:t>度的</w:t>
      </w:r>
      <w:r w:rsidR="00B45FC5">
        <w:rPr>
          <w:rFonts w:ascii="微軟正黑體" w:eastAsia="微軟正黑體" w:hAnsi="微軟正黑體" w:hint="eastAsia"/>
          <w:sz w:val="20"/>
          <w:szCs w:val="16"/>
        </w:rPr>
        <w:t>波動，</w:t>
      </w:r>
      <w:r w:rsidR="00EA1768">
        <w:rPr>
          <w:rFonts w:ascii="微軟正黑體" w:eastAsia="微軟正黑體" w:hAnsi="微軟正黑體" w:hint="eastAsia"/>
          <w:sz w:val="20"/>
          <w:szCs w:val="16"/>
        </w:rPr>
        <w:t>則</w:t>
      </w:r>
      <w:r w:rsidR="00B45FC5">
        <w:rPr>
          <w:rFonts w:ascii="微軟正黑體" w:eastAsia="微軟正黑體" w:hAnsi="微軟正黑體" w:hint="eastAsia"/>
          <w:sz w:val="20"/>
          <w:szCs w:val="16"/>
        </w:rPr>
        <w:t>投資該國</w:t>
      </w:r>
      <w:r w:rsidR="00EA1768">
        <w:rPr>
          <w:rFonts w:ascii="微軟正黑體" w:eastAsia="微軟正黑體" w:hAnsi="微軟正黑體" w:hint="eastAsia"/>
          <w:sz w:val="20"/>
          <w:szCs w:val="16"/>
        </w:rPr>
        <w:t>不動產收益</w:t>
      </w:r>
      <w:r w:rsidR="00ED0ADB">
        <w:rPr>
          <w:rFonts w:ascii="微軟正黑體" w:eastAsia="微軟正黑體" w:hAnsi="微軟正黑體" w:hint="eastAsia"/>
          <w:sz w:val="20"/>
          <w:szCs w:val="16"/>
        </w:rPr>
        <w:t>有</w:t>
      </w:r>
      <w:r w:rsidR="00EA1768">
        <w:rPr>
          <w:rFonts w:ascii="微軟正黑體" w:eastAsia="微軟正黑體" w:hAnsi="微軟正黑體" w:hint="eastAsia"/>
          <w:sz w:val="20"/>
          <w:szCs w:val="16"/>
        </w:rPr>
        <w:t>可能縮水，甚至造成損失。</w:t>
      </w:r>
    </w:p>
    <w:p w:rsidR="00EA1768" w:rsidRPr="00913235" w:rsidRDefault="00EA1768" w:rsidP="00EA1768">
      <w:pPr>
        <w:spacing w:line="280" w:lineRule="exact"/>
        <w:ind w:leftChars="100" w:left="240" w:rightChars="100" w:right="240"/>
        <w:jc w:val="both"/>
        <w:rPr>
          <w:rFonts w:ascii="微軟正黑體" w:eastAsia="微軟正黑體" w:hAnsi="微軟正黑體"/>
          <w:sz w:val="20"/>
          <w:szCs w:val="16"/>
        </w:rPr>
      </w:pPr>
    </w:p>
    <w:p w:rsidR="00EA1768" w:rsidRPr="009A1522" w:rsidRDefault="00EA1768"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二、政</w:t>
      </w:r>
      <w:r w:rsidR="00B45FC5" w:rsidRPr="009A1522">
        <w:rPr>
          <w:rFonts w:ascii="微軟正黑體" w:eastAsia="微軟正黑體" w:hAnsi="微軟正黑體" w:hint="eastAsia"/>
          <w:b/>
          <w:sz w:val="22"/>
          <w:szCs w:val="16"/>
        </w:rPr>
        <w:t>經</w:t>
      </w:r>
      <w:r w:rsidR="001D0E1B" w:rsidRPr="009A1522">
        <w:rPr>
          <w:rFonts w:ascii="微軟正黑體" w:eastAsia="微軟正黑體" w:hAnsi="微軟正黑體" w:hint="eastAsia"/>
          <w:b/>
          <w:sz w:val="22"/>
          <w:szCs w:val="16"/>
        </w:rPr>
        <w:t>局勢</w:t>
      </w:r>
      <w:r w:rsidR="00B45FC5" w:rsidRPr="009A1522">
        <w:rPr>
          <w:rFonts w:ascii="微軟正黑體" w:eastAsia="微軟正黑體" w:hAnsi="微軟正黑體" w:hint="eastAsia"/>
          <w:b/>
          <w:sz w:val="22"/>
          <w:szCs w:val="16"/>
        </w:rPr>
        <w:t>風險</w:t>
      </w:r>
    </w:p>
    <w:p w:rsidR="00EA1768" w:rsidRDefault="00B45FC5"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部分開發中國家的政治局勢較不穩定，</w:t>
      </w:r>
      <w:r w:rsidR="00913235">
        <w:rPr>
          <w:rFonts w:ascii="微軟正黑體" w:eastAsia="微軟正黑體" w:hAnsi="微軟正黑體" w:hint="eastAsia"/>
          <w:sz w:val="20"/>
          <w:szCs w:val="16"/>
        </w:rPr>
        <w:t>偶有</w:t>
      </w:r>
      <w:r>
        <w:rPr>
          <w:rFonts w:ascii="微軟正黑體" w:eastAsia="微軟正黑體" w:hAnsi="微軟正黑體" w:hint="eastAsia"/>
          <w:sz w:val="20"/>
          <w:szCs w:val="16"/>
        </w:rPr>
        <w:t>政變、</w:t>
      </w:r>
      <w:r>
        <w:rPr>
          <w:rFonts w:ascii="微軟正黑體" w:eastAsia="微軟正黑體" w:hAnsi="微軟正黑體" w:hint="eastAsia"/>
          <w:sz w:val="20"/>
          <w:szCs w:val="16"/>
        </w:rPr>
        <w:t>暴動等情形，部分國家更有排華意識或歧視作為，</w:t>
      </w:r>
      <w:r w:rsidR="00E7131D">
        <w:rPr>
          <w:rFonts w:ascii="微軟正黑體" w:eastAsia="微軟正黑體" w:hAnsi="微軟正黑體" w:hint="eastAsia"/>
          <w:sz w:val="20"/>
          <w:szCs w:val="16"/>
        </w:rPr>
        <w:t>國</w:t>
      </w:r>
      <w:r>
        <w:rPr>
          <w:rFonts w:ascii="微軟正黑體" w:eastAsia="微軟正黑體" w:hAnsi="微軟正黑體" w:hint="eastAsia"/>
          <w:sz w:val="20"/>
          <w:szCs w:val="16"/>
        </w:rPr>
        <w:t>人從事該國不動產投資風險相對提高，不得不慎。</w:t>
      </w:r>
    </w:p>
    <w:p w:rsidR="00B45FC5" w:rsidRPr="00B45FC5" w:rsidRDefault="00B45FC5" w:rsidP="00EA1768">
      <w:pPr>
        <w:spacing w:line="280" w:lineRule="exact"/>
        <w:ind w:leftChars="100" w:left="240" w:rightChars="100" w:right="240"/>
        <w:jc w:val="both"/>
        <w:rPr>
          <w:rFonts w:ascii="微軟正黑體" w:eastAsia="微軟正黑體" w:hAnsi="微軟正黑體"/>
          <w:sz w:val="20"/>
          <w:szCs w:val="16"/>
        </w:rPr>
      </w:pPr>
    </w:p>
    <w:p w:rsidR="00B45FC5" w:rsidRPr="009A1522" w:rsidRDefault="00B45FC5"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三、法令規章風險</w:t>
      </w:r>
    </w:p>
    <w:p w:rsidR="00B45FC5" w:rsidRDefault="00B45FC5"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國外不動產權利制度與我國不同，</w:t>
      </w:r>
      <w:r w:rsidR="00913235">
        <w:rPr>
          <w:rFonts w:ascii="微軟正黑體" w:eastAsia="微軟正黑體" w:hAnsi="微軟正黑體" w:hint="eastAsia"/>
          <w:sz w:val="20"/>
          <w:szCs w:val="16"/>
        </w:rPr>
        <w:t>是否</w:t>
      </w:r>
      <w:r>
        <w:rPr>
          <w:rFonts w:ascii="微軟正黑體" w:eastAsia="微軟正黑體" w:hAnsi="微軟正黑體" w:hint="eastAsia"/>
          <w:sz w:val="20"/>
          <w:szCs w:val="16"/>
        </w:rPr>
        <w:t>均能由私人取得</w:t>
      </w:r>
      <w:r w:rsidR="00913235">
        <w:rPr>
          <w:rFonts w:ascii="微軟正黑體" w:eastAsia="微軟正黑體" w:hAnsi="微軟正黑體" w:hint="eastAsia"/>
          <w:sz w:val="20"/>
          <w:szCs w:val="16"/>
        </w:rPr>
        <w:t>土</w:t>
      </w:r>
      <w:r>
        <w:rPr>
          <w:rFonts w:ascii="微軟正黑體" w:eastAsia="微軟正黑體" w:hAnsi="微軟正黑體" w:hint="eastAsia"/>
          <w:sz w:val="20"/>
          <w:szCs w:val="16"/>
        </w:rPr>
        <w:t>地</w:t>
      </w:r>
      <w:r w:rsidR="00913235">
        <w:rPr>
          <w:rFonts w:ascii="微軟正黑體" w:eastAsia="微軟正黑體" w:hAnsi="微軟正黑體" w:hint="eastAsia"/>
          <w:sz w:val="20"/>
          <w:szCs w:val="16"/>
        </w:rPr>
        <w:t>及房屋</w:t>
      </w:r>
      <w:r>
        <w:rPr>
          <w:rFonts w:ascii="微軟正黑體" w:eastAsia="微軟正黑體" w:hAnsi="微軟正黑體" w:hint="eastAsia"/>
          <w:sz w:val="20"/>
          <w:szCs w:val="16"/>
        </w:rPr>
        <w:t>所有權，或</w:t>
      </w:r>
      <w:r w:rsidR="00ED0ADB">
        <w:rPr>
          <w:rFonts w:ascii="微軟正黑體" w:eastAsia="微軟正黑體" w:hAnsi="微軟正黑體" w:hint="eastAsia"/>
          <w:sz w:val="20"/>
          <w:szCs w:val="16"/>
        </w:rPr>
        <w:t>有無</w:t>
      </w:r>
      <w:r>
        <w:rPr>
          <w:rFonts w:ascii="微軟正黑體" w:eastAsia="微軟正黑體" w:hAnsi="微軟正黑體" w:hint="eastAsia"/>
          <w:sz w:val="20"/>
          <w:szCs w:val="16"/>
        </w:rPr>
        <w:t>限制外國人不得取得該國不動產所有權</w:t>
      </w:r>
      <w:r w:rsidR="00ED0ADB">
        <w:rPr>
          <w:rFonts w:ascii="微軟正黑體" w:eastAsia="微軟正黑體" w:hAnsi="微軟正黑體" w:hint="eastAsia"/>
          <w:sz w:val="20"/>
          <w:szCs w:val="16"/>
        </w:rPr>
        <w:t>等</w:t>
      </w:r>
      <w:r>
        <w:rPr>
          <w:rFonts w:ascii="微軟正黑體" w:eastAsia="微軟正黑體" w:hAnsi="微軟正黑體" w:hint="eastAsia"/>
          <w:sz w:val="20"/>
          <w:szCs w:val="16"/>
        </w:rPr>
        <w:t>，</w:t>
      </w:r>
      <w:r w:rsidR="00913235">
        <w:rPr>
          <w:rFonts w:ascii="微軟正黑體" w:eastAsia="微軟正黑體" w:hAnsi="微軟正黑體" w:hint="eastAsia"/>
          <w:sz w:val="20"/>
          <w:szCs w:val="16"/>
        </w:rPr>
        <w:t>應事先了解</w:t>
      </w:r>
      <w:r>
        <w:rPr>
          <w:rFonts w:ascii="微軟正黑體" w:eastAsia="微軟正黑體" w:hAnsi="微軟正黑體" w:hint="eastAsia"/>
          <w:sz w:val="20"/>
          <w:szCs w:val="16"/>
        </w:rPr>
        <w:t>。</w:t>
      </w:r>
      <w:r w:rsidR="00913235">
        <w:rPr>
          <w:rFonts w:ascii="微軟正黑體" w:eastAsia="微軟正黑體" w:hAnsi="微軟正黑體" w:hint="eastAsia"/>
          <w:sz w:val="20"/>
          <w:szCs w:val="16"/>
        </w:rPr>
        <w:t>若</w:t>
      </w:r>
      <w:r>
        <w:rPr>
          <w:rFonts w:ascii="微軟正黑體" w:eastAsia="微軟正黑體" w:hAnsi="微軟正黑體" w:hint="eastAsia"/>
          <w:sz w:val="20"/>
          <w:szCs w:val="16"/>
        </w:rPr>
        <w:t>外國人投資情形過熱引起當地反彈時，</w:t>
      </w:r>
      <w:r w:rsidR="00913235">
        <w:rPr>
          <w:rFonts w:ascii="微軟正黑體" w:eastAsia="微軟正黑體" w:hAnsi="微軟正黑體" w:hint="eastAsia"/>
          <w:sz w:val="20"/>
          <w:szCs w:val="16"/>
        </w:rPr>
        <w:t>應注意是否有對外國人取得不動產總量之限制或增加租稅負擔</w:t>
      </w:r>
      <w:r w:rsidR="00A45C38">
        <w:rPr>
          <w:rFonts w:ascii="微軟正黑體" w:eastAsia="微軟正黑體" w:hAnsi="微軟正黑體" w:hint="eastAsia"/>
          <w:sz w:val="20"/>
          <w:szCs w:val="16"/>
        </w:rPr>
        <w:t>。</w:t>
      </w:r>
    </w:p>
    <w:p w:rsidR="00A45C38" w:rsidRPr="00913235" w:rsidRDefault="00A45C38" w:rsidP="00EA1768">
      <w:pPr>
        <w:spacing w:line="280" w:lineRule="exact"/>
        <w:ind w:leftChars="100" w:left="240" w:rightChars="100" w:right="240"/>
        <w:jc w:val="both"/>
        <w:rPr>
          <w:rFonts w:ascii="微軟正黑體" w:eastAsia="微軟正黑體" w:hAnsi="微軟正黑體"/>
          <w:sz w:val="20"/>
          <w:szCs w:val="16"/>
        </w:rPr>
      </w:pPr>
    </w:p>
    <w:p w:rsidR="00A45C38" w:rsidRPr="009A1522" w:rsidRDefault="00B320C1"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四、交易安全風險</w:t>
      </w:r>
    </w:p>
    <w:p w:rsidR="00B320C1" w:rsidRDefault="00B320C1"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海外預售屋</w:t>
      </w:r>
      <w:r w:rsidR="00913235">
        <w:rPr>
          <w:rFonts w:ascii="微軟正黑體" w:eastAsia="微軟正黑體" w:hAnsi="微軟正黑體" w:hint="eastAsia"/>
          <w:sz w:val="20"/>
          <w:szCs w:val="16"/>
        </w:rPr>
        <w:t>是否有</w:t>
      </w:r>
      <w:r>
        <w:rPr>
          <w:rFonts w:ascii="微軟正黑體" w:eastAsia="微軟正黑體" w:hAnsi="微軟正黑體" w:hint="eastAsia"/>
          <w:sz w:val="20"/>
          <w:szCs w:val="16"/>
        </w:rPr>
        <w:t>國內履約保證制度</w:t>
      </w:r>
      <w:r w:rsidR="00913235">
        <w:rPr>
          <w:rFonts w:ascii="微軟正黑體" w:eastAsia="微軟正黑體" w:hAnsi="微軟正黑體" w:hint="eastAsia"/>
          <w:sz w:val="20"/>
          <w:szCs w:val="16"/>
        </w:rPr>
        <w:t>？若無，則建議</w:t>
      </w:r>
      <w:r>
        <w:rPr>
          <w:rFonts w:ascii="微軟正黑體" w:eastAsia="微軟正黑體" w:hAnsi="微軟正黑體" w:hint="eastAsia"/>
          <w:sz w:val="20"/>
          <w:szCs w:val="16"/>
        </w:rPr>
        <w:t>慎選較具規模且可靠之國內</w:t>
      </w:r>
      <w:r w:rsidR="00A67001">
        <w:rPr>
          <w:rFonts w:ascii="微軟正黑體" w:eastAsia="微軟正黑體" w:hAnsi="微軟正黑體" w:hint="eastAsia"/>
          <w:sz w:val="20"/>
          <w:szCs w:val="16"/>
        </w:rPr>
        <w:t>不動產經紀業</w:t>
      </w:r>
      <w:r>
        <w:rPr>
          <w:rFonts w:ascii="微軟正黑體" w:eastAsia="微軟正黑體" w:hAnsi="微軟正黑體" w:hint="eastAsia"/>
          <w:sz w:val="20"/>
          <w:szCs w:val="16"/>
        </w:rPr>
        <w:t>或國外開發商，避免發生</w:t>
      </w:r>
      <w:r w:rsidR="00913235">
        <w:rPr>
          <w:rFonts w:ascii="微軟正黑體" w:eastAsia="微軟正黑體" w:hAnsi="微軟正黑體" w:hint="eastAsia"/>
          <w:sz w:val="20"/>
          <w:szCs w:val="16"/>
        </w:rPr>
        <w:t>開發商</w:t>
      </w:r>
      <w:r>
        <w:rPr>
          <w:rFonts w:ascii="微軟正黑體" w:eastAsia="微軟正黑體" w:hAnsi="微軟正黑體" w:hint="eastAsia"/>
          <w:sz w:val="20"/>
          <w:szCs w:val="16"/>
        </w:rPr>
        <w:t>倒閉或額外要求追加費用。至於成屋產權，該國是否有不動產登記或公證</w:t>
      </w:r>
      <w:r w:rsidR="00913235">
        <w:rPr>
          <w:rFonts w:ascii="微軟正黑體" w:eastAsia="微軟正黑體" w:hAnsi="微軟正黑體" w:hint="eastAsia"/>
          <w:sz w:val="20"/>
          <w:szCs w:val="16"/>
        </w:rPr>
        <w:t>相關</w:t>
      </w:r>
      <w:r>
        <w:rPr>
          <w:rFonts w:ascii="微軟正黑體" w:eastAsia="微軟正黑體" w:hAnsi="微軟正黑體" w:hint="eastAsia"/>
          <w:sz w:val="20"/>
          <w:szCs w:val="16"/>
        </w:rPr>
        <w:t>制度得以保障所購買的不動產權利，</w:t>
      </w:r>
      <w:r w:rsidR="00913235">
        <w:rPr>
          <w:rFonts w:ascii="微軟正黑體" w:eastAsia="微軟正黑體" w:hAnsi="微軟正黑體" w:hint="eastAsia"/>
          <w:sz w:val="20"/>
          <w:szCs w:val="16"/>
        </w:rPr>
        <w:t>更應了解</w:t>
      </w:r>
      <w:r>
        <w:rPr>
          <w:rFonts w:ascii="微軟正黑體" w:eastAsia="微軟正黑體" w:hAnsi="微軟正黑體" w:hint="eastAsia"/>
          <w:sz w:val="20"/>
          <w:szCs w:val="16"/>
        </w:rPr>
        <w:t>。</w:t>
      </w:r>
    </w:p>
    <w:p w:rsidR="00B320C1" w:rsidRPr="00913235" w:rsidRDefault="00B320C1" w:rsidP="00EA1768">
      <w:pPr>
        <w:spacing w:line="280" w:lineRule="exact"/>
        <w:ind w:leftChars="100" w:left="240" w:rightChars="100" w:right="240"/>
        <w:jc w:val="both"/>
        <w:rPr>
          <w:rFonts w:ascii="微軟正黑體" w:eastAsia="微軟正黑體" w:hAnsi="微軟正黑體"/>
          <w:sz w:val="20"/>
          <w:szCs w:val="16"/>
        </w:rPr>
      </w:pPr>
    </w:p>
    <w:p w:rsidR="00B320C1" w:rsidRPr="009A1522" w:rsidRDefault="00B320C1"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五、交易成本風險</w:t>
      </w:r>
    </w:p>
    <w:p w:rsidR="00B320C1" w:rsidRDefault="00406533" w:rsidP="00EA1768">
      <w:pPr>
        <w:spacing w:line="280" w:lineRule="exact"/>
        <w:ind w:leftChars="100" w:left="240" w:rightChars="100" w:right="240"/>
        <w:jc w:val="both"/>
        <w:rPr>
          <w:rFonts w:ascii="微軟正黑體" w:eastAsia="微軟正黑體" w:hAnsi="微軟正黑體"/>
          <w:sz w:val="20"/>
          <w:szCs w:val="16"/>
        </w:rPr>
      </w:pPr>
      <w:r w:rsidRPr="003E3BEF">
        <w:rPr>
          <w:rFonts w:ascii="微軟正黑體" w:eastAsia="微軟正黑體" w:hAnsi="微軟正黑體"/>
          <w:noProof/>
          <w:sz w:val="20"/>
          <w:szCs w:val="16"/>
        </w:rPr>
        <w:drawing>
          <wp:anchor distT="0" distB="0" distL="114300" distR="114300" simplePos="0" relativeHeight="251660288" behindDoc="1" locked="0" layoutInCell="1" allowOverlap="1" wp14:anchorId="6C9BDD5A" wp14:editId="3287B75D">
            <wp:simplePos x="0" y="0"/>
            <wp:positionH relativeFrom="column">
              <wp:posOffset>2415540</wp:posOffset>
            </wp:positionH>
            <wp:positionV relativeFrom="paragraph">
              <wp:posOffset>95250</wp:posOffset>
            </wp:positionV>
            <wp:extent cx="571500" cy="666750"/>
            <wp:effectExtent l="0" t="0" r="0" b="0"/>
            <wp:wrapTight wrapText="bothSides">
              <wp:wrapPolygon edited="0">
                <wp:start x="0" y="0"/>
                <wp:lineTo x="0" y="20983"/>
                <wp:lineTo x="20880" y="20983"/>
                <wp:lineTo x="20880"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 cy="666750"/>
                    </a:xfrm>
                    <a:prstGeom prst="rect">
                      <a:avLst/>
                    </a:prstGeom>
                  </pic:spPr>
                </pic:pic>
              </a:graphicData>
            </a:graphic>
            <wp14:sizeRelH relativeFrom="page">
              <wp14:pctWidth>0</wp14:pctWidth>
            </wp14:sizeRelH>
            <wp14:sizeRelV relativeFrom="page">
              <wp14:pctHeight>0</wp14:pctHeight>
            </wp14:sizeRelV>
          </wp:anchor>
        </w:drawing>
      </w:r>
      <w:r w:rsidR="00B320C1">
        <w:rPr>
          <w:rFonts w:ascii="微軟正黑體" w:eastAsia="微軟正黑體" w:hAnsi="微軟正黑體" w:hint="eastAsia"/>
          <w:sz w:val="20"/>
          <w:szCs w:val="16"/>
        </w:rPr>
        <w:t xml:space="preserve">　　</w:t>
      </w:r>
      <w:r w:rsidR="00A91F26">
        <w:rPr>
          <w:rFonts w:ascii="微軟正黑體" w:eastAsia="微軟正黑體" w:hAnsi="微軟正黑體" w:hint="eastAsia"/>
          <w:sz w:val="20"/>
          <w:szCs w:val="16"/>
        </w:rPr>
        <w:t>國人從進場投資、持有或出租至出售退場，所需成本很多：取得時，可能有印花稅、契稅、登記費或公證費、律師費、仲介費等；持有或出租時，</w:t>
      </w:r>
      <w:r w:rsidR="001D0E1B">
        <w:rPr>
          <w:rFonts w:ascii="微軟正黑體" w:eastAsia="微軟正黑體" w:hAnsi="微軟正黑體" w:hint="eastAsia"/>
          <w:sz w:val="20"/>
          <w:szCs w:val="16"/>
        </w:rPr>
        <w:t>可能有</w:t>
      </w:r>
      <w:r w:rsidR="00A91F26">
        <w:rPr>
          <w:rFonts w:ascii="微軟正黑體" w:eastAsia="微軟正黑體" w:hAnsi="微軟正黑體" w:hint="eastAsia"/>
          <w:sz w:val="20"/>
          <w:szCs w:val="16"/>
        </w:rPr>
        <w:t>土地稅或房屋稅、租金收入所得稅、交給物業公司之代租或代管費、社區或大樓管理費用等；出售時，</w:t>
      </w:r>
      <w:r w:rsidR="001D0E1B">
        <w:rPr>
          <w:rFonts w:ascii="微軟正黑體" w:eastAsia="微軟正黑體" w:hAnsi="微軟正黑體" w:hint="eastAsia"/>
          <w:sz w:val="20"/>
          <w:szCs w:val="16"/>
        </w:rPr>
        <w:t>可能有</w:t>
      </w:r>
      <w:r w:rsidR="00A91F26">
        <w:rPr>
          <w:rFonts w:ascii="微軟正黑體" w:eastAsia="微軟正黑體" w:hAnsi="微軟正黑體" w:hint="eastAsia"/>
          <w:sz w:val="20"/>
          <w:szCs w:val="16"/>
        </w:rPr>
        <w:t>交易所得稅、印花稅、律師費、仲介費等。因此，不能只看</w:t>
      </w:r>
      <w:r w:rsidR="001D0E1B">
        <w:rPr>
          <w:rFonts w:ascii="微軟正黑體" w:eastAsia="微軟正黑體" w:hAnsi="微軟正黑體" w:hint="eastAsia"/>
          <w:sz w:val="20"/>
          <w:szCs w:val="16"/>
        </w:rPr>
        <w:t>該</w:t>
      </w:r>
      <w:r w:rsidR="00913235">
        <w:rPr>
          <w:rFonts w:ascii="微軟正黑體" w:eastAsia="微軟正黑體" w:hAnsi="微軟正黑體" w:hint="eastAsia"/>
          <w:sz w:val="20"/>
          <w:szCs w:val="16"/>
        </w:rPr>
        <w:t>眼前</w:t>
      </w:r>
      <w:r w:rsidR="001D0E1B">
        <w:rPr>
          <w:rFonts w:ascii="微軟正黑體" w:eastAsia="微軟正黑體" w:hAnsi="微軟正黑體" w:hint="eastAsia"/>
          <w:sz w:val="20"/>
          <w:szCs w:val="16"/>
        </w:rPr>
        <w:t>名目報酬率，</w:t>
      </w:r>
      <w:r w:rsidR="00913235">
        <w:rPr>
          <w:rFonts w:ascii="微軟正黑體" w:eastAsia="微軟正黑體" w:hAnsi="微軟正黑體" w:hint="eastAsia"/>
          <w:sz w:val="20"/>
          <w:szCs w:val="16"/>
        </w:rPr>
        <w:t>建議</w:t>
      </w:r>
      <w:r w:rsidR="001D0E1B">
        <w:rPr>
          <w:rFonts w:ascii="微軟正黑體" w:eastAsia="微軟正黑體" w:hAnsi="微軟正黑體" w:hint="eastAsia"/>
          <w:sz w:val="20"/>
          <w:szCs w:val="16"/>
        </w:rPr>
        <w:t>進一步評估實質報酬率。另外，如需海外貸款，尚需確定該國銀行提供給外國人貸款之成數、利率有無限制，評估需準備自備款及計算資金取得成本。</w:t>
      </w:r>
    </w:p>
    <w:p w:rsidR="00B320C1" w:rsidRPr="00913235" w:rsidRDefault="00B320C1" w:rsidP="00EA1768">
      <w:pPr>
        <w:spacing w:line="280" w:lineRule="exact"/>
        <w:ind w:leftChars="100" w:left="240" w:rightChars="100" w:right="240"/>
        <w:jc w:val="both"/>
        <w:rPr>
          <w:rFonts w:ascii="微軟正黑體" w:eastAsia="微軟正黑體" w:hAnsi="微軟正黑體"/>
          <w:sz w:val="20"/>
          <w:szCs w:val="16"/>
        </w:rPr>
      </w:pPr>
    </w:p>
    <w:p w:rsidR="00B320C1" w:rsidRPr="009A1522" w:rsidRDefault="001D0E1B"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六、產品流通風險</w:t>
      </w:r>
    </w:p>
    <w:p w:rsidR="001D0E1B" w:rsidRDefault="001D0E1B"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所投資不動產究</w:t>
      </w:r>
      <w:r w:rsidR="00CF17EE">
        <w:rPr>
          <w:rFonts w:ascii="微軟正黑體" w:eastAsia="微軟正黑體" w:hAnsi="微軟正黑體" w:hint="eastAsia"/>
          <w:sz w:val="20"/>
          <w:szCs w:val="16"/>
        </w:rPr>
        <w:t>竟</w:t>
      </w:r>
      <w:r>
        <w:rPr>
          <w:rFonts w:ascii="微軟正黑體" w:eastAsia="微軟正黑體" w:hAnsi="微軟正黑體" w:hint="eastAsia"/>
          <w:sz w:val="20"/>
          <w:szCs w:val="16"/>
        </w:rPr>
        <w:t>是針對外國人投資的不動產，還是當地人亦有能力</w:t>
      </w:r>
      <w:r w:rsidR="00913235">
        <w:rPr>
          <w:rFonts w:ascii="微軟正黑體" w:eastAsia="微軟正黑體" w:hAnsi="微軟正黑體" w:hint="eastAsia"/>
          <w:sz w:val="20"/>
          <w:szCs w:val="16"/>
        </w:rPr>
        <w:t>負擔的</w:t>
      </w:r>
      <w:r>
        <w:rPr>
          <w:rFonts w:ascii="微軟正黑體" w:eastAsia="微軟正黑體" w:hAnsi="微軟正黑體" w:hint="eastAsia"/>
          <w:sz w:val="20"/>
          <w:szCs w:val="16"/>
        </w:rPr>
        <w:t>標的；若當地人</w:t>
      </w:r>
      <w:r w:rsidR="00913235">
        <w:rPr>
          <w:rFonts w:ascii="微軟正黑體" w:eastAsia="微軟正黑體" w:hAnsi="微軟正黑體" w:hint="eastAsia"/>
          <w:sz w:val="20"/>
          <w:szCs w:val="16"/>
        </w:rPr>
        <w:t>根本</w:t>
      </w:r>
      <w:r>
        <w:rPr>
          <w:rFonts w:ascii="微軟正黑體" w:eastAsia="微軟正黑體" w:hAnsi="微軟正黑體" w:hint="eastAsia"/>
          <w:sz w:val="20"/>
          <w:szCs w:val="16"/>
        </w:rPr>
        <w:t>無力購買，則產品的流通性、變現性</w:t>
      </w:r>
      <w:r w:rsidR="00ED0ADB">
        <w:rPr>
          <w:rFonts w:ascii="微軟正黑體" w:eastAsia="微軟正黑體" w:hAnsi="微軟正黑體" w:hint="eastAsia"/>
          <w:sz w:val="20"/>
          <w:szCs w:val="16"/>
        </w:rPr>
        <w:t>相對較</w:t>
      </w:r>
      <w:r>
        <w:rPr>
          <w:rFonts w:ascii="微軟正黑體" w:eastAsia="微軟正黑體" w:hAnsi="微軟正黑體" w:hint="eastAsia"/>
          <w:sz w:val="20"/>
          <w:szCs w:val="16"/>
        </w:rPr>
        <w:t>低，</w:t>
      </w:r>
      <w:r w:rsidR="00913235">
        <w:rPr>
          <w:rFonts w:ascii="微軟正黑體" w:eastAsia="微軟正黑體" w:hAnsi="微軟正黑體" w:hint="eastAsia"/>
          <w:sz w:val="20"/>
          <w:szCs w:val="16"/>
        </w:rPr>
        <w:t>將來</w:t>
      </w:r>
      <w:r>
        <w:rPr>
          <w:rFonts w:ascii="微軟正黑體" w:eastAsia="微軟正黑體" w:hAnsi="微軟正黑體" w:hint="eastAsia"/>
          <w:sz w:val="20"/>
          <w:szCs w:val="16"/>
        </w:rPr>
        <w:t>出脫</w:t>
      </w:r>
      <w:r w:rsidR="00ED0ADB">
        <w:rPr>
          <w:rFonts w:ascii="微軟正黑體" w:eastAsia="微軟正黑體" w:hAnsi="微軟正黑體" w:hint="eastAsia"/>
          <w:sz w:val="20"/>
          <w:szCs w:val="16"/>
        </w:rPr>
        <w:t>難度相對較高</w:t>
      </w:r>
      <w:r w:rsidR="00E7131D">
        <w:rPr>
          <w:rFonts w:ascii="微軟正黑體" w:eastAsia="微軟正黑體" w:hAnsi="微軟正黑體" w:hint="eastAsia"/>
          <w:sz w:val="20"/>
          <w:szCs w:val="16"/>
        </w:rPr>
        <w:t>。</w:t>
      </w:r>
      <w:r w:rsidR="00A67001">
        <w:rPr>
          <w:rFonts w:ascii="微軟正黑體" w:eastAsia="微軟正黑體" w:hAnsi="微軟正黑體" w:hint="eastAsia"/>
          <w:sz w:val="20"/>
          <w:szCs w:val="16"/>
        </w:rPr>
        <w:t>另</w:t>
      </w:r>
      <w:r w:rsidR="00ED0ADB">
        <w:rPr>
          <w:rFonts w:ascii="微軟正黑體" w:eastAsia="微軟正黑體" w:hAnsi="微軟正黑體" w:hint="eastAsia"/>
          <w:sz w:val="20"/>
          <w:szCs w:val="16"/>
        </w:rPr>
        <w:t>屬</w:t>
      </w:r>
      <w:r w:rsidR="00A67001">
        <w:rPr>
          <w:rFonts w:ascii="微軟正黑體" w:eastAsia="微軟正黑體" w:hAnsi="微軟正黑體" w:hint="eastAsia"/>
          <w:sz w:val="20"/>
          <w:szCs w:val="16"/>
        </w:rPr>
        <w:t>國外開發商或國內不動產經紀業提供保障出租年限者，租金收益是否於年限期滿後能繼續維持，</w:t>
      </w:r>
      <w:r w:rsidR="00ED0ADB">
        <w:rPr>
          <w:rFonts w:ascii="微軟正黑體" w:eastAsia="微軟正黑體" w:hAnsi="微軟正黑體" w:hint="eastAsia"/>
          <w:sz w:val="20"/>
          <w:szCs w:val="16"/>
        </w:rPr>
        <w:t>找到後續承租人之難易度，應多加留意</w:t>
      </w:r>
      <w:r w:rsidR="00A67001">
        <w:rPr>
          <w:rFonts w:ascii="微軟正黑體" w:eastAsia="微軟正黑體" w:hAnsi="微軟正黑體" w:hint="eastAsia"/>
          <w:sz w:val="20"/>
          <w:szCs w:val="16"/>
        </w:rPr>
        <w:t>。</w:t>
      </w:r>
      <w:r w:rsidR="00E7131D">
        <w:rPr>
          <w:rFonts w:ascii="微軟正黑體" w:eastAsia="微軟正黑體" w:hAnsi="微軟正黑體" w:hint="eastAsia"/>
          <w:sz w:val="20"/>
          <w:szCs w:val="16"/>
        </w:rPr>
        <w:t>建議可</w:t>
      </w:r>
      <w:r w:rsidR="002F053C">
        <w:rPr>
          <w:rFonts w:ascii="微軟正黑體" w:eastAsia="微軟正黑體" w:hAnsi="微軟正黑體" w:hint="eastAsia"/>
          <w:sz w:val="20"/>
          <w:szCs w:val="16"/>
        </w:rPr>
        <w:t>先了解國際或當地之政府機關(構)、民間</w:t>
      </w:r>
      <w:r w:rsidR="00E7131D">
        <w:rPr>
          <w:rFonts w:ascii="微軟正黑體" w:eastAsia="微軟正黑體" w:hAnsi="微軟正黑體" w:hint="eastAsia"/>
          <w:sz w:val="20"/>
          <w:szCs w:val="16"/>
        </w:rPr>
        <w:t>組織</w:t>
      </w:r>
      <w:r w:rsidR="002F053C">
        <w:rPr>
          <w:rFonts w:ascii="微軟正黑體" w:eastAsia="微軟正黑體" w:hAnsi="微軟正黑體" w:hint="eastAsia"/>
          <w:sz w:val="20"/>
          <w:szCs w:val="16"/>
        </w:rPr>
        <w:t>、</w:t>
      </w:r>
      <w:r w:rsidR="00E7131D">
        <w:rPr>
          <w:rFonts w:ascii="微軟正黑體" w:eastAsia="微軟正黑體" w:hAnsi="微軟正黑體" w:hint="eastAsia"/>
          <w:sz w:val="20"/>
          <w:szCs w:val="16"/>
        </w:rPr>
        <w:t>團體公布</w:t>
      </w:r>
      <w:r w:rsidR="002F053C">
        <w:rPr>
          <w:rFonts w:ascii="微軟正黑體" w:eastAsia="微軟正黑體" w:hAnsi="微軟正黑體" w:hint="eastAsia"/>
          <w:sz w:val="20"/>
          <w:szCs w:val="16"/>
        </w:rPr>
        <w:t>該國家或地區</w:t>
      </w:r>
      <w:r w:rsidR="00E7131D">
        <w:rPr>
          <w:rFonts w:ascii="微軟正黑體" w:eastAsia="微軟正黑體" w:hAnsi="微軟正黑體" w:hint="eastAsia"/>
          <w:sz w:val="20"/>
          <w:szCs w:val="16"/>
        </w:rPr>
        <w:t>不動產買賣或租金之市場行情。</w:t>
      </w:r>
    </w:p>
    <w:p w:rsidR="001D0E1B" w:rsidRDefault="001D0E1B" w:rsidP="00EA1768">
      <w:pPr>
        <w:spacing w:line="280" w:lineRule="exact"/>
        <w:ind w:leftChars="100" w:left="240" w:rightChars="100" w:right="240"/>
        <w:jc w:val="both"/>
        <w:rPr>
          <w:rFonts w:ascii="微軟正黑體" w:eastAsia="微軟正黑體" w:hAnsi="微軟正黑體"/>
          <w:sz w:val="20"/>
          <w:szCs w:val="16"/>
        </w:rPr>
      </w:pPr>
    </w:p>
    <w:p w:rsidR="001D0E1B" w:rsidRPr="009A1522" w:rsidRDefault="00A67001" w:rsidP="00EA1768">
      <w:pPr>
        <w:spacing w:line="280" w:lineRule="exact"/>
        <w:ind w:leftChars="100" w:left="240" w:rightChars="100" w:right="240"/>
        <w:jc w:val="both"/>
        <w:rPr>
          <w:rFonts w:ascii="微軟正黑體" w:eastAsia="微軟正黑體" w:hAnsi="微軟正黑體"/>
          <w:b/>
          <w:sz w:val="22"/>
          <w:szCs w:val="16"/>
        </w:rPr>
      </w:pPr>
      <w:r w:rsidRPr="009A1522">
        <w:rPr>
          <w:rFonts w:ascii="微軟正黑體" w:eastAsia="微軟正黑體" w:hAnsi="微軟正黑體" w:hint="eastAsia"/>
          <w:b/>
          <w:sz w:val="22"/>
          <w:szCs w:val="16"/>
        </w:rPr>
        <w:t>七、資訊取得風險</w:t>
      </w:r>
    </w:p>
    <w:p w:rsidR="00B320C1" w:rsidRDefault="00A67001"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w:t>
      </w:r>
      <w:r w:rsidR="00ED0ADB">
        <w:rPr>
          <w:rFonts w:ascii="微軟正黑體" w:eastAsia="微軟正黑體" w:hAnsi="微軟正黑體" w:hint="eastAsia"/>
          <w:sz w:val="20"/>
          <w:szCs w:val="16"/>
        </w:rPr>
        <w:t>建議</w:t>
      </w:r>
      <w:r>
        <w:rPr>
          <w:rFonts w:ascii="微軟正黑體" w:eastAsia="微軟正黑體" w:hAnsi="微軟正黑體" w:hint="eastAsia"/>
          <w:sz w:val="20"/>
          <w:szCs w:val="16"/>
        </w:rPr>
        <w:t>選</w:t>
      </w:r>
      <w:r w:rsidR="00ED0ADB">
        <w:rPr>
          <w:rFonts w:ascii="微軟正黑體" w:eastAsia="微軟正黑體" w:hAnsi="微軟正黑體" w:hint="eastAsia"/>
          <w:sz w:val="20"/>
          <w:szCs w:val="16"/>
        </w:rPr>
        <w:t>擇自己</w:t>
      </w:r>
      <w:r>
        <w:rPr>
          <w:rFonts w:ascii="微軟正黑體" w:eastAsia="微軟正黑體" w:hAnsi="微軟正黑體" w:hint="eastAsia"/>
          <w:sz w:val="20"/>
          <w:szCs w:val="16"/>
        </w:rPr>
        <w:t>熟悉</w:t>
      </w:r>
      <w:r w:rsidR="00ED0ADB">
        <w:rPr>
          <w:rFonts w:ascii="微軟正黑體" w:eastAsia="微軟正黑體" w:hAnsi="微軟正黑體" w:hint="eastAsia"/>
          <w:sz w:val="20"/>
          <w:szCs w:val="16"/>
        </w:rPr>
        <w:t>、</w:t>
      </w:r>
      <w:r>
        <w:rPr>
          <w:rFonts w:ascii="微軟正黑體" w:eastAsia="微軟正黑體" w:hAnsi="微軟正黑體" w:hint="eastAsia"/>
          <w:sz w:val="20"/>
          <w:szCs w:val="16"/>
        </w:rPr>
        <w:t>了解</w:t>
      </w:r>
      <w:r w:rsidR="00E7131D">
        <w:rPr>
          <w:rFonts w:ascii="微軟正黑體" w:eastAsia="微軟正黑體" w:hAnsi="微軟正黑體" w:hint="eastAsia"/>
          <w:sz w:val="20"/>
          <w:szCs w:val="16"/>
        </w:rPr>
        <w:t>的國家及</w:t>
      </w:r>
      <w:r>
        <w:rPr>
          <w:rFonts w:ascii="微軟正黑體" w:eastAsia="微軟正黑體" w:hAnsi="微軟正黑體" w:hint="eastAsia"/>
          <w:sz w:val="20"/>
          <w:szCs w:val="16"/>
        </w:rPr>
        <w:t>當地不動產市場特性為投資標的，因人在國內，</w:t>
      </w:r>
      <w:r w:rsidR="00ED0ADB">
        <w:rPr>
          <w:rFonts w:ascii="微軟正黑體" w:eastAsia="微軟正黑體" w:hAnsi="微軟正黑體" w:hint="eastAsia"/>
          <w:sz w:val="20"/>
          <w:szCs w:val="16"/>
        </w:rPr>
        <w:t>不易</w:t>
      </w:r>
      <w:r>
        <w:rPr>
          <w:rFonts w:ascii="微軟正黑體" w:eastAsia="微軟正黑體" w:hAnsi="微軟正黑體" w:hint="eastAsia"/>
          <w:sz w:val="20"/>
          <w:szCs w:val="16"/>
        </w:rPr>
        <w:t>取得</w:t>
      </w:r>
      <w:r w:rsidR="00ED0ADB">
        <w:rPr>
          <w:rFonts w:ascii="微軟正黑體" w:eastAsia="微軟正黑體" w:hAnsi="微軟正黑體" w:hint="eastAsia"/>
          <w:sz w:val="20"/>
          <w:szCs w:val="16"/>
        </w:rPr>
        <w:t>海外</w:t>
      </w:r>
      <w:r>
        <w:rPr>
          <w:rFonts w:ascii="微軟正黑體" w:eastAsia="微軟正黑體" w:hAnsi="微軟正黑體" w:hint="eastAsia"/>
          <w:sz w:val="20"/>
          <w:szCs w:val="16"/>
        </w:rPr>
        <w:t>資訊，無法掌握最新訊息，</w:t>
      </w:r>
      <w:r w:rsidR="00ED0ADB">
        <w:rPr>
          <w:rFonts w:ascii="微軟正黑體" w:eastAsia="微軟正黑體" w:hAnsi="微軟正黑體" w:hint="eastAsia"/>
          <w:sz w:val="20"/>
          <w:szCs w:val="16"/>
        </w:rPr>
        <w:t>較</w:t>
      </w:r>
      <w:r>
        <w:rPr>
          <w:rFonts w:ascii="微軟正黑體" w:eastAsia="微軟正黑體" w:hAnsi="微軟正黑體" w:hint="eastAsia"/>
          <w:sz w:val="20"/>
          <w:szCs w:val="16"/>
        </w:rPr>
        <w:t>難因應</w:t>
      </w:r>
      <w:r w:rsidR="00E7131D">
        <w:rPr>
          <w:rFonts w:ascii="微軟正黑體" w:eastAsia="微軟正黑體" w:hAnsi="微軟正黑體" w:hint="eastAsia"/>
          <w:sz w:val="20"/>
          <w:szCs w:val="16"/>
        </w:rPr>
        <w:t>瞬息萬變</w:t>
      </w:r>
      <w:r>
        <w:rPr>
          <w:rFonts w:ascii="微軟正黑體" w:eastAsia="微軟正黑體" w:hAnsi="微軟正黑體" w:hint="eastAsia"/>
          <w:sz w:val="20"/>
          <w:szCs w:val="16"/>
        </w:rPr>
        <w:t>的風險。</w:t>
      </w:r>
    </w:p>
    <w:p w:rsidR="00A67001" w:rsidRDefault="00A67001" w:rsidP="00EA1768">
      <w:pPr>
        <w:spacing w:line="280" w:lineRule="exact"/>
        <w:ind w:leftChars="100" w:left="240" w:rightChars="100" w:right="240"/>
        <w:jc w:val="both"/>
        <w:rPr>
          <w:rFonts w:ascii="微軟正黑體" w:eastAsia="微軟正黑體" w:hAnsi="微軟正黑體"/>
          <w:sz w:val="20"/>
          <w:szCs w:val="16"/>
        </w:rPr>
      </w:pPr>
    </w:p>
    <w:p w:rsidR="00D17693" w:rsidRPr="00A67001" w:rsidRDefault="00D17693" w:rsidP="00EA1768">
      <w:pPr>
        <w:spacing w:line="280" w:lineRule="exact"/>
        <w:ind w:leftChars="100" w:left="240" w:rightChars="100" w:right="240"/>
        <w:jc w:val="both"/>
        <w:rPr>
          <w:rFonts w:ascii="微軟正黑體" w:eastAsia="微軟正黑體" w:hAnsi="微軟正黑體"/>
          <w:sz w:val="20"/>
          <w:szCs w:val="16"/>
        </w:rPr>
      </w:pPr>
    </w:p>
    <w:p w:rsidR="00A67001" w:rsidRPr="00BD4E9F" w:rsidRDefault="00BD4E9F" w:rsidP="00EC70C7">
      <w:pPr>
        <w:spacing w:beforeLines="25" w:before="90" w:afterLines="25" w:after="90" w:line="360" w:lineRule="exact"/>
        <w:ind w:leftChars="100" w:left="240" w:rightChars="100" w:right="240"/>
        <w:jc w:val="both"/>
        <w:rPr>
          <w:rFonts w:asciiTheme="minorEastAsia" w:hAnsiTheme="minorEastAsia"/>
          <w:b/>
          <w:sz w:val="28"/>
          <w:szCs w:val="16"/>
        </w:rPr>
      </w:pPr>
      <w:r w:rsidRPr="00BD4E9F">
        <w:rPr>
          <w:rFonts w:asciiTheme="minorEastAsia" w:hAnsiTheme="minorEastAsia" w:hint="eastAsia"/>
          <w:b/>
          <w:sz w:val="28"/>
          <w:szCs w:val="16"/>
        </w:rPr>
        <w:t>交易時，慎選經紀業</w:t>
      </w:r>
      <w:r>
        <w:rPr>
          <w:rFonts w:asciiTheme="minorEastAsia" w:hAnsiTheme="minorEastAsia" w:hint="eastAsia"/>
          <w:b/>
          <w:sz w:val="28"/>
          <w:szCs w:val="16"/>
        </w:rPr>
        <w:t>，取得必</w:t>
      </w:r>
      <w:r w:rsidR="00434381">
        <w:rPr>
          <w:rFonts w:asciiTheme="minorEastAsia" w:hAnsiTheme="minorEastAsia" w:hint="eastAsia"/>
          <w:b/>
          <w:sz w:val="28"/>
          <w:szCs w:val="16"/>
        </w:rPr>
        <w:t>要</w:t>
      </w:r>
      <w:r>
        <w:rPr>
          <w:rFonts w:asciiTheme="minorEastAsia" w:hAnsiTheme="minorEastAsia" w:hint="eastAsia"/>
          <w:b/>
          <w:sz w:val="28"/>
          <w:szCs w:val="16"/>
        </w:rPr>
        <w:t>資訊</w:t>
      </w:r>
    </w:p>
    <w:p w:rsidR="00A67001" w:rsidRPr="00434381" w:rsidRDefault="00406533" w:rsidP="00EA1768">
      <w:pPr>
        <w:spacing w:line="280" w:lineRule="exact"/>
        <w:ind w:leftChars="100" w:left="240" w:rightChars="100" w:right="240"/>
        <w:jc w:val="both"/>
        <w:rPr>
          <w:rFonts w:ascii="微軟正黑體" w:eastAsia="微軟正黑體" w:hAnsi="微軟正黑體"/>
          <w:sz w:val="20"/>
          <w:szCs w:val="16"/>
        </w:rPr>
      </w:pPr>
      <w:r w:rsidRPr="00BD4E9F">
        <w:rPr>
          <w:rFonts w:ascii="微軟正黑體" w:eastAsia="微軟正黑體" w:hAnsi="微軟正黑體"/>
          <w:noProof/>
          <w:sz w:val="20"/>
          <w:szCs w:val="16"/>
        </w:rPr>
        <w:drawing>
          <wp:anchor distT="0" distB="0" distL="114300" distR="114300" simplePos="0" relativeHeight="251659264" behindDoc="1" locked="0" layoutInCell="1" allowOverlap="1" wp14:anchorId="1B923365" wp14:editId="52CA5D8A">
            <wp:simplePos x="0" y="0"/>
            <wp:positionH relativeFrom="column">
              <wp:posOffset>179705</wp:posOffset>
            </wp:positionH>
            <wp:positionV relativeFrom="paragraph">
              <wp:posOffset>117475</wp:posOffset>
            </wp:positionV>
            <wp:extent cx="968375" cy="838200"/>
            <wp:effectExtent l="0" t="0" r="3175" b="0"/>
            <wp:wrapTight wrapText="bothSides">
              <wp:wrapPolygon edited="0">
                <wp:start x="10623" y="491"/>
                <wp:lineTo x="3824" y="5400"/>
                <wp:lineTo x="1700" y="7364"/>
                <wp:lineTo x="850" y="13745"/>
                <wp:lineTo x="850" y="21109"/>
                <wp:lineTo x="9773" y="21109"/>
                <wp:lineTo x="9773" y="17182"/>
                <wp:lineTo x="11898" y="17182"/>
                <wp:lineTo x="21246" y="10800"/>
                <wp:lineTo x="21246" y="2455"/>
                <wp:lineTo x="20821" y="491"/>
                <wp:lineTo x="10623" y="491"/>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8375" cy="838200"/>
                    </a:xfrm>
                    <a:prstGeom prst="rect">
                      <a:avLst/>
                    </a:prstGeom>
                  </pic:spPr>
                </pic:pic>
              </a:graphicData>
            </a:graphic>
            <wp14:sizeRelH relativeFrom="page">
              <wp14:pctWidth>0</wp14:pctWidth>
            </wp14:sizeRelH>
            <wp14:sizeRelV relativeFrom="page">
              <wp14:pctHeight>0</wp14:pctHeight>
            </wp14:sizeRelV>
          </wp:anchor>
        </w:drawing>
      </w:r>
    </w:p>
    <w:p w:rsidR="00B92828" w:rsidRDefault="00B92828" w:rsidP="009A1522">
      <w:pPr>
        <w:spacing w:line="280" w:lineRule="exact"/>
        <w:ind w:leftChars="100" w:left="240" w:rightChars="100" w:right="240"/>
        <w:jc w:val="both"/>
        <w:rPr>
          <w:rFonts w:ascii="微軟正黑體" w:eastAsia="微軟正黑體" w:hAnsi="微軟正黑體"/>
          <w:sz w:val="20"/>
          <w:szCs w:val="16"/>
        </w:rPr>
      </w:pPr>
    </w:p>
    <w:p w:rsidR="00BD4E9F" w:rsidRPr="00B92828" w:rsidRDefault="00BD4E9F" w:rsidP="009A1522">
      <w:pPr>
        <w:spacing w:line="280" w:lineRule="exact"/>
        <w:ind w:leftChars="100" w:left="240" w:rightChars="100" w:right="240"/>
        <w:jc w:val="both"/>
        <w:rPr>
          <w:rFonts w:ascii="微軟正黑體" w:eastAsia="微軟正黑體" w:hAnsi="微軟正黑體"/>
          <w:sz w:val="20"/>
          <w:szCs w:val="16"/>
        </w:rPr>
      </w:pPr>
      <w:r w:rsidRPr="00B92828">
        <w:rPr>
          <w:rFonts w:ascii="微軟正黑體" w:eastAsia="微軟正黑體" w:hAnsi="微軟正黑體" w:hint="eastAsia"/>
          <w:sz w:val="20"/>
          <w:szCs w:val="16"/>
        </w:rPr>
        <w:t xml:space="preserve">　　</w:t>
      </w:r>
      <w:r w:rsidR="009A1522" w:rsidRPr="00B92828">
        <w:rPr>
          <w:rFonts w:ascii="微軟正黑體" w:eastAsia="微軟正黑體" w:hAnsi="微軟正黑體" w:hint="eastAsia"/>
          <w:sz w:val="20"/>
          <w:szCs w:val="16"/>
        </w:rPr>
        <w:t>國人若擬透過國內不動產經紀業購置海外不動產時，除經親朋好友介紹外，可透動內政部不動產資訊平台</w:t>
      </w:r>
      <w:r w:rsidR="00B92828" w:rsidRPr="00B92828">
        <w:rPr>
          <w:rFonts w:ascii="微軟正黑體" w:eastAsia="微軟正黑體" w:hAnsi="微軟正黑體" w:hint="eastAsia"/>
          <w:sz w:val="20"/>
          <w:szCs w:val="16"/>
        </w:rPr>
        <w:t>／【法規與知識】／【合法業者】</w:t>
      </w:r>
      <w:r w:rsidR="00B92828">
        <w:rPr>
          <w:rFonts w:ascii="微軟正黑體" w:eastAsia="微軟正黑體" w:hAnsi="微軟正黑體" w:hint="eastAsia"/>
          <w:sz w:val="20"/>
          <w:szCs w:val="16"/>
        </w:rPr>
        <w:t>查詢合法不動產經紀業者，並確認該業者於交易過程中已依</w:t>
      </w:r>
      <w:r w:rsidR="0000145C">
        <w:rPr>
          <w:rFonts w:ascii="微軟正黑體" w:eastAsia="微軟正黑體" w:hAnsi="微軟正黑體" w:hint="eastAsia"/>
          <w:sz w:val="20"/>
          <w:szCs w:val="16"/>
        </w:rPr>
        <w:t>前述</w:t>
      </w:r>
      <w:r w:rsidR="00B92828">
        <w:rPr>
          <w:rFonts w:ascii="微軟正黑體" w:eastAsia="微軟正黑體" w:hAnsi="微軟正黑體" w:hint="eastAsia"/>
          <w:sz w:val="20"/>
          <w:szCs w:val="16"/>
        </w:rPr>
        <w:t>內政部訂頒</w:t>
      </w:r>
      <w:r w:rsidR="0000145C">
        <w:rPr>
          <w:rFonts w:ascii="微軟正黑體" w:eastAsia="微軟正黑體" w:hAnsi="微軟正黑體" w:hint="eastAsia"/>
          <w:sz w:val="20"/>
          <w:szCs w:val="16"/>
        </w:rPr>
        <w:t>海外不動產銷售</w:t>
      </w:r>
      <w:r w:rsidR="00B92828" w:rsidRPr="009771E8">
        <w:rPr>
          <w:rFonts w:ascii="微軟正黑體" w:eastAsia="微軟正黑體" w:hAnsi="微軟正黑體" w:hint="eastAsia"/>
          <w:sz w:val="20"/>
          <w:szCs w:val="16"/>
        </w:rPr>
        <w:t>規範</w:t>
      </w:r>
      <w:r w:rsidR="00B92828">
        <w:rPr>
          <w:rFonts w:ascii="微軟正黑體" w:eastAsia="微軟正黑體" w:hAnsi="微軟正黑體" w:hint="eastAsia"/>
          <w:sz w:val="20"/>
          <w:szCs w:val="16"/>
        </w:rPr>
        <w:t>規定辦理，以確保您的權益。</w:t>
      </w:r>
    </w:p>
    <w:p w:rsidR="00BD4E9F" w:rsidRDefault="00BD4E9F" w:rsidP="00EA1768">
      <w:pPr>
        <w:spacing w:line="280" w:lineRule="exact"/>
        <w:ind w:leftChars="100" w:left="240" w:rightChars="100" w:right="240"/>
        <w:jc w:val="both"/>
        <w:rPr>
          <w:rFonts w:ascii="微軟正黑體" w:eastAsia="微軟正黑體" w:hAnsi="微軟正黑體"/>
          <w:sz w:val="20"/>
          <w:szCs w:val="16"/>
        </w:rPr>
      </w:pPr>
    </w:p>
    <w:p w:rsidR="00BD4E9F" w:rsidRPr="00B92828" w:rsidRDefault="00B92828" w:rsidP="00EA1768">
      <w:pPr>
        <w:spacing w:line="280" w:lineRule="exact"/>
        <w:ind w:leftChars="100" w:left="240" w:rightChars="100" w:right="240"/>
        <w:jc w:val="both"/>
        <w:rPr>
          <w:rFonts w:ascii="微軟正黑體" w:eastAsia="微軟正黑體" w:hAnsi="微軟正黑體"/>
          <w:b/>
          <w:sz w:val="22"/>
          <w:szCs w:val="16"/>
        </w:rPr>
      </w:pPr>
      <w:r w:rsidRPr="00B92828">
        <w:rPr>
          <w:rFonts w:ascii="微軟正黑體" w:eastAsia="微軟正黑體" w:hAnsi="微軟正黑體" w:hint="eastAsia"/>
          <w:b/>
          <w:sz w:val="22"/>
          <w:szCs w:val="16"/>
        </w:rPr>
        <w:t>一、內政內政部不動產資訊平台</w:t>
      </w:r>
    </w:p>
    <w:p w:rsidR="00980176" w:rsidRDefault="00B92828"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網址</w:t>
      </w:r>
    </w:p>
    <w:p w:rsidR="00BD4E9F" w:rsidRPr="00B92828" w:rsidRDefault="00B92828" w:rsidP="00EA1768">
      <w:pPr>
        <w:spacing w:line="280" w:lineRule="exact"/>
        <w:ind w:leftChars="100" w:left="240" w:rightChars="100" w:right="240"/>
        <w:jc w:val="both"/>
        <w:rPr>
          <w:rFonts w:ascii="微軟正黑體" w:eastAsia="微軟正黑體" w:hAnsi="微軟正黑體"/>
          <w:sz w:val="20"/>
          <w:szCs w:val="16"/>
        </w:rPr>
      </w:pPr>
      <w:r w:rsidRPr="00B92828">
        <w:rPr>
          <w:rFonts w:ascii="微軟正黑體" w:eastAsia="微軟正黑體" w:hAnsi="微軟正黑體"/>
          <w:sz w:val="20"/>
          <w:szCs w:val="16"/>
        </w:rPr>
        <w:t>http://pip.moi.gov.tw/V2/Default.aspx</w:t>
      </w:r>
    </w:p>
    <w:p w:rsidR="00BD4E9F" w:rsidRDefault="00B92828" w:rsidP="00EA1768">
      <w:pPr>
        <w:spacing w:line="280" w:lineRule="exact"/>
        <w:ind w:leftChars="100" w:left="240" w:rightChars="100" w:right="240"/>
        <w:jc w:val="both"/>
        <w:rPr>
          <w:rFonts w:ascii="微軟正黑體" w:eastAsia="微軟正黑體" w:hAnsi="微軟正黑體"/>
          <w:sz w:val="20"/>
          <w:szCs w:val="16"/>
        </w:rPr>
      </w:pPr>
      <w:r>
        <w:rPr>
          <w:noProof/>
        </w:rPr>
        <w:drawing>
          <wp:anchor distT="0" distB="0" distL="114300" distR="114300" simplePos="0" relativeHeight="251662336" behindDoc="0" locked="0" layoutInCell="1" allowOverlap="1" wp14:anchorId="2799263F" wp14:editId="395D1534">
            <wp:simplePos x="0" y="0"/>
            <wp:positionH relativeFrom="column">
              <wp:posOffset>179705</wp:posOffset>
            </wp:positionH>
            <wp:positionV relativeFrom="paragraph">
              <wp:posOffset>209550</wp:posOffset>
            </wp:positionV>
            <wp:extent cx="2895600" cy="1875790"/>
            <wp:effectExtent l="0" t="0" r="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8871" t="12699" r="11133" b="4382"/>
                    <a:stretch/>
                  </pic:blipFill>
                  <pic:spPr bwMode="auto">
                    <a:xfrm>
                      <a:off x="0" y="0"/>
                      <a:ext cx="2895600" cy="187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47D9" w:rsidRDefault="00A147D9"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sz w:val="20"/>
          <w:szCs w:val="16"/>
        </w:rPr>
        <w:br w:type="page"/>
      </w:r>
    </w:p>
    <w:p w:rsidR="00BD4E9F" w:rsidRPr="0000145C" w:rsidRDefault="0000145C" w:rsidP="00EA1768">
      <w:pPr>
        <w:spacing w:line="280" w:lineRule="exact"/>
        <w:ind w:leftChars="100" w:left="240" w:rightChars="100" w:right="240"/>
        <w:jc w:val="both"/>
        <w:rPr>
          <w:rFonts w:ascii="微軟正黑體" w:eastAsia="微軟正黑體" w:hAnsi="微軟正黑體"/>
          <w:b/>
          <w:sz w:val="22"/>
          <w:szCs w:val="16"/>
        </w:rPr>
      </w:pPr>
      <w:r w:rsidRPr="0000145C">
        <w:rPr>
          <w:rFonts w:ascii="微軟正黑體" w:eastAsia="微軟正黑體" w:hAnsi="微軟正黑體" w:hint="eastAsia"/>
          <w:b/>
          <w:sz w:val="22"/>
          <w:szCs w:val="16"/>
        </w:rPr>
        <w:lastRenderedPageBreak/>
        <w:t>二、海外不動產銷售規範</w:t>
      </w:r>
      <w:r w:rsidR="00ED0ADB">
        <w:rPr>
          <w:rFonts w:ascii="微軟正黑體" w:eastAsia="微軟正黑體" w:hAnsi="微軟正黑體" w:hint="eastAsia"/>
          <w:b/>
          <w:sz w:val="22"/>
          <w:szCs w:val="16"/>
        </w:rPr>
        <w:t>之</w:t>
      </w:r>
      <w:r w:rsidRPr="0000145C">
        <w:rPr>
          <w:rFonts w:ascii="微軟正黑體" w:eastAsia="微軟正黑體" w:hAnsi="微軟正黑體" w:hint="eastAsia"/>
          <w:b/>
          <w:sz w:val="22"/>
          <w:szCs w:val="16"/>
        </w:rPr>
        <w:t>重點</w:t>
      </w:r>
    </w:p>
    <w:p w:rsidR="0000145C" w:rsidRPr="0000145C" w:rsidRDefault="0000145C"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noProof/>
          <w:sz w:val="20"/>
          <w:szCs w:val="16"/>
        </w:rPr>
        <w:drawing>
          <wp:anchor distT="0" distB="0" distL="114300" distR="114300" simplePos="0" relativeHeight="251663360" behindDoc="0" locked="0" layoutInCell="1" allowOverlap="1" wp14:anchorId="6795309E" wp14:editId="61770DA4">
            <wp:simplePos x="0" y="0"/>
            <wp:positionH relativeFrom="column">
              <wp:posOffset>150495</wp:posOffset>
            </wp:positionH>
            <wp:positionV relativeFrom="paragraph">
              <wp:posOffset>2200275</wp:posOffset>
            </wp:positionV>
            <wp:extent cx="2778125" cy="2095500"/>
            <wp:effectExtent l="152400" t="152400" r="365125" b="36195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仲介或代銷國外不動產規範.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8125" cy="2095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hint="eastAsia"/>
          <w:sz w:val="20"/>
          <w:szCs w:val="16"/>
        </w:rPr>
        <w:t xml:space="preserve">　　海外不動產銷售</w:t>
      </w:r>
      <w:r w:rsidRPr="0000145C">
        <w:rPr>
          <w:rFonts w:ascii="微軟正黑體" w:eastAsia="微軟正黑體" w:hAnsi="微軟正黑體" w:hint="eastAsia"/>
          <w:sz w:val="20"/>
          <w:szCs w:val="16"/>
        </w:rPr>
        <w:t>規範已針對經紀業執業過程應履行的業務責任予以明確化，包括行銷廣告、重要交易資訊調查與解說、收取保留看屋權利費用與定金之處理方式、簽訂買賣契約、收取服務報酬、支付價金資訊揭露、交易糾紛處理等面向，主要規範重點：經紀業應提供有權代理銷售之證明；應以中文製作不動產說明書，並提供契約書及相關文件之中譯本；民眾繳納保留看屋費用，未赴國外看屋或未完成簽約者，應全數退還；經紀業應協調國外賣方，於收到買方支付各期價金時，開立收款證明等，以避免消費者因資訊不足而作成錯誤交易決定或蒙受損害。</w:t>
      </w:r>
    </w:p>
    <w:p w:rsidR="00D17693" w:rsidRDefault="00D17693" w:rsidP="00EA1768">
      <w:pPr>
        <w:spacing w:line="280" w:lineRule="exact"/>
        <w:ind w:leftChars="100" w:left="240" w:rightChars="100" w:right="240"/>
        <w:jc w:val="both"/>
        <w:rPr>
          <w:rFonts w:asciiTheme="minorEastAsia" w:hAnsiTheme="minorEastAsia"/>
          <w:b/>
          <w:sz w:val="28"/>
          <w:szCs w:val="16"/>
        </w:rPr>
      </w:pPr>
    </w:p>
    <w:p w:rsidR="0000145C" w:rsidRDefault="00D659CB" w:rsidP="00EA1768">
      <w:pPr>
        <w:spacing w:line="280" w:lineRule="exact"/>
        <w:ind w:leftChars="100" w:left="240" w:rightChars="100" w:right="240"/>
        <w:jc w:val="both"/>
        <w:rPr>
          <w:rFonts w:ascii="微軟正黑體" w:eastAsia="微軟正黑體" w:hAnsi="微軟正黑體"/>
          <w:sz w:val="20"/>
          <w:szCs w:val="16"/>
        </w:rPr>
      </w:pPr>
      <w:r w:rsidRPr="00BD4E9F">
        <w:rPr>
          <w:rFonts w:asciiTheme="minorEastAsia" w:hAnsiTheme="minorEastAsia" w:hint="eastAsia"/>
          <w:b/>
          <w:sz w:val="28"/>
          <w:szCs w:val="16"/>
        </w:rPr>
        <w:t>交易</w:t>
      </w:r>
      <w:r>
        <w:rPr>
          <w:rFonts w:asciiTheme="minorEastAsia" w:hAnsiTheme="minorEastAsia" w:hint="eastAsia"/>
          <w:b/>
          <w:sz w:val="28"/>
          <w:szCs w:val="16"/>
        </w:rPr>
        <w:t>後</w:t>
      </w:r>
      <w:r w:rsidRPr="00BD4E9F">
        <w:rPr>
          <w:rFonts w:asciiTheme="minorEastAsia" w:hAnsiTheme="minorEastAsia" w:hint="eastAsia"/>
          <w:b/>
          <w:sz w:val="28"/>
          <w:szCs w:val="16"/>
        </w:rPr>
        <w:t>，</w:t>
      </w:r>
      <w:r>
        <w:rPr>
          <w:rFonts w:asciiTheme="minorEastAsia" w:hAnsiTheme="minorEastAsia" w:hint="eastAsia"/>
          <w:b/>
          <w:sz w:val="28"/>
          <w:szCs w:val="16"/>
        </w:rPr>
        <w:t>若發生糾紛，尋求協助管道</w:t>
      </w:r>
    </w:p>
    <w:p w:rsidR="00D659CB" w:rsidRDefault="00D659CB" w:rsidP="00EA1768">
      <w:pPr>
        <w:spacing w:line="280" w:lineRule="exact"/>
        <w:ind w:leftChars="100" w:left="240" w:rightChars="100" w:right="240"/>
        <w:jc w:val="both"/>
        <w:rPr>
          <w:rFonts w:ascii="微軟正黑體" w:eastAsia="微軟正黑體" w:hAnsi="微軟正黑體"/>
          <w:sz w:val="20"/>
          <w:szCs w:val="16"/>
        </w:rPr>
      </w:pPr>
    </w:p>
    <w:p w:rsidR="00D659CB" w:rsidRDefault="00AF0B95" w:rsidP="00EA1768">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 xml:space="preserve">　　</w:t>
      </w:r>
      <w:r w:rsidRPr="00AF0B95">
        <w:rPr>
          <w:rFonts w:ascii="微軟正黑體" w:eastAsia="微軟正黑體" w:hAnsi="微軟正黑體" w:hint="eastAsia"/>
          <w:sz w:val="20"/>
          <w:szCs w:val="16"/>
        </w:rPr>
        <w:t>國人如透過</w:t>
      </w:r>
      <w:r>
        <w:rPr>
          <w:rFonts w:ascii="微軟正黑體" w:eastAsia="微軟正黑體" w:hAnsi="微軟正黑體" w:hint="eastAsia"/>
          <w:sz w:val="20"/>
          <w:szCs w:val="16"/>
        </w:rPr>
        <w:t>國內不動產</w:t>
      </w:r>
      <w:r w:rsidRPr="00AF0B95">
        <w:rPr>
          <w:rFonts w:ascii="微軟正黑體" w:eastAsia="微軟正黑體" w:hAnsi="微軟正黑體" w:hint="eastAsia"/>
          <w:sz w:val="20"/>
          <w:szCs w:val="16"/>
        </w:rPr>
        <w:t>經紀業購置海外不動產發生交易糾紛時，可檢附具體個案資料送請經紀業所在之直轄市、縣(市)政府查明處理，並得向消費者服務中心、消費者保護官申訴，或向直轄市、縣(市)消費者調解委員會申請調解。若涉及跨國消費糾紛，則可至行政院消費者保護會網站進行線上申訴；也可至外交部領事事務局的網站，查詢各國(地區)消費者保護機構</w:t>
      </w:r>
      <w:r w:rsidRPr="00AF0B95">
        <w:rPr>
          <w:rFonts w:ascii="微軟正黑體" w:eastAsia="微軟正黑體" w:hAnsi="微軟正黑體" w:hint="eastAsia"/>
          <w:sz w:val="20"/>
          <w:szCs w:val="16"/>
        </w:rPr>
        <w:t>的申訴管道，並自行檢具申訴資料或透過經紀業協助，向國外企業經營者所在地的國家申訴，或另依不動產當地的相關法令規定處理。</w:t>
      </w:r>
    </w:p>
    <w:p w:rsidR="00AF0B95" w:rsidRDefault="00AF0B95" w:rsidP="00EA1768">
      <w:pPr>
        <w:spacing w:line="280" w:lineRule="exact"/>
        <w:ind w:leftChars="100" w:left="240" w:rightChars="100" w:right="240"/>
        <w:jc w:val="both"/>
        <w:rPr>
          <w:rFonts w:ascii="微軟正黑體" w:eastAsia="微軟正黑體" w:hAnsi="微軟正黑體"/>
          <w:sz w:val="20"/>
          <w:szCs w:val="16"/>
        </w:rPr>
      </w:pPr>
    </w:p>
    <w:p w:rsidR="00AF0B95" w:rsidRPr="00980176" w:rsidRDefault="00AF0B95" w:rsidP="00AF0B95">
      <w:pPr>
        <w:spacing w:line="280" w:lineRule="exact"/>
        <w:ind w:leftChars="100" w:left="240" w:rightChars="100" w:right="240"/>
        <w:jc w:val="both"/>
        <w:rPr>
          <w:rFonts w:ascii="微軟正黑體" w:eastAsia="微軟正黑體" w:hAnsi="微軟正黑體"/>
          <w:b/>
          <w:sz w:val="22"/>
          <w:szCs w:val="16"/>
        </w:rPr>
      </w:pPr>
      <w:r w:rsidRPr="00980176">
        <w:rPr>
          <w:rFonts w:ascii="微軟正黑體" w:eastAsia="微軟正黑體" w:hAnsi="微軟正黑體" w:hint="eastAsia"/>
          <w:b/>
          <w:sz w:val="22"/>
          <w:szCs w:val="16"/>
        </w:rPr>
        <w:t>一、行政院消費者保護會</w:t>
      </w:r>
    </w:p>
    <w:p w:rsidR="00AF0B95" w:rsidRDefault="00AF0B95" w:rsidP="00AF0B95">
      <w:pPr>
        <w:spacing w:line="280" w:lineRule="exact"/>
        <w:ind w:leftChars="100" w:left="240" w:rightChars="100" w:right="240"/>
        <w:rPr>
          <w:rFonts w:ascii="微軟正黑體" w:eastAsia="微軟正黑體" w:hAnsi="微軟正黑體"/>
          <w:sz w:val="20"/>
          <w:szCs w:val="16"/>
        </w:rPr>
      </w:pPr>
      <w:r>
        <w:rPr>
          <w:rFonts w:ascii="微軟正黑體" w:eastAsia="微軟正黑體" w:hAnsi="微軟正黑體" w:hint="eastAsia"/>
          <w:sz w:val="20"/>
          <w:szCs w:val="16"/>
        </w:rPr>
        <w:t>網址</w:t>
      </w:r>
      <w:r w:rsidRPr="00AF0B95">
        <w:rPr>
          <w:rFonts w:ascii="微軟正黑體" w:eastAsia="微軟正黑體" w:hAnsi="微軟正黑體"/>
          <w:sz w:val="20"/>
          <w:szCs w:val="16"/>
        </w:rPr>
        <w:t>https://appeal.cpc.ey.gov.tw/WWW/Default.aspx</w:t>
      </w:r>
    </w:p>
    <w:p w:rsidR="00AF0B95" w:rsidRPr="00AF0B95" w:rsidRDefault="00980176" w:rsidP="00AF0B95">
      <w:pPr>
        <w:spacing w:line="280" w:lineRule="exact"/>
        <w:ind w:leftChars="100" w:left="240" w:rightChars="100" w:right="240"/>
        <w:rPr>
          <w:rFonts w:ascii="微軟正黑體" w:eastAsia="微軟正黑體" w:hAnsi="微軟正黑體"/>
          <w:sz w:val="20"/>
          <w:szCs w:val="16"/>
        </w:rPr>
      </w:pPr>
      <w:r>
        <w:rPr>
          <w:noProof/>
        </w:rPr>
        <w:drawing>
          <wp:anchor distT="0" distB="0" distL="114300" distR="114300" simplePos="0" relativeHeight="251664384" behindDoc="0" locked="0" layoutInCell="1" allowOverlap="1" wp14:anchorId="17BECCCB" wp14:editId="0DC34F9B">
            <wp:simplePos x="0" y="0"/>
            <wp:positionH relativeFrom="column">
              <wp:posOffset>155575</wp:posOffset>
            </wp:positionH>
            <wp:positionV relativeFrom="paragraph">
              <wp:posOffset>177800</wp:posOffset>
            </wp:positionV>
            <wp:extent cx="2800350" cy="2181225"/>
            <wp:effectExtent l="0" t="0" r="0" b="9525"/>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800350"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0176" w:rsidRDefault="00980176" w:rsidP="00EA1768">
      <w:pPr>
        <w:spacing w:line="280" w:lineRule="exact"/>
        <w:ind w:leftChars="100" w:left="240" w:rightChars="100" w:right="240"/>
        <w:jc w:val="both"/>
        <w:rPr>
          <w:rFonts w:ascii="微軟正黑體" w:eastAsia="微軟正黑體" w:hAnsi="微軟正黑體"/>
          <w:sz w:val="20"/>
          <w:szCs w:val="16"/>
        </w:rPr>
      </w:pPr>
    </w:p>
    <w:p w:rsidR="00980176" w:rsidRPr="00980176" w:rsidRDefault="00980176" w:rsidP="00980176">
      <w:pPr>
        <w:spacing w:line="280" w:lineRule="exact"/>
        <w:ind w:leftChars="100" w:left="240" w:rightChars="100" w:right="240"/>
        <w:jc w:val="both"/>
        <w:rPr>
          <w:rFonts w:ascii="微軟正黑體" w:eastAsia="微軟正黑體" w:hAnsi="微軟正黑體"/>
          <w:b/>
          <w:sz w:val="22"/>
          <w:szCs w:val="16"/>
        </w:rPr>
      </w:pPr>
      <w:r w:rsidRPr="00980176">
        <w:rPr>
          <w:rFonts w:ascii="微軟正黑體" w:eastAsia="微軟正黑體" w:hAnsi="微軟正黑體" w:hint="eastAsia"/>
          <w:b/>
          <w:sz w:val="22"/>
          <w:szCs w:val="16"/>
        </w:rPr>
        <w:t>二、外交部領事事務局</w:t>
      </w:r>
    </w:p>
    <w:p w:rsidR="00980176" w:rsidRDefault="00980176" w:rsidP="00980176">
      <w:pPr>
        <w:spacing w:line="280" w:lineRule="exact"/>
        <w:ind w:leftChars="100" w:left="240" w:rightChars="100" w:right="240"/>
        <w:jc w:val="both"/>
        <w:rPr>
          <w:rFonts w:ascii="微軟正黑體" w:eastAsia="微軟正黑體" w:hAnsi="微軟正黑體"/>
          <w:sz w:val="20"/>
          <w:szCs w:val="16"/>
        </w:rPr>
      </w:pPr>
      <w:r>
        <w:rPr>
          <w:rFonts w:ascii="微軟正黑體" w:eastAsia="微軟正黑體" w:hAnsi="微軟正黑體" w:hint="eastAsia"/>
          <w:sz w:val="20"/>
          <w:szCs w:val="16"/>
        </w:rPr>
        <w:t>網址</w:t>
      </w:r>
    </w:p>
    <w:p w:rsidR="00AF0B95" w:rsidRPr="00980176" w:rsidRDefault="00980176" w:rsidP="00980176">
      <w:pPr>
        <w:spacing w:line="280" w:lineRule="exact"/>
        <w:ind w:leftChars="100" w:left="240" w:rightChars="100" w:right="240"/>
        <w:jc w:val="both"/>
        <w:rPr>
          <w:rFonts w:ascii="微軟正黑體" w:eastAsia="微軟正黑體" w:hAnsi="微軟正黑體"/>
          <w:sz w:val="20"/>
          <w:szCs w:val="16"/>
        </w:rPr>
      </w:pPr>
      <w:r>
        <w:rPr>
          <w:noProof/>
        </w:rPr>
        <w:drawing>
          <wp:anchor distT="0" distB="0" distL="114300" distR="114300" simplePos="0" relativeHeight="251665408" behindDoc="0" locked="0" layoutInCell="1" allowOverlap="1" wp14:anchorId="3E4D98C4" wp14:editId="41EA5CA9">
            <wp:simplePos x="0" y="0"/>
            <wp:positionH relativeFrom="column">
              <wp:posOffset>155575</wp:posOffset>
            </wp:positionH>
            <wp:positionV relativeFrom="paragraph">
              <wp:posOffset>443230</wp:posOffset>
            </wp:positionV>
            <wp:extent cx="2800350" cy="2103755"/>
            <wp:effectExtent l="0" t="0" r="0" b="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4319" t="12350" r="16082" b="3984"/>
                    <a:stretch/>
                  </pic:blipFill>
                  <pic:spPr bwMode="auto">
                    <a:xfrm>
                      <a:off x="0" y="0"/>
                      <a:ext cx="280035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176">
        <w:rPr>
          <w:rFonts w:ascii="微軟正黑體" w:eastAsia="微軟正黑體" w:hAnsi="微軟正黑體"/>
          <w:sz w:val="20"/>
          <w:szCs w:val="16"/>
        </w:rPr>
        <w:t>http://www.boca.gov.tw/lp.asp?ctNode=753&amp;CtUnit=14&amp;BaseDSD=13&amp;mp=1</w:t>
      </w:r>
    </w:p>
    <w:p w:rsidR="00AF0B95" w:rsidRDefault="00AF0B95" w:rsidP="00EA1768">
      <w:pPr>
        <w:spacing w:line="280" w:lineRule="exact"/>
        <w:ind w:leftChars="100" w:left="240" w:rightChars="100" w:right="240"/>
        <w:jc w:val="both"/>
        <w:rPr>
          <w:rFonts w:ascii="微軟正黑體" w:eastAsia="微軟正黑體" w:hAnsi="微軟正黑體"/>
          <w:sz w:val="20"/>
          <w:szCs w:val="16"/>
        </w:rPr>
      </w:pPr>
    </w:p>
    <w:p w:rsidR="006E533C" w:rsidRDefault="006E533C" w:rsidP="00EA1768">
      <w:pPr>
        <w:spacing w:line="280" w:lineRule="exact"/>
        <w:ind w:leftChars="100" w:left="240" w:rightChars="100" w:right="240"/>
        <w:jc w:val="both"/>
        <w:rPr>
          <w:rFonts w:ascii="微軟正黑體" w:eastAsia="微軟正黑體" w:hAnsi="微軟正黑體"/>
          <w:sz w:val="20"/>
          <w:szCs w:val="16"/>
        </w:rPr>
      </w:pPr>
    </w:p>
    <w:p w:rsidR="002B298A" w:rsidRDefault="002B298A" w:rsidP="000E35E5">
      <w:pPr>
        <w:ind w:leftChars="100" w:left="240" w:rightChars="100" w:right="240"/>
        <w:jc w:val="center"/>
        <w:rPr>
          <w:rFonts w:asciiTheme="minorEastAsia" w:hAnsiTheme="minorEastAsia"/>
          <w:b/>
          <w:sz w:val="48"/>
          <w:szCs w:val="16"/>
        </w:rPr>
      </w:pPr>
      <w:r w:rsidRPr="000E35E5">
        <w:rPr>
          <w:rFonts w:asciiTheme="minorEastAsia" w:hAnsiTheme="minorEastAsia" w:hint="eastAsia"/>
          <w:b/>
          <w:sz w:val="48"/>
          <w:szCs w:val="16"/>
        </w:rPr>
        <w:t>國人投資海外不動產</w:t>
      </w:r>
    </w:p>
    <w:p w:rsidR="00741970" w:rsidRPr="000E35E5" w:rsidRDefault="00741970" w:rsidP="000E35E5">
      <w:pPr>
        <w:ind w:leftChars="100" w:left="240" w:rightChars="100" w:right="240"/>
        <w:jc w:val="center"/>
        <w:rPr>
          <w:rFonts w:asciiTheme="minorEastAsia" w:hAnsiTheme="minorEastAsia"/>
          <w:b/>
          <w:sz w:val="48"/>
          <w:szCs w:val="16"/>
        </w:rPr>
      </w:pPr>
      <w:r>
        <w:rPr>
          <w:rFonts w:asciiTheme="minorEastAsia" w:hAnsiTheme="minorEastAsia" w:hint="eastAsia"/>
          <w:b/>
          <w:sz w:val="48"/>
          <w:szCs w:val="16"/>
        </w:rPr>
        <w:t>貼心小叮嚀</w:t>
      </w:r>
    </w:p>
    <w:p w:rsidR="002B298A" w:rsidRPr="00A900BA" w:rsidRDefault="002B298A" w:rsidP="00EA1768">
      <w:pPr>
        <w:spacing w:line="280" w:lineRule="exact"/>
        <w:ind w:leftChars="100" w:left="240" w:rightChars="100" w:right="240"/>
        <w:jc w:val="both"/>
        <w:rPr>
          <w:rFonts w:ascii="微軟正黑體" w:eastAsia="微軟正黑體" w:hAnsi="微軟正黑體"/>
          <w:sz w:val="20"/>
          <w:szCs w:val="16"/>
        </w:rPr>
      </w:pPr>
    </w:p>
    <w:p w:rsidR="002B298A" w:rsidRPr="006E533C" w:rsidRDefault="002B298A" w:rsidP="006E533C">
      <w:pPr>
        <w:ind w:leftChars="100" w:left="240" w:rightChars="100" w:right="240"/>
        <w:jc w:val="both"/>
        <w:rPr>
          <w:rFonts w:ascii="微軟正黑體" w:eastAsia="微軟正黑體" w:hAnsi="微軟正黑體"/>
          <w:sz w:val="28"/>
          <w:szCs w:val="28"/>
        </w:rPr>
      </w:pPr>
    </w:p>
    <w:p w:rsidR="006E533C" w:rsidRPr="000E35E5" w:rsidRDefault="006E533C" w:rsidP="000E35E5">
      <w:pPr>
        <w:spacing w:line="480" w:lineRule="exact"/>
        <w:ind w:leftChars="100" w:left="240" w:rightChars="100" w:right="240"/>
        <w:jc w:val="center"/>
        <w:rPr>
          <w:rFonts w:ascii="微軟正黑體" w:eastAsia="微軟正黑體" w:hAnsi="微軟正黑體"/>
          <w:b/>
          <w:sz w:val="28"/>
          <w:szCs w:val="28"/>
        </w:rPr>
      </w:pPr>
      <w:r w:rsidRPr="000E35E5">
        <w:rPr>
          <w:rFonts w:ascii="微軟正黑體" w:eastAsia="微軟正黑體" w:hAnsi="微軟正黑體" w:hint="eastAsia"/>
          <w:b/>
          <w:sz w:val="28"/>
          <w:szCs w:val="28"/>
        </w:rPr>
        <w:t>海外投資不動產，請謹慎小心！</w:t>
      </w:r>
    </w:p>
    <w:p w:rsidR="00AF0B95" w:rsidRPr="000E35E5" w:rsidRDefault="002C64C7" w:rsidP="000E35E5">
      <w:pPr>
        <w:spacing w:line="480" w:lineRule="exact"/>
        <w:ind w:leftChars="100" w:left="240" w:rightChars="100" w:right="240"/>
        <w:jc w:val="both"/>
        <w:rPr>
          <w:rFonts w:ascii="微軟正黑體" w:eastAsia="微軟正黑體" w:hAnsi="微軟正黑體"/>
          <w:b/>
          <w:sz w:val="28"/>
          <w:szCs w:val="28"/>
        </w:rPr>
      </w:pPr>
      <w:r w:rsidRPr="000E35E5">
        <w:rPr>
          <w:rFonts w:ascii="微軟正黑體" w:eastAsia="微軟正黑體" w:hAnsi="微軟正黑體" w:hint="eastAsia"/>
          <w:b/>
          <w:sz w:val="28"/>
          <w:szCs w:val="28"/>
        </w:rPr>
        <w:t>交易前，應先停看聽，做好風險評估</w:t>
      </w:r>
    </w:p>
    <w:p w:rsidR="002B298A" w:rsidRPr="000E35E5" w:rsidRDefault="002C64C7" w:rsidP="000E35E5">
      <w:pPr>
        <w:spacing w:line="480" w:lineRule="exact"/>
        <w:ind w:leftChars="100" w:left="240" w:rightChars="100" w:right="240"/>
        <w:jc w:val="both"/>
        <w:rPr>
          <w:rFonts w:ascii="微軟正黑體" w:eastAsia="微軟正黑體" w:hAnsi="微軟正黑體"/>
          <w:b/>
          <w:sz w:val="28"/>
          <w:szCs w:val="28"/>
        </w:rPr>
      </w:pPr>
      <w:r w:rsidRPr="000E35E5">
        <w:rPr>
          <w:rFonts w:ascii="微軟正黑體" w:eastAsia="微軟正黑體" w:hAnsi="微軟正黑體" w:hint="eastAsia"/>
          <w:b/>
          <w:sz w:val="28"/>
          <w:szCs w:val="28"/>
        </w:rPr>
        <w:t>交易時，慎選經紀業，取得必要資訊</w:t>
      </w:r>
    </w:p>
    <w:p w:rsidR="002B298A" w:rsidRPr="000E35E5" w:rsidRDefault="002C64C7" w:rsidP="000E35E5">
      <w:pPr>
        <w:spacing w:line="480" w:lineRule="exact"/>
        <w:ind w:leftChars="100" w:left="240" w:rightChars="100" w:right="240"/>
        <w:jc w:val="both"/>
        <w:rPr>
          <w:rFonts w:ascii="微軟正黑體" w:eastAsia="微軟正黑體" w:hAnsi="微軟正黑體"/>
          <w:b/>
          <w:sz w:val="28"/>
          <w:szCs w:val="28"/>
        </w:rPr>
      </w:pPr>
      <w:r w:rsidRPr="000E35E5">
        <w:rPr>
          <w:rFonts w:ascii="微軟正黑體" w:eastAsia="微軟正黑體" w:hAnsi="微軟正黑體" w:hint="eastAsia"/>
          <w:b/>
          <w:sz w:val="28"/>
          <w:szCs w:val="28"/>
        </w:rPr>
        <w:t>交易後，若發生糾紛，尋求協助管道</w:t>
      </w:r>
    </w:p>
    <w:p w:rsidR="00980176" w:rsidRPr="006E533C" w:rsidRDefault="00980176" w:rsidP="006E533C">
      <w:pPr>
        <w:ind w:leftChars="100" w:left="240" w:rightChars="100" w:right="240"/>
        <w:jc w:val="both"/>
        <w:rPr>
          <w:rFonts w:ascii="微軟正黑體" w:eastAsia="微軟正黑體" w:hAnsi="微軟正黑體"/>
          <w:sz w:val="28"/>
          <w:szCs w:val="28"/>
        </w:rPr>
      </w:pPr>
    </w:p>
    <w:p w:rsidR="006E533C" w:rsidRPr="000E35E5" w:rsidRDefault="000E35E5" w:rsidP="000E35E5">
      <w:pPr>
        <w:spacing w:line="400" w:lineRule="exact"/>
        <w:ind w:leftChars="200" w:left="480" w:rightChars="200" w:right="480"/>
        <w:jc w:val="both"/>
        <w:rPr>
          <w:rFonts w:ascii="微軟正黑體" w:eastAsia="微軟正黑體" w:hAnsi="微軟正黑體"/>
          <w:szCs w:val="28"/>
        </w:rPr>
      </w:pPr>
      <w:r w:rsidRPr="000E35E5">
        <w:rPr>
          <w:rFonts w:ascii="微軟正黑體" w:eastAsia="微軟正黑體" w:hAnsi="微軟正黑體" w:hint="eastAsia"/>
          <w:szCs w:val="28"/>
        </w:rPr>
        <w:t>國內不動產經紀業為海外不動產廣告銷行時，應加註</w:t>
      </w:r>
      <w:r w:rsidR="006E533C" w:rsidRPr="000E35E5">
        <w:rPr>
          <w:rFonts w:ascii="微軟正黑體" w:eastAsia="微軟正黑體" w:hAnsi="微軟正黑體" w:hint="eastAsia"/>
          <w:szCs w:val="28"/>
        </w:rPr>
        <w:t>「國外不動產投資，具有風險性，請投資人詳閱行銷文件並審慎考量後再行交易」</w:t>
      </w:r>
      <w:r w:rsidRPr="000E35E5">
        <w:rPr>
          <w:rFonts w:ascii="微軟正黑體" w:eastAsia="微軟正黑體" w:hAnsi="微軟正黑體" w:hint="eastAsia"/>
          <w:szCs w:val="28"/>
        </w:rPr>
        <w:t>警</w:t>
      </w:r>
      <w:r w:rsidR="002E0857">
        <w:rPr>
          <w:rFonts w:ascii="微軟正黑體" w:eastAsia="微軟正黑體" w:hAnsi="微軟正黑體" w:hint="eastAsia"/>
          <w:szCs w:val="28"/>
        </w:rPr>
        <w:t>語</w:t>
      </w:r>
      <w:r w:rsidRPr="000E35E5">
        <w:rPr>
          <w:rFonts w:ascii="微軟正黑體" w:eastAsia="微軟正黑體" w:hAnsi="微軟正黑體" w:hint="eastAsia"/>
          <w:szCs w:val="28"/>
        </w:rPr>
        <w:t>。</w:t>
      </w:r>
    </w:p>
    <w:p w:rsidR="000E35E5" w:rsidRDefault="000E35E5" w:rsidP="006E533C">
      <w:pPr>
        <w:ind w:leftChars="100" w:left="240" w:rightChars="100" w:right="240"/>
        <w:jc w:val="both"/>
        <w:rPr>
          <w:rFonts w:ascii="微軟正黑體" w:eastAsia="微軟正黑體" w:hAnsi="微軟正黑體"/>
          <w:sz w:val="28"/>
          <w:szCs w:val="28"/>
        </w:rPr>
      </w:pPr>
    </w:p>
    <w:p w:rsidR="000E35E5" w:rsidRDefault="000E35E5" w:rsidP="006E533C">
      <w:pPr>
        <w:ind w:leftChars="100" w:left="240" w:rightChars="100" w:right="240"/>
        <w:jc w:val="both"/>
        <w:rPr>
          <w:rFonts w:ascii="微軟正黑體" w:eastAsia="微軟正黑體" w:hAnsi="微軟正黑體"/>
          <w:sz w:val="28"/>
          <w:szCs w:val="28"/>
        </w:rPr>
      </w:pPr>
    </w:p>
    <w:p w:rsidR="000E35E5" w:rsidRDefault="000E35E5" w:rsidP="006E533C">
      <w:pPr>
        <w:ind w:leftChars="100" w:left="240" w:rightChars="100" w:right="240"/>
        <w:jc w:val="both"/>
        <w:rPr>
          <w:rFonts w:ascii="微軟正黑體" w:eastAsia="微軟正黑體" w:hAnsi="微軟正黑體"/>
          <w:sz w:val="28"/>
          <w:szCs w:val="28"/>
        </w:rPr>
      </w:pPr>
      <w:r>
        <w:rPr>
          <w:rFonts w:ascii="微軟正黑體" w:eastAsia="微軟正黑體" w:hAnsi="微軟正黑體"/>
          <w:noProof/>
          <w:sz w:val="28"/>
          <w:szCs w:val="28"/>
        </w:rPr>
        <w:drawing>
          <wp:anchor distT="0" distB="0" distL="114300" distR="114300" simplePos="0" relativeHeight="251666432" behindDoc="0" locked="0" layoutInCell="1" allowOverlap="1" wp14:anchorId="64C8EC5C" wp14:editId="0B20670F">
            <wp:simplePos x="0" y="0"/>
            <wp:positionH relativeFrom="column">
              <wp:posOffset>808355</wp:posOffset>
            </wp:positionH>
            <wp:positionV relativeFrom="paragraph">
              <wp:posOffset>76200</wp:posOffset>
            </wp:positionV>
            <wp:extent cx="1676400" cy="396446"/>
            <wp:effectExtent l="0" t="0" r="0" b="381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7">
                      <a:extLst>
                        <a:ext uri="{28A0092B-C50C-407E-A947-70E740481C1C}">
                          <a14:useLocalDpi xmlns:a14="http://schemas.microsoft.com/office/drawing/2010/main" val="0"/>
                        </a:ext>
                      </a:extLst>
                    </a:blip>
                    <a:stretch>
                      <a:fillRect/>
                    </a:stretch>
                  </pic:blipFill>
                  <pic:spPr>
                    <a:xfrm>
                      <a:off x="0" y="0"/>
                      <a:ext cx="1676400" cy="396446"/>
                    </a:xfrm>
                    <a:prstGeom prst="rect">
                      <a:avLst/>
                    </a:prstGeom>
                  </pic:spPr>
                </pic:pic>
              </a:graphicData>
            </a:graphic>
            <wp14:sizeRelH relativeFrom="page">
              <wp14:pctWidth>0</wp14:pctWidth>
            </wp14:sizeRelH>
            <wp14:sizeRelV relativeFrom="page">
              <wp14:pctHeight>0</wp14:pctHeight>
            </wp14:sizeRelV>
          </wp:anchor>
        </w:drawing>
      </w:r>
    </w:p>
    <w:p w:rsidR="000E35E5" w:rsidRPr="006E533C" w:rsidRDefault="000E35E5" w:rsidP="000E35E5">
      <w:pPr>
        <w:ind w:leftChars="100" w:left="240" w:rightChars="100" w:right="240"/>
        <w:jc w:val="center"/>
        <w:rPr>
          <w:rFonts w:ascii="微軟正黑體" w:eastAsia="微軟正黑體" w:hAnsi="微軟正黑體"/>
          <w:sz w:val="28"/>
          <w:szCs w:val="28"/>
        </w:rPr>
      </w:pPr>
      <w:r>
        <w:rPr>
          <w:rFonts w:ascii="微軟正黑體" w:eastAsia="微軟正黑體" w:hAnsi="微軟正黑體" w:hint="eastAsia"/>
          <w:sz w:val="28"/>
          <w:szCs w:val="28"/>
        </w:rPr>
        <w:t>106年3月製作</w:t>
      </w:r>
    </w:p>
    <w:sectPr w:rsidR="000E35E5" w:rsidRPr="006E533C" w:rsidSect="00844C50">
      <w:pgSz w:w="16838" w:h="11906" w:orient="landscape" w:code="9"/>
      <w:pgMar w:top="680" w:right="363" w:bottom="680" w:left="363" w:header="284" w:footer="284" w:gutter="0"/>
      <w:cols w:num="3"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267" w:rsidRDefault="002C2267" w:rsidP="00913235">
      <w:r>
        <w:separator/>
      </w:r>
    </w:p>
  </w:endnote>
  <w:endnote w:type="continuationSeparator" w:id="0">
    <w:p w:rsidR="002C2267" w:rsidRDefault="002C2267" w:rsidP="0091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267" w:rsidRDefault="002C2267" w:rsidP="00913235">
      <w:r>
        <w:separator/>
      </w:r>
    </w:p>
  </w:footnote>
  <w:footnote w:type="continuationSeparator" w:id="0">
    <w:p w:rsidR="002C2267" w:rsidRDefault="002C2267" w:rsidP="00913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3B"/>
    <w:rsid w:val="0000145C"/>
    <w:rsid w:val="000C1AF2"/>
    <w:rsid w:val="000E35E5"/>
    <w:rsid w:val="00186B8C"/>
    <w:rsid w:val="001D0E1B"/>
    <w:rsid w:val="002B298A"/>
    <w:rsid w:val="002C2267"/>
    <w:rsid w:val="002C563A"/>
    <w:rsid w:val="002C64C7"/>
    <w:rsid w:val="002E0857"/>
    <w:rsid w:val="002F053C"/>
    <w:rsid w:val="0030423D"/>
    <w:rsid w:val="003C5923"/>
    <w:rsid w:val="003E112C"/>
    <w:rsid w:val="003E3BEF"/>
    <w:rsid w:val="00406533"/>
    <w:rsid w:val="00434381"/>
    <w:rsid w:val="004C7F7C"/>
    <w:rsid w:val="005A1910"/>
    <w:rsid w:val="006B77AF"/>
    <w:rsid w:val="006E533C"/>
    <w:rsid w:val="006F6DBE"/>
    <w:rsid w:val="00741970"/>
    <w:rsid w:val="007C3092"/>
    <w:rsid w:val="00844C50"/>
    <w:rsid w:val="0088237C"/>
    <w:rsid w:val="008C74F7"/>
    <w:rsid w:val="008E793B"/>
    <w:rsid w:val="00913235"/>
    <w:rsid w:val="009771E8"/>
    <w:rsid w:val="00980176"/>
    <w:rsid w:val="009A1522"/>
    <w:rsid w:val="00A147D9"/>
    <w:rsid w:val="00A45C38"/>
    <w:rsid w:val="00A67001"/>
    <w:rsid w:val="00A900BA"/>
    <w:rsid w:val="00A91F26"/>
    <w:rsid w:val="00AF0B95"/>
    <w:rsid w:val="00AF5E89"/>
    <w:rsid w:val="00B320C1"/>
    <w:rsid w:val="00B45FC5"/>
    <w:rsid w:val="00B92828"/>
    <w:rsid w:val="00BD4E9F"/>
    <w:rsid w:val="00C113B6"/>
    <w:rsid w:val="00C705D2"/>
    <w:rsid w:val="00C767F0"/>
    <w:rsid w:val="00CF17EE"/>
    <w:rsid w:val="00D17693"/>
    <w:rsid w:val="00D659CB"/>
    <w:rsid w:val="00D743BC"/>
    <w:rsid w:val="00E7131D"/>
    <w:rsid w:val="00EA1768"/>
    <w:rsid w:val="00EB29E5"/>
    <w:rsid w:val="00EC70C7"/>
    <w:rsid w:val="00ED0ADB"/>
    <w:rsid w:val="00ED3E0D"/>
    <w:rsid w:val="00F22CF6"/>
    <w:rsid w:val="00F65731"/>
    <w:rsid w:val="00FB36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14FE8-F60A-46C7-A8BF-AC05EC38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2828"/>
    <w:rPr>
      <w:color w:val="0563C1" w:themeColor="hyperlink"/>
      <w:u w:val="single"/>
    </w:rPr>
  </w:style>
  <w:style w:type="paragraph" w:styleId="a4">
    <w:name w:val="Balloon Text"/>
    <w:basedOn w:val="a"/>
    <w:link w:val="a5"/>
    <w:uiPriority w:val="99"/>
    <w:semiHidden/>
    <w:unhideWhenUsed/>
    <w:rsid w:val="006F6DB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F6DBE"/>
    <w:rPr>
      <w:rFonts w:asciiTheme="majorHAnsi" w:eastAsiaTheme="majorEastAsia" w:hAnsiTheme="majorHAnsi" w:cstheme="majorBidi"/>
      <w:sz w:val="18"/>
      <w:szCs w:val="18"/>
    </w:rPr>
  </w:style>
  <w:style w:type="paragraph" w:styleId="a6">
    <w:name w:val="header"/>
    <w:basedOn w:val="a"/>
    <w:link w:val="a7"/>
    <w:uiPriority w:val="99"/>
    <w:unhideWhenUsed/>
    <w:rsid w:val="00913235"/>
    <w:pPr>
      <w:tabs>
        <w:tab w:val="center" w:pos="4153"/>
        <w:tab w:val="right" w:pos="8306"/>
      </w:tabs>
      <w:snapToGrid w:val="0"/>
    </w:pPr>
    <w:rPr>
      <w:sz w:val="20"/>
      <w:szCs w:val="20"/>
    </w:rPr>
  </w:style>
  <w:style w:type="character" w:customStyle="1" w:styleId="a7">
    <w:name w:val="頁首 字元"/>
    <w:basedOn w:val="a0"/>
    <w:link w:val="a6"/>
    <w:uiPriority w:val="99"/>
    <w:rsid w:val="00913235"/>
    <w:rPr>
      <w:sz w:val="20"/>
      <w:szCs w:val="20"/>
    </w:rPr>
  </w:style>
  <w:style w:type="paragraph" w:styleId="a8">
    <w:name w:val="footer"/>
    <w:basedOn w:val="a"/>
    <w:link w:val="a9"/>
    <w:uiPriority w:val="99"/>
    <w:unhideWhenUsed/>
    <w:rsid w:val="00913235"/>
    <w:pPr>
      <w:tabs>
        <w:tab w:val="center" w:pos="4153"/>
        <w:tab w:val="right" w:pos="8306"/>
      </w:tabs>
      <w:snapToGrid w:val="0"/>
    </w:pPr>
    <w:rPr>
      <w:sz w:val="20"/>
      <w:szCs w:val="20"/>
    </w:rPr>
  </w:style>
  <w:style w:type="character" w:customStyle="1" w:styleId="a9">
    <w:name w:val="頁尾 字元"/>
    <w:basedOn w:val="a0"/>
    <w:link w:val="a8"/>
    <w:uiPriority w:val="99"/>
    <w:rsid w:val="009132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999A5-32CC-4B6E-853C-C267CBDE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江志宏</dc:creator>
  <cp:keywords/>
  <dc:description/>
  <cp:lastModifiedBy>1-044</cp:lastModifiedBy>
  <cp:revision>2</cp:revision>
  <cp:lastPrinted>2017-03-29T01:42:00Z</cp:lastPrinted>
  <dcterms:created xsi:type="dcterms:W3CDTF">2017-04-05T01:46:00Z</dcterms:created>
  <dcterms:modified xsi:type="dcterms:W3CDTF">2017-04-05T01:46:00Z</dcterms:modified>
</cp:coreProperties>
</file>