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BB" w:rsidRPr="0076331F" w:rsidRDefault="00556BA5" w:rsidP="0012691D">
      <w:pPr>
        <w:spacing w:line="6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76331F">
        <w:rPr>
          <w:rFonts w:ascii="Times New Roman" w:eastAsia="標楷體" w:hAnsi="Times New Roman" w:cs="Times New Roman"/>
          <w:b/>
          <w:sz w:val="32"/>
        </w:rPr>
        <w:t>新北市新店</w:t>
      </w:r>
      <w:r w:rsidR="00B244BB" w:rsidRPr="0076331F">
        <w:rPr>
          <w:rFonts w:ascii="Times New Roman" w:eastAsia="標楷體" w:hAnsi="Times New Roman" w:cs="Times New Roman"/>
          <w:b/>
          <w:sz w:val="32"/>
        </w:rPr>
        <w:t>地政事務所</w:t>
      </w:r>
    </w:p>
    <w:p w:rsidR="005718C3" w:rsidRPr="0076331F" w:rsidRDefault="003E2D10" w:rsidP="0012691D">
      <w:pPr>
        <w:spacing w:line="6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76331F">
        <w:rPr>
          <w:rFonts w:ascii="Times New Roman" w:eastAsia="標楷體" w:hAnsi="Times New Roman" w:cs="Times New Roman"/>
          <w:b/>
          <w:sz w:val="32"/>
        </w:rPr>
        <w:t>「</w:t>
      </w:r>
      <w:r w:rsidR="00BC38F7" w:rsidRPr="006B7750">
        <w:rPr>
          <w:rFonts w:ascii="標楷體" w:eastAsia="標楷體" w:hAnsi="標楷體" w:hint="eastAsia"/>
          <w:b/>
          <w:sz w:val="32"/>
          <w:szCs w:val="32"/>
        </w:rPr>
        <w:t>逕為分割換狀、地價改算通知檢附</w:t>
      </w:r>
      <w:r w:rsidR="003764AC" w:rsidRPr="003764AC">
        <w:rPr>
          <w:rFonts w:ascii="Times New Roman" w:eastAsia="標楷體" w:hAnsi="Times New Roman" w:cs="Times New Roman" w:hint="eastAsia"/>
          <w:b/>
          <w:sz w:val="32"/>
        </w:rPr>
        <w:t>圖資查詢平台說明書</w:t>
      </w:r>
      <w:r w:rsidRPr="0076331F">
        <w:rPr>
          <w:rFonts w:ascii="Times New Roman" w:eastAsia="標楷體" w:hAnsi="Times New Roman" w:cs="Times New Roman"/>
          <w:b/>
          <w:sz w:val="32"/>
        </w:rPr>
        <w:t>」</w:t>
      </w:r>
      <w:r w:rsidR="00EA311E" w:rsidRPr="0076331F">
        <w:rPr>
          <w:rFonts w:ascii="Times New Roman" w:eastAsia="標楷體" w:hAnsi="Times New Roman" w:cs="Times New Roman"/>
          <w:b/>
          <w:sz w:val="32"/>
        </w:rPr>
        <w:t>創新提案</w:t>
      </w:r>
      <w:r w:rsidR="00106EC1">
        <w:rPr>
          <w:rFonts w:ascii="Times New Roman" w:eastAsia="標楷體" w:hAnsi="Times New Roman" w:cs="Times New Roman" w:hint="eastAsia"/>
          <w:b/>
          <w:sz w:val="32"/>
        </w:rPr>
        <w:t>成果</w:t>
      </w:r>
    </w:p>
    <w:p w:rsidR="00D17194" w:rsidRPr="0076331F" w:rsidRDefault="003C540B" w:rsidP="0012691D">
      <w:pPr>
        <w:pStyle w:val="a7"/>
        <w:numPr>
          <w:ilvl w:val="0"/>
          <w:numId w:val="1"/>
        </w:numPr>
        <w:tabs>
          <w:tab w:val="left" w:pos="-1276"/>
        </w:tabs>
        <w:spacing w:line="600" w:lineRule="exact"/>
        <w:ind w:leftChars="0" w:left="0" w:firstLine="0"/>
        <w:rPr>
          <w:rFonts w:ascii="Times New Roman" w:eastAsia="標楷體" w:hAnsi="Times New Roman" w:cs="Times New Roman"/>
          <w:color w:val="1F497D" w:themeColor="text2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1F497D" w:themeColor="text2"/>
          <w:sz w:val="28"/>
          <w:szCs w:val="28"/>
        </w:rPr>
        <w:t>計畫</w:t>
      </w:r>
    </w:p>
    <w:p w:rsidR="00D17194" w:rsidRPr="0076331F" w:rsidRDefault="00B244BB" w:rsidP="0012691D">
      <w:pPr>
        <w:tabs>
          <w:tab w:val="left" w:pos="406"/>
        </w:tabs>
        <w:spacing w:line="600" w:lineRule="exact"/>
        <w:ind w:leftChars="40" w:left="96" w:firstLineChars="66" w:firstLine="185"/>
        <w:rPr>
          <w:rFonts w:ascii="Times New Roman" w:eastAsia="標楷體" w:hAnsi="Times New Roman" w:cs="Times New Roman"/>
          <w:sz w:val="28"/>
          <w:szCs w:val="28"/>
        </w:rPr>
      </w:pPr>
      <w:r w:rsidRPr="0076331F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D17194" w:rsidRPr="0076331F">
        <w:rPr>
          <w:rFonts w:ascii="Times New Roman" w:eastAsia="標楷體" w:hAnsi="Times New Roman" w:cs="Times New Roman"/>
          <w:sz w:val="28"/>
          <w:szCs w:val="28"/>
        </w:rPr>
        <w:t>依據本所「提案制度執行要點」辦理。</w:t>
      </w:r>
    </w:p>
    <w:p w:rsidR="00D17194" w:rsidRPr="0076331F" w:rsidRDefault="001D5B15" w:rsidP="0012691D">
      <w:pPr>
        <w:pStyle w:val="a7"/>
        <w:numPr>
          <w:ilvl w:val="0"/>
          <w:numId w:val="1"/>
        </w:numPr>
        <w:tabs>
          <w:tab w:val="left" w:pos="-1276"/>
        </w:tabs>
        <w:spacing w:line="600" w:lineRule="exact"/>
        <w:ind w:leftChars="0" w:left="0" w:firstLine="0"/>
        <w:rPr>
          <w:rFonts w:ascii="Times New Roman" w:eastAsia="標楷體" w:hAnsi="Times New Roman" w:cs="Times New Roman"/>
          <w:color w:val="1F497D" w:themeColor="text2"/>
          <w:sz w:val="28"/>
          <w:szCs w:val="28"/>
        </w:rPr>
      </w:pPr>
      <w:r w:rsidRPr="0076331F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執行</w:t>
      </w:r>
      <w:r w:rsidR="00D17194" w:rsidRPr="0076331F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情形</w:t>
      </w:r>
    </w:p>
    <w:p w:rsidR="002A1636" w:rsidRPr="002A1636" w:rsidRDefault="00B96E0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  <w:r w:rsidRPr="0076331F">
        <w:rPr>
          <w:rFonts w:ascii="Times New Roman" w:eastAsia="標楷體" w:hAnsi="Times New Roman" w:cs="Times New Roman"/>
          <w:sz w:val="28"/>
        </w:rPr>
        <w:t>施行前</w:t>
      </w:r>
      <w:r w:rsidR="00F94C0C" w:rsidRPr="0076331F">
        <w:rPr>
          <w:rFonts w:ascii="Times New Roman" w:eastAsia="標楷體" w:hAnsi="Times New Roman" w:cs="Times New Roman"/>
          <w:sz w:val="28"/>
        </w:rPr>
        <w:t>，</w:t>
      </w:r>
    </w:p>
    <w:p w:rsidR="002A1636" w:rsidRPr="002A1636" w:rsidRDefault="002A163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2A1636" w:rsidRPr="002A1636" w:rsidRDefault="002A163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9F3219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9F3219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9F3219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9F3219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C34F83" w:rsidRPr="00C34F83" w:rsidRDefault="00C34F83" w:rsidP="00490EB6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C34F83" w:rsidRPr="00C34F83" w:rsidRDefault="00C34F83" w:rsidP="00490EB6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2A1636" w:rsidRPr="002A1636" w:rsidRDefault="00D01FBF" w:rsidP="00D01FBF">
      <w:pPr>
        <w:spacing w:line="600" w:lineRule="exact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</w:rPr>
        <w:t>業務課將土地</w:t>
      </w:r>
      <w:r w:rsidRPr="00D01FBF">
        <w:rPr>
          <w:rFonts w:ascii="Times New Roman" w:eastAsia="標楷體" w:hAnsi="Times New Roman" w:cs="Times New Roman" w:hint="eastAsia"/>
          <w:sz w:val="28"/>
        </w:rPr>
        <w:t>逕為分割之換狀、地價改算通知書移交</w:t>
      </w:r>
      <w:r>
        <w:rPr>
          <w:rFonts w:ascii="Times New Roman" w:eastAsia="標楷體" w:hAnsi="Times New Roman" w:cs="Times New Roman" w:hint="eastAsia"/>
          <w:sz w:val="28"/>
        </w:rPr>
        <w:t>至</w:t>
      </w:r>
      <w:r w:rsidRPr="00D01FBF">
        <w:rPr>
          <w:rFonts w:ascii="Times New Roman" w:eastAsia="標楷體" w:hAnsi="Times New Roman" w:cs="Times New Roman" w:hint="eastAsia"/>
          <w:sz w:val="28"/>
        </w:rPr>
        <w:t>測量課</w:t>
      </w:r>
      <w:r>
        <w:rPr>
          <w:rFonts w:ascii="Times New Roman" w:eastAsia="標楷體" w:hAnsi="Times New Roman" w:cs="Times New Roman" w:hint="eastAsia"/>
          <w:sz w:val="28"/>
        </w:rPr>
        <w:t>，測量課再</w:t>
      </w:r>
      <w:r w:rsidRPr="00D01FBF">
        <w:rPr>
          <w:rFonts w:ascii="Times New Roman" w:eastAsia="標楷體" w:hAnsi="Times New Roman" w:cs="Times New Roman" w:hint="eastAsia"/>
          <w:sz w:val="28"/>
        </w:rPr>
        <w:t>透過地政系統查詢逕為分割後之土地分布狀況</w:t>
      </w:r>
      <w:r>
        <w:rPr>
          <w:rFonts w:ascii="Times New Roman" w:eastAsia="標楷體" w:hAnsi="Times New Roman" w:cs="Times New Roman" w:hint="eastAsia"/>
          <w:sz w:val="28"/>
        </w:rPr>
        <w:t>並列印逕為分割後</w:t>
      </w:r>
      <w:r w:rsidRPr="00D01FBF">
        <w:rPr>
          <w:rFonts w:ascii="Times New Roman" w:eastAsia="標楷體" w:hAnsi="Times New Roman" w:cs="Times New Roman" w:hint="eastAsia"/>
          <w:sz w:val="28"/>
        </w:rPr>
        <w:t>地籍參考圖</w:t>
      </w:r>
      <w:r>
        <w:rPr>
          <w:rFonts w:ascii="Times New Roman" w:eastAsia="標楷體" w:hAnsi="Times New Roman" w:cs="Times New Roman" w:hint="eastAsia"/>
          <w:sz w:val="28"/>
        </w:rPr>
        <w:t>，以</w:t>
      </w:r>
      <w:r w:rsidRPr="00D01FBF">
        <w:rPr>
          <w:rFonts w:ascii="Times New Roman" w:eastAsia="標楷體" w:hAnsi="Times New Roman" w:cs="Times New Roman" w:hint="eastAsia"/>
          <w:sz w:val="28"/>
        </w:rPr>
        <w:t>螢光筆標註</w:t>
      </w:r>
      <w:r>
        <w:rPr>
          <w:rFonts w:ascii="Times New Roman" w:eastAsia="標楷體" w:hAnsi="Times New Roman" w:cs="Times New Roman" w:hint="eastAsia"/>
          <w:sz w:val="28"/>
        </w:rPr>
        <w:t>後併同</w:t>
      </w:r>
      <w:r w:rsidRPr="00D01FBF">
        <w:rPr>
          <w:rFonts w:ascii="Times New Roman" w:eastAsia="標楷體" w:hAnsi="Times New Roman" w:cs="Times New Roman" w:hint="eastAsia"/>
          <w:sz w:val="28"/>
        </w:rPr>
        <w:t>換狀、地價改算通知書</w:t>
      </w:r>
      <w:r>
        <w:rPr>
          <w:rFonts w:ascii="Times New Roman" w:eastAsia="標楷體" w:hAnsi="Times New Roman" w:cs="Times New Roman" w:hint="eastAsia"/>
          <w:sz w:val="28"/>
        </w:rPr>
        <w:t>等檢送予相關土地權利人。</w:t>
      </w:r>
    </w:p>
    <w:p w:rsidR="003770FA" w:rsidRPr="00117B69" w:rsidRDefault="002A1636" w:rsidP="00117B69">
      <w:pPr>
        <w:pStyle w:val="a7"/>
        <w:spacing w:line="600" w:lineRule="exact"/>
        <w:ind w:leftChars="0" w:left="993" w:hanging="48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2A1636">
        <w:rPr>
          <w:rFonts w:ascii="Times New Roman" w:eastAsia="標楷體" w:hAnsi="Times New Roman" w:cs="Times New Roman" w:hint="eastAsia"/>
          <w:kern w:val="0"/>
          <w:sz w:val="28"/>
          <w:szCs w:val="28"/>
        </w:rPr>
        <w:t>二、</w:t>
      </w:r>
      <w:r w:rsidR="00D70CDC">
        <w:rPr>
          <w:rFonts w:ascii="Times New Roman" w:eastAsia="標楷體" w:hAnsi="Times New Roman" w:cs="Times New Roman" w:hint="eastAsia"/>
          <w:kern w:val="0"/>
          <w:sz w:val="28"/>
          <w:szCs w:val="28"/>
        </w:rPr>
        <w:t>承上，施行前提供之地籍參考圖缺乏實地現況資訊，本案遂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以提供「國土測繪圖資服務雲」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(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更新頻率</w:t>
      </w:r>
      <w:bookmarkStart w:id="0" w:name="_GoBack"/>
      <w:bookmarkEnd w:id="0"/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：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2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週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1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次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及「新北不動產愛連網」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(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更新頻率：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1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週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1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次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  <w:r w:rsidR="00D01FBF">
        <w:rPr>
          <w:rFonts w:ascii="Times New Roman" w:eastAsia="標楷體" w:hAnsi="Times New Roman" w:cs="Times New Roman" w:hint="eastAsia"/>
          <w:kern w:val="0"/>
          <w:sz w:val="28"/>
          <w:szCs w:val="28"/>
        </w:rPr>
        <w:t>等操作手冊，</w:t>
      </w:r>
      <w:r w:rsidR="00D70CDC">
        <w:rPr>
          <w:rFonts w:ascii="Times New Roman" w:eastAsia="標楷體" w:hAnsi="Times New Roman" w:cs="Times New Roman" w:hint="eastAsia"/>
          <w:kern w:val="0"/>
          <w:sz w:val="28"/>
          <w:szCs w:val="28"/>
        </w:rPr>
        <w:t>以增添民眾</w:t>
      </w:r>
      <w:r w:rsidR="00903C4F">
        <w:rPr>
          <w:rFonts w:ascii="Times New Roman" w:eastAsia="標楷體" w:hAnsi="Times New Roman" w:cs="Times New Roman" w:hint="eastAsia"/>
          <w:kern w:val="0"/>
          <w:sz w:val="28"/>
          <w:szCs w:val="28"/>
        </w:rPr>
        <w:t>實用性，包含</w:t>
      </w:r>
      <w:r w:rsidR="00C424E2">
        <w:rPr>
          <w:rFonts w:ascii="Times New Roman" w:eastAsia="標楷體" w:hAnsi="Times New Roman" w:cs="Times New Roman" w:hint="eastAsia"/>
          <w:kern w:val="0"/>
          <w:sz w:val="28"/>
          <w:szCs w:val="28"/>
        </w:rPr>
        <w:t>查詢</w:t>
      </w:r>
      <w:r w:rsidR="00903C4F">
        <w:rPr>
          <w:rFonts w:ascii="Times New Roman" w:eastAsia="標楷體" w:hAnsi="Times New Roman" w:cs="Times New Roman" w:hint="eastAsia"/>
          <w:kern w:val="0"/>
          <w:sz w:val="28"/>
          <w:szCs w:val="28"/>
        </w:rPr>
        <w:t>套繪後圖資</w:t>
      </w:r>
      <w:r w:rsidR="00C424E2">
        <w:rPr>
          <w:rFonts w:ascii="Times New Roman" w:eastAsia="標楷體" w:hAnsi="Times New Roman" w:cs="Times New Roman" w:hint="eastAsia"/>
          <w:kern w:val="0"/>
          <w:sz w:val="28"/>
          <w:szCs w:val="28"/>
        </w:rPr>
        <w:t>及</w:t>
      </w:r>
      <w:r w:rsidR="00903C4F">
        <w:rPr>
          <w:rFonts w:ascii="Times New Roman" w:eastAsia="標楷體" w:hAnsi="Times New Roman" w:cs="Times New Roman" w:hint="eastAsia"/>
          <w:kern w:val="0"/>
          <w:sz w:val="28"/>
          <w:szCs w:val="28"/>
        </w:rPr>
        <w:t>google</w:t>
      </w:r>
      <w:r w:rsidR="00903C4F">
        <w:rPr>
          <w:rFonts w:ascii="Times New Roman" w:eastAsia="標楷體" w:hAnsi="Times New Roman" w:cs="Times New Roman" w:hint="eastAsia"/>
          <w:kern w:val="0"/>
          <w:sz w:val="28"/>
          <w:szCs w:val="28"/>
        </w:rPr>
        <w:t>街景</w:t>
      </w:r>
      <w:r w:rsidR="00C424E2">
        <w:rPr>
          <w:rFonts w:ascii="Times New Roman" w:eastAsia="標楷體" w:hAnsi="Times New Roman" w:cs="Times New Roman" w:hint="eastAsia"/>
          <w:kern w:val="0"/>
          <w:sz w:val="28"/>
          <w:szCs w:val="28"/>
        </w:rPr>
        <w:t>服務</w:t>
      </w:r>
      <w:r w:rsidR="00903C4F">
        <w:rPr>
          <w:rFonts w:ascii="Times New Roman" w:eastAsia="標楷體" w:hAnsi="Times New Roman" w:cs="Times New Roman" w:hint="eastAsia"/>
          <w:kern w:val="0"/>
          <w:sz w:val="28"/>
          <w:szCs w:val="28"/>
        </w:rPr>
        <w:t>等</w:t>
      </w:r>
      <w:r w:rsidR="00C424E2">
        <w:rPr>
          <w:rFonts w:ascii="Times New Roman" w:eastAsia="標楷體" w:hAnsi="Times New Roman" w:cs="Times New Roman" w:hint="eastAsia"/>
          <w:kern w:val="0"/>
          <w:sz w:val="28"/>
          <w:szCs w:val="28"/>
        </w:rPr>
        <w:t>。</w:t>
      </w:r>
    </w:p>
    <w:p w:rsidR="000E4159" w:rsidRPr="002A1636" w:rsidRDefault="002A1636" w:rsidP="0012691D">
      <w:pPr>
        <w:spacing w:line="600" w:lineRule="exact"/>
        <w:ind w:left="478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>
        <w:rPr>
          <w:rFonts w:ascii="Times New Roman" w:eastAsia="標楷體" w:hAnsi="Times New Roman" w:cs="Times New Roman" w:hint="eastAsia"/>
          <w:kern w:val="0"/>
          <w:sz w:val="28"/>
          <w:szCs w:val="28"/>
        </w:rPr>
        <w:t>三、</w:t>
      </w:r>
      <w:r w:rsidR="000E4159" w:rsidRPr="002A1636">
        <w:rPr>
          <w:rFonts w:ascii="Times New Roman" w:eastAsia="標楷體" w:hAnsi="Times New Roman" w:cs="Times New Roman"/>
          <w:kern w:val="0"/>
          <w:sz w:val="28"/>
          <w:szCs w:val="28"/>
        </w:rPr>
        <w:t>執行成本</w:t>
      </w:r>
    </w:p>
    <w:p w:rsidR="000E5DEA" w:rsidRPr="0076331F" w:rsidRDefault="009C4799" w:rsidP="0012691D">
      <w:pPr>
        <w:pStyle w:val="a7"/>
        <w:spacing w:line="600" w:lineRule="exact"/>
        <w:ind w:leftChars="177" w:left="425" w:firstLineChars="223" w:firstLine="624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  <w:r w:rsidRPr="0076331F">
        <w:rPr>
          <w:rFonts w:ascii="Times New Roman" w:eastAsia="標楷體" w:hAnsi="Times New Roman" w:cs="Times New Roman"/>
          <w:kern w:val="0"/>
          <w:sz w:val="28"/>
          <w:szCs w:val="28"/>
        </w:rPr>
        <w:t>無須額外</w:t>
      </w:r>
      <w:r w:rsidR="00AE1FA0" w:rsidRPr="0076331F">
        <w:rPr>
          <w:rFonts w:ascii="Times New Roman" w:eastAsia="標楷體" w:hAnsi="Times New Roman" w:cs="Times New Roman"/>
          <w:kern w:val="0"/>
          <w:sz w:val="28"/>
          <w:szCs w:val="28"/>
        </w:rPr>
        <w:t>支付</w:t>
      </w:r>
      <w:r w:rsidR="002B3A90" w:rsidRPr="0076331F">
        <w:rPr>
          <w:rFonts w:ascii="Times New Roman" w:eastAsia="標楷體" w:hAnsi="Times New Roman" w:cs="Times New Roman"/>
          <w:kern w:val="0"/>
          <w:sz w:val="28"/>
          <w:szCs w:val="28"/>
        </w:rPr>
        <w:t>費用</w:t>
      </w:r>
      <w:r w:rsidR="00360BD9" w:rsidRPr="0076331F">
        <w:rPr>
          <w:rFonts w:ascii="Times New Roman" w:eastAsia="標楷體" w:hAnsi="Times New Roman" w:cs="Times New Roman"/>
          <w:kern w:val="0"/>
          <w:sz w:val="28"/>
          <w:szCs w:val="28"/>
        </w:rPr>
        <w:t>。</w:t>
      </w:r>
    </w:p>
    <w:p w:rsidR="003613E1" w:rsidRPr="003613E1" w:rsidRDefault="00EA311E" w:rsidP="003613E1">
      <w:pPr>
        <w:pStyle w:val="a7"/>
        <w:numPr>
          <w:ilvl w:val="0"/>
          <w:numId w:val="1"/>
        </w:numPr>
        <w:tabs>
          <w:tab w:val="left" w:pos="-1276"/>
        </w:tabs>
        <w:spacing w:line="600" w:lineRule="exact"/>
        <w:ind w:leftChars="0" w:left="170" w:hanging="170"/>
        <w:rPr>
          <w:rFonts w:ascii="Times New Roman" w:eastAsia="標楷體" w:hAnsi="Times New Roman" w:cs="Times New Roman"/>
          <w:color w:val="1F497D" w:themeColor="text2"/>
          <w:sz w:val="28"/>
          <w:szCs w:val="28"/>
        </w:rPr>
      </w:pPr>
      <w:r w:rsidRPr="0076331F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評估</w:t>
      </w:r>
      <w:r w:rsidR="000D5C38" w:rsidRPr="0076331F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效益分析</w:t>
      </w:r>
    </w:p>
    <w:p w:rsidR="00447539" w:rsidRPr="00A42055" w:rsidRDefault="000549BC" w:rsidP="00A42055">
      <w:pPr>
        <w:pStyle w:val="a7"/>
        <w:widowControl/>
        <w:spacing w:line="600" w:lineRule="exact"/>
        <w:ind w:leftChars="0" w:left="567"/>
        <w:contextualSpacing/>
        <w:jc w:val="both"/>
        <w:rPr>
          <w:rFonts w:ascii="標楷體" w:eastAsia="標楷體" w:hAnsi="標楷體" w:cs="新細明體"/>
          <w:color w:val="000000" w:themeColor="text1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經統計本</w:t>
      </w:r>
      <w:r w:rsidR="00EF318E">
        <w:rPr>
          <w:rFonts w:ascii="Times New Roman" w:eastAsia="標楷體" w:hAnsi="Times New Roman" w:cs="Times New Roman" w:hint="eastAsia"/>
          <w:kern w:val="0"/>
          <w:sz w:val="28"/>
          <w:szCs w:val="28"/>
        </w:rPr>
        <w:t>(</w:t>
      </w:r>
      <w:r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111</w:t>
      </w:r>
      <w:r w:rsidR="00EF318E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  <w:r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年度共計辦理383筆</w:t>
      </w:r>
      <w:r w:rsidR="00EF318E">
        <w:rPr>
          <w:rFonts w:ascii="Times New Roman" w:eastAsia="標楷體" w:hAnsi="Times New Roman" w:cs="Times New Roman" w:hint="eastAsia"/>
          <w:kern w:val="0"/>
          <w:sz w:val="28"/>
          <w:szCs w:val="28"/>
        </w:rPr>
        <w:t>(</w:t>
      </w:r>
      <w:r w:rsidR="00A42055"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18案</w:t>
      </w:r>
      <w:r w:rsidR="00EF318E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  <w:r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土地逕為分割作業，民眾收到</w:t>
      </w:r>
      <w:r w:rsidRPr="000549BC"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逕為分割通知後洽詢土地位置問題情形有顯著減少</w:t>
      </w:r>
      <w:r w:rsidR="00A42055"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，共計8位</w:t>
      </w:r>
      <w:r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。</w:t>
      </w:r>
      <w:r w:rsidR="00A42055"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倘以民眾每案來回時間1小時至本所輪播機協助查找土地所在位置方式計算，本創新服務再精進共計節省約8小時；另外，本案間接減少測量及櫃檯人員服務之負擔，倘以服務每一民眾所需時間為10分鐘方式計算，共計節省約80分鐘，有形及無形效益皆為顯著。</w:t>
      </w:r>
    </w:p>
    <w:p w:rsidR="00CA51F1" w:rsidRDefault="00D24CC8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58279E6" wp14:editId="398B3F0D">
            <wp:simplePos x="0" y="0"/>
            <wp:positionH relativeFrom="margin">
              <wp:posOffset>1590675</wp:posOffset>
            </wp:positionH>
            <wp:positionV relativeFrom="margin">
              <wp:posOffset>7557770</wp:posOffset>
            </wp:positionV>
            <wp:extent cx="3238500" cy="25717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F3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274310" cy="7453630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9BE">
        <w:rPr>
          <w:rFonts w:ascii="Times New Roman" w:eastAsia="標楷體" w:hAnsi="Times New Roman" w:cs="Times New Roman" w:hint="eastAsia"/>
          <w:sz w:val="28"/>
          <w:szCs w:val="28"/>
        </w:rPr>
        <w:t>附件一</w:t>
      </w:r>
    </w:p>
    <w:p w:rsidR="00B359BE" w:rsidRDefault="00B359BE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E31E68" w:rsidRDefault="00E31E68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E31E68" w:rsidRDefault="00E31E68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E31E68" w:rsidRDefault="00D24CC8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1600200</wp:posOffset>
            </wp:positionH>
            <wp:positionV relativeFrom="margin">
              <wp:posOffset>7604760</wp:posOffset>
            </wp:positionV>
            <wp:extent cx="3238500" cy="25717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E6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274310" cy="746760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E68">
        <w:rPr>
          <w:rFonts w:ascii="Times New Roman" w:eastAsia="標楷體" w:hAnsi="Times New Roman" w:cs="Times New Roman" w:hint="eastAsia"/>
          <w:sz w:val="28"/>
          <w:szCs w:val="28"/>
        </w:rPr>
        <w:t>附件二</w:t>
      </w:r>
    </w:p>
    <w:p w:rsidR="00E31E68" w:rsidRDefault="00E31E68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sectPr w:rsidR="00E31E68" w:rsidSect="00635E34">
      <w:pgSz w:w="11906" w:h="16838"/>
      <w:pgMar w:top="1134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290" w:rsidRDefault="00B02290" w:rsidP="00D17194">
      <w:r>
        <w:separator/>
      </w:r>
    </w:p>
  </w:endnote>
  <w:endnote w:type="continuationSeparator" w:id="0">
    <w:p w:rsidR="00B02290" w:rsidRDefault="00B02290" w:rsidP="00D1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290" w:rsidRDefault="00B02290" w:rsidP="00D17194">
      <w:r>
        <w:separator/>
      </w:r>
    </w:p>
  </w:footnote>
  <w:footnote w:type="continuationSeparator" w:id="0">
    <w:p w:rsidR="00B02290" w:rsidRDefault="00B02290" w:rsidP="00D17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895"/>
    <w:multiLevelType w:val="hybridMultilevel"/>
    <w:tmpl w:val="CC0A183A"/>
    <w:lvl w:ilvl="0" w:tplc="EF8C649C">
      <w:start w:val="1"/>
      <w:numFmt w:val="ideographLegalTraditional"/>
      <w:suff w:val="nothing"/>
      <w:lvlText w:val="%1、"/>
      <w:lvlJc w:val="left"/>
      <w:pPr>
        <w:ind w:left="3883" w:hanging="480"/>
      </w:pPr>
      <w:rPr>
        <w:rFonts w:hint="default"/>
      </w:rPr>
    </w:lvl>
    <w:lvl w:ilvl="1" w:tplc="BCCC8A66">
      <w:start w:val="1"/>
      <w:numFmt w:val="taiwaneseCountingThousand"/>
      <w:suff w:val="nothing"/>
      <w:lvlText w:val="%2、"/>
      <w:lvlJc w:val="left"/>
      <w:pPr>
        <w:ind w:left="6436" w:hanging="4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4843" w:hanging="480"/>
      </w:pPr>
    </w:lvl>
    <w:lvl w:ilvl="3" w:tplc="0409000F" w:tentative="1">
      <w:start w:val="1"/>
      <w:numFmt w:val="decimal"/>
      <w:lvlText w:val="%4."/>
      <w:lvlJc w:val="left"/>
      <w:pPr>
        <w:ind w:left="5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803" w:hanging="480"/>
      </w:pPr>
    </w:lvl>
    <w:lvl w:ilvl="5" w:tplc="0409001B" w:tentative="1">
      <w:start w:val="1"/>
      <w:numFmt w:val="lowerRoman"/>
      <w:lvlText w:val="%6."/>
      <w:lvlJc w:val="right"/>
      <w:pPr>
        <w:ind w:left="6283" w:hanging="480"/>
      </w:pPr>
    </w:lvl>
    <w:lvl w:ilvl="6" w:tplc="0409000F" w:tentative="1">
      <w:start w:val="1"/>
      <w:numFmt w:val="decimal"/>
      <w:lvlText w:val="%7."/>
      <w:lvlJc w:val="left"/>
      <w:pPr>
        <w:ind w:left="6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243" w:hanging="480"/>
      </w:pPr>
    </w:lvl>
    <w:lvl w:ilvl="8" w:tplc="0409001B" w:tentative="1">
      <w:start w:val="1"/>
      <w:numFmt w:val="lowerRoman"/>
      <w:lvlText w:val="%9."/>
      <w:lvlJc w:val="right"/>
      <w:pPr>
        <w:ind w:left="7723" w:hanging="480"/>
      </w:pPr>
    </w:lvl>
  </w:abstractNum>
  <w:abstractNum w:abstractNumId="1" w15:restartNumberingAfterBreak="0">
    <w:nsid w:val="2E6F1DFA"/>
    <w:multiLevelType w:val="hybridMultilevel"/>
    <w:tmpl w:val="76283DFC"/>
    <w:lvl w:ilvl="0" w:tplc="E64C7CB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F52C9C"/>
    <w:multiLevelType w:val="hybridMultilevel"/>
    <w:tmpl w:val="98BE4D50"/>
    <w:lvl w:ilvl="0" w:tplc="59FEC36C">
      <w:start w:val="1"/>
      <w:numFmt w:val="taiwaneseCountingThousand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97776C1"/>
    <w:multiLevelType w:val="hybridMultilevel"/>
    <w:tmpl w:val="81B2171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94"/>
    <w:rsid w:val="000019CC"/>
    <w:rsid w:val="00015F02"/>
    <w:rsid w:val="000243A4"/>
    <w:rsid w:val="00031AF1"/>
    <w:rsid w:val="00033860"/>
    <w:rsid w:val="000404BB"/>
    <w:rsid w:val="0004615C"/>
    <w:rsid w:val="00053F97"/>
    <w:rsid w:val="000549BC"/>
    <w:rsid w:val="000572D8"/>
    <w:rsid w:val="0006357E"/>
    <w:rsid w:val="000635B2"/>
    <w:rsid w:val="00075796"/>
    <w:rsid w:val="00092104"/>
    <w:rsid w:val="000A4A83"/>
    <w:rsid w:val="000A62D8"/>
    <w:rsid w:val="000D2E7E"/>
    <w:rsid w:val="000D3DA1"/>
    <w:rsid w:val="000D5C38"/>
    <w:rsid w:val="000D6B58"/>
    <w:rsid w:val="000E4159"/>
    <w:rsid w:val="000E4218"/>
    <w:rsid w:val="000E44F9"/>
    <w:rsid w:val="000E5DEA"/>
    <w:rsid w:val="000F1AC5"/>
    <w:rsid w:val="000F4356"/>
    <w:rsid w:val="000F7E33"/>
    <w:rsid w:val="00104350"/>
    <w:rsid w:val="00106EC1"/>
    <w:rsid w:val="0011063F"/>
    <w:rsid w:val="00112D12"/>
    <w:rsid w:val="001147D2"/>
    <w:rsid w:val="00117B69"/>
    <w:rsid w:val="0012691D"/>
    <w:rsid w:val="001313A3"/>
    <w:rsid w:val="001350D9"/>
    <w:rsid w:val="00135F3B"/>
    <w:rsid w:val="001403A7"/>
    <w:rsid w:val="001428BC"/>
    <w:rsid w:val="00147D46"/>
    <w:rsid w:val="00172A64"/>
    <w:rsid w:val="001734F8"/>
    <w:rsid w:val="00175113"/>
    <w:rsid w:val="0017732B"/>
    <w:rsid w:val="00184576"/>
    <w:rsid w:val="00187509"/>
    <w:rsid w:val="001A0A20"/>
    <w:rsid w:val="001B4330"/>
    <w:rsid w:val="001C7CFC"/>
    <w:rsid w:val="001D5B15"/>
    <w:rsid w:val="001E1FB0"/>
    <w:rsid w:val="001F6D90"/>
    <w:rsid w:val="00203391"/>
    <w:rsid w:val="002265C3"/>
    <w:rsid w:val="002302B3"/>
    <w:rsid w:val="00236086"/>
    <w:rsid w:val="00242722"/>
    <w:rsid w:val="00251197"/>
    <w:rsid w:val="00255C0F"/>
    <w:rsid w:val="00261EB4"/>
    <w:rsid w:val="0027098C"/>
    <w:rsid w:val="002769D9"/>
    <w:rsid w:val="00281D4E"/>
    <w:rsid w:val="002827A3"/>
    <w:rsid w:val="00293B99"/>
    <w:rsid w:val="002966B7"/>
    <w:rsid w:val="00296F81"/>
    <w:rsid w:val="0029766F"/>
    <w:rsid w:val="00297820"/>
    <w:rsid w:val="002A1636"/>
    <w:rsid w:val="002A67B2"/>
    <w:rsid w:val="002B3A90"/>
    <w:rsid w:val="002B7E82"/>
    <w:rsid w:val="002C353D"/>
    <w:rsid w:val="002C3EA6"/>
    <w:rsid w:val="002C4061"/>
    <w:rsid w:val="002D30BC"/>
    <w:rsid w:val="002D6B68"/>
    <w:rsid w:val="002E07DF"/>
    <w:rsid w:val="002E30F8"/>
    <w:rsid w:val="002F07DD"/>
    <w:rsid w:val="002F413D"/>
    <w:rsid w:val="0031727E"/>
    <w:rsid w:val="003200AE"/>
    <w:rsid w:val="00331BF8"/>
    <w:rsid w:val="00341EB4"/>
    <w:rsid w:val="00342301"/>
    <w:rsid w:val="00354769"/>
    <w:rsid w:val="00360BD9"/>
    <w:rsid w:val="003613E1"/>
    <w:rsid w:val="00365332"/>
    <w:rsid w:val="00371417"/>
    <w:rsid w:val="00374929"/>
    <w:rsid w:val="003764AC"/>
    <w:rsid w:val="003770FA"/>
    <w:rsid w:val="0039491D"/>
    <w:rsid w:val="00395056"/>
    <w:rsid w:val="00395B44"/>
    <w:rsid w:val="003A0A02"/>
    <w:rsid w:val="003C416B"/>
    <w:rsid w:val="003C540B"/>
    <w:rsid w:val="003C67D4"/>
    <w:rsid w:val="003C795B"/>
    <w:rsid w:val="003C7F02"/>
    <w:rsid w:val="003D4D3E"/>
    <w:rsid w:val="003E2D10"/>
    <w:rsid w:val="003E74E8"/>
    <w:rsid w:val="00404532"/>
    <w:rsid w:val="00411809"/>
    <w:rsid w:val="00411AC7"/>
    <w:rsid w:val="004201C1"/>
    <w:rsid w:val="004262F9"/>
    <w:rsid w:val="00447539"/>
    <w:rsid w:val="00447731"/>
    <w:rsid w:val="004515E2"/>
    <w:rsid w:val="004522F1"/>
    <w:rsid w:val="00465329"/>
    <w:rsid w:val="004653A9"/>
    <w:rsid w:val="00465B18"/>
    <w:rsid w:val="00466BA3"/>
    <w:rsid w:val="00470853"/>
    <w:rsid w:val="004763B0"/>
    <w:rsid w:val="00480670"/>
    <w:rsid w:val="00482D23"/>
    <w:rsid w:val="00484A76"/>
    <w:rsid w:val="00490EB6"/>
    <w:rsid w:val="004941A2"/>
    <w:rsid w:val="004957EA"/>
    <w:rsid w:val="004A02DE"/>
    <w:rsid w:val="004A7F39"/>
    <w:rsid w:val="004B0439"/>
    <w:rsid w:val="004C135D"/>
    <w:rsid w:val="004C667A"/>
    <w:rsid w:val="004C7A5B"/>
    <w:rsid w:val="004D174E"/>
    <w:rsid w:val="004E252D"/>
    <w:rsid w:val="004E63D2"/>
    <w:rsid w:val="004E7288"/>
    <w:rsid w:val="004F00EA"/>
    <w:rsid w:val="004F7607"/>
    <w:rsid w:val="005112F7"/>
    <w:rsid w:val="00511827"/>
    <w:rsid w:val="00516508"/>
    <w:rsid w:val="005334EE"/>
    <w:rsid w:val="00535E80"/>
    <w:rsid w:val="00547A2D"/>
    <w:rsid w:val="00553AD4"/>
    <w:rsid w:val="00556BA5"/>
    <w:rsid w:val="00560B6A"/>
    <w:rsid w:val="0056278B"/>
    <w:rsid w:val="00567415"/>
    <w:rsid w:val="005718C3"/>
    <w:rsid w:val="00573D75"/>
    <w:rsid w:val="005858D9"/>
    <w:rsid w:val="00586429"/>
    <w:rsid w:val="005A04E1"/>
    <w:rsid w:val="005A4FB6"/>
    <w:rsid w:val="005A5071"/>
    <w:rsid w:val="005B1719"/>
    <w:rsid w:val="005C0A32"/>
    <w:rsid w:val="005C2578"/>
    <w:rsid w:val="005C450F"/>
    <w:rsid w:val="005C7FB4"/>
    <w:rsid w:val="005D0886"/>
    <w:rsid w:val="005D3416"/>
    <w:rsid w:val="005D6F08"/>
    <w:rsid w:val="005E78ED"/>
    <w:rsid w:val="005F4E82"/>
    <w:rsid w:val="0060494E"/>
    <w:rsid w:val="00615F71"/>
    <w:rsid w:val="006212BC"/>
    <w:rsid w:val="0062556A"/>
    <w:rsid w:val="00627D14"/>
    <w:rsid w:val="00634E82"/>
    <w:rsid w:val="00635E34"/>
    <w:rsid w:val="00640FD8"/>
    <w:rsid w:val="00664C85"/>
    <w:rsid w:val="0066531F"/>
    <w:rsid w:val="006664BE"/>
    <w:rsid w:val="006706E2"/>
    <w:rsid w:val="0067259E"/>
    <w:rsid w:val="00677A5E"/>
    <w:rsid w:val="00684A86"/>
    <w:rsid w:val="0069002F"/>
    <w:rsid w:val="006A55AD"/>
    <w:rsid w:val="006B270A"/>
    <w:rsid w:val="006B4DF2"/>
    <w:rsid w:val="006C53E9"/>
    <w:rsid w:val="006C5AA6"/>
    <w:rsid w:val="006D160C"/>
    <w:rsid w:val="006D1BE2"/>
    <w:rsid w:val="006D6CA7"/>
    <w:rsid w:val="006E76B6"/>
    <w:rsid w:val="006F163D"/>
    <w:rsid w:val="006F5939"/>
    <w:rsid w:val="007025AA"/>
    <w:rsid w:val="007033C2"/>
    <w:rsid w:val="0071546B"/>
    <w:rsid w:val="00725FEE"/>
    <w:rsid w:val="00726BD5"/>
    <w:rsid w:val="007272EB"/>
    <w:rsid w:val="007351C7"/>
    <w:rsid w:val="00736339"/>
    <w:rsid w:val="00741CD0"/>
    <w:rsid w:val="00746083"/>
    <w:rsid w:val="0076331F"/>
    <w:rsid w:val="007675FC"/>
    <w:rsid w:val="00772AAF"/>
    <w:rsid w:val="0079007D"/>
    <w:rsid w:val="0079614B"/>
    <w:rsid w:val="007B07D9"/>
    <w:rsid w:val="007B602C"/>
    <w:rsid w:val="007B776F"/>
    <w:rsid w:val="007C6114"/>
    <w:rsid w:val="007C7819"/>
    <w:rsid w:val="007D05C2"/>
    <w:rsid w:val="007D258E"/>
    <w:rsid w:val="007D3EA6"/>
    <w:rsid w:val="007D4ABC"/>
    <w:rsid w:val="007F03AD"/>
    <w:rsid w:val="007F63B1"/>
    <w:rsid w:val="00800E15"/>
    <w:rsid w:val="0081443B"/>
    <w:rsid w:val="0082094F"/>
    <w:rsid w:val="008351E5"/>
    <w:rsid w:val="008365C1"/>
    <w:rsid w:val="0084274D"/>
    <w:rsid w:val="00843B3A"/>
    <w:rsid w:val="00845E57"/>
    <w:rsid w:val="00846134"/>
    <w:rsid w:val="00847A37"/>
    <w:rsid w:val="0085082B"/>
    <w:rsid w:val="00860342"/>
    <w:rsid w:val="008645FA"/>
    <w:rsid w:val="0086597A"/>
    <w:rsid w:val="0087244A"/>
    <w:rsid w:val="00873FE5"/>
    <w:rsid w:val="0087688C"/>
    <w:rsid w:val="00876E34"/>
    <w:rsid w:val="008808E2"/>
    <w:rsid w:val="008862D8"/>
    <w:rsid w:val="00887040"/>
    <w:rsid w:val="0088739E"/>
    <w:rsid w:val="00887427"/>
    <w:rsid w:val="008912C4"/>
    <w:rsid w:val="00897554"/>
    <w:rsid w:val="008A0BC7"/>
    <w:rsid w:val="008A100F"/>
    <w:rsid w:val="008A716D"/>
    <w:rsid w:val="008B1325"/>
    <w:rsid w:val="008B507D"/>
    <w:rsid w:val="008C02EF"/>
    <w:rsid w:val="008C24F9"/>
    <w:rsid w:val="008D0617"/>
    <w:rsid w:val="008D52A4"/>
    <w:rsid w:val="008E1FD7"/>
    <w:rsid w:val="008F0221"/>
    <w:rsid w:val="00903C4F"/>
    <w:rsid w:val="00903DEB"/>
    <w:rsid w:val="00907CBA"/>
    <w:rsid w:val="00911786"/>
    <w:rsid w:val="00913F85"/>
    <w:rsid w:val="00914912"/>
    <w:rsid w:val="00924339"/>
    <w:rsid w:val="00924831"/>
    <w:rsid w:val="00925038"/>
    <w:rsid w:val="00927C51"/>
    <w:rsid w:val="00932DD8"/>
    <w:rsid w:val="0093440A"/>
    <w:rsid w:val="00936041"/>
    <w:rsid w:val="00937E19"/>
    <w:rsid w:val="00943B86"/>
    <w:rsid w:val="009442FD"/>
    <w:rsid w:val="0094508D"/>
    <w:rsid w:val="00963532"/>
    <w:rsid w:val="00970979"/>
    <w:rsid w:val="00976642"/>
    <w:rsid w:val="009773C3"/>
    <w:rsid w:val="00982F8F"/>
    <w:rsid w:val="009853B4"/>
    <w:rsid w:val="00985C4C"/>
    <w:rsid w:val="009A2819"/>
    <w:rsid w:val="009B35F5"/>
    <w:rsid w:val="009B38BB"/>
    <w:rsid w:val="009B5EC5"/>
    <w:rsid w:val="009B604D"/>
    <w:rsid w:val="009B62B5"/>
    <w:rsid w:val="009C4799"/>
    <w:rsid w:val="009E092E"/>
    <w:rsid w:val="009E2DBA"/>
    <w:rsid w:val="009E2E9D"/>
    <w:rsid w:val="009E3680"/>
    <w:rsid w:val="009E480F"/>
    <w:rsid w:val="009E5251"/>
    <w:rsid w:val="009E5382"/>
    <w:rsid w:val="009F005B"/>
    <w:rsid w:val="009F3219"/>
    <w:rsid w:val="00A03071"/>
    <w:rsid w:val="00A03F11"/>
    <w:rsid w:val="00A07451"/>
    <w:rsid w:val="00A07A25"/>
    <w:rsid w:val="00A13425"/>
    <w:rsid w:val="00A1458F"/>
    <w:rsid w:val="00A204D2"/>
    <w:rsid w:val="00A21801"/>
    <w:rsid w:val="00A269A8"/>
    <w:rsid w:val="00A32DD3"/>
    <w:rsid w:val="00A42055"/>
    <w:rsid w:val="00A500BF"/>
    <w:rsid w:val="00A54BC5"/>
    <w:rsid w:val="00A6016B"/>
    <w:rsid w:val="00A65247"/>
    <w:rsid w:val="00A655CD"/>
    <w:rsid w:val="00A6764E"/>
    <w:rsid w:val="00A901DB"/>
    <w:rsid w:val="00A91ED6"/>
    <w:rsid w:val="00AA4B6B"/>
    <w:rsid w:val="00AB597F"/>
    <w:rsid w:val="00AC53FF"/>
    <w:rsid w:val="00AE162D"/>
    <w:rsid w:val="00AE1FA0"/>
    <w:rsid w:val="00AE3683"/>
    <w:rsid w:val="00AE4B1F"/>
    <w:rsid w:val="00AE5314"/>
    <w:rsid w:val="00AF0324"/>
    <w:rsid w:val="00AF09D9"/>
    <w:rsid w:val="00AF7163"/>
    <w:rsid w:val="00B0121C"/>
    <w:rsid w:val="00B01A26"/>
    <w:rsid w:val="00B02290"/>
    <w:rsid w:val="00B0274E"/>
    <w:rsid w:val="00B027FC"/>
    <w:rsid w:val="00B141A9"/>
    <w:rsid w:val="00B23B72"/>
    <w:rsid w:val="00B244BB"/>
    <w:rsid w:val="00B32758"/>
    <w:rsid w:val="00B34C0D"/>
    <w:rsid w:val="00B359BE"/>
    <w:rsid w:val="00B35F1A"/>
    <w:rsid w:val="00B368F5"/>
    <w:rsid w:val="00B36F26"/>
    <w:rsid w:val="00B4297D"/>
    <w:rsid w:val="00B47571"/>
    <w:rsid w:val="00B476C8"/>
    <w:rsid w:val="00B47811"/>
    <w:rsid w:val="00B50CEC"/>
    <w:rsid w:val="00B51274"/>
    <w:rsid w:val="00B5495C"/>
    <w:rsid w:val="00B578D8"/>
    <w:rsid w:val="00B63F57"/>
    <w:rsid w:val="00B67775"/>
    <w:rsid w:val="00B76D65"/>
    <w:rsid w:val="00B80341"/>
    <w:rsid w:val="00B826AA"/>
    <w:rsid w:val="00B83344"/>
    <w:rsid w:val="00B90E5C"/>
    <w:rsid w:val="00B94D81"/>
    <w:rsid w:val="00B9601E"/>
    <w:rsid w:val="00B96E06"/>
    <w:rsid w:val="00BA06AF"/>
    <w:rsid w:val="00BA41B7"/>
    <w:rsid w:val="00BB25C0"/>
    <w:rsid w:val="00BC38F7"/>
    <w:rsid w:val="00BC674B"/>
    <w:rsid w:val="00BE260E"/>
    <w:rsid w:val="00BE5933"/>
    <w:rsid w:val="00BF5F3C"/>
    <w:rsid w:val="00BF6C04"/>
    <w:rsid w:val="00C0627B"/>
    <w:rsid w:val="00C130C4"/>
    <w:rsid w:val="00C147BF"/>
    <w:rsid w:val="00C340F5"/>
    <w:rsid w:val="00C34F83"/>
    <w:rsid w:val="00C40078"/>
    <w:rsid w:val="00C424E2"/>
    <w:rsid w:val="00C44326"/>
    <w:rsid w:val="00C53C85"/>
    <w:rsid w:val="00C558C2"/>
    <w:rsid w:val="00C55FFE"/>
    <w:rsid w:val="00C62008"/>
    <w:rsid w:val="00C65B87"/>
    <w:rsid w:val="00C665B2"/>
    <w:rsid w:val="00C7215F"/>
    <w:rsid w:val="00C7505F"/>
    <w:rsid w:val="00C76A13"/>
    <w:rsid w:val="00C76C6C"/>
    <w:rsid w:val="00C83F63"/>
    <w:rsid w:val="00C862F6"/>
    <w:rsid w:val="00C961B3"/>
    <w:rsid w:val="00CA0C8D"/>
    <w:rsid w:val="00CA4D0C"/>
    <w:rsid w:val="00CA51F1"/>
    <w:rsid w:val="00CB2EFB"/>
    <w:rsid w:val="00CC1CAC"/>
    <w:rsid w:val="00CE4DD2"/>
    <w:rsid w:val="00CF22DE"/>
    <w:rsid w:val="00CF48EE"/>
    <w:rsid w:val="00CF51A8"/>
    <w:rsid w:val="00D000DA"/>
    <w:rsid w:val="00D01FBF"/>
    <w:rsid w:val="00D03AB0"/>
    <w:rsid w:val="00D06BC2"/>
    <w:rsid w:val="00D0775E"/>
    <w:rsid w:val="00D078E9"/>
    <w:rsid w:val="00D17194"/>
    <w:rsid w:val="00D24CC8"/>
    <w:rsid w:val="00D3113A"/>
    <w:rsid w:val="00D3231A"/>
    <w:rsid w:val="00D35285"/>
    <w:rsid w:val="00D35343"/>
    <w:rsid w:val="00D354E3"/>
    <w:rsid w:val="00D422B2"/>
    <w:rsid w:val="00D51722"/>
    <w:rsid w:val="00D6095D"/>
    <w:rsid w:val="00D6131D"/>
    <w:rsid w:val="00D653CE"/>
    <w:rsid w:val="00D70CDC"/>
    <w:rsid w:val="00D71034"/>
    <w:rsid w:val="00D83012"/>
    <w:rsid w:val="00D9248E"/>
    <w:rsid w:val="00D9564E"/>
    <w:rsid w:val="00DA0D63"/>
    <w:rsid w:val="00DA344C"/>
    <w:rsid w:val="00DB0755"/>
    <w:rsid w:val="00DB0CAC"/>
    <w:rsid w:val="00DB2A85"/>
    <w:rsid w:val="00DB2AE0"/>
    <w:rsid w:val="00DB3B26"/>
    <w:rsid w:val="00DB68D1"/>
    <w:rsid w:val="00DD01FA"/>
    <w:rsid w:val="00DD0720"/>
    <w:rsid w:val="00DD4EE8"/>
    <w:rsid w:val="00DD5714"/>
    <w:rsid w:val="00DD730C"/>
    <w:rsid w:val="00DD76D5"/>
    <w:rsid w:val="00DE441F"/>
    <w:rsid w:val="00DF2A29"/>
    <w:rsid w:val="00DF5965"/>
    <w:rsid w:val="00E03FD1"/>
    <w:rsid w:val="00E0578B"/>
    <w:rsid w:val="00E1155F"/>
    <w:rsid w:val="00E12E74"/>
    <w:rsid w:val="00E13534"/>
    <w:rsid w:val="00E22D81"/>
    <w:rsid w:val="00E31E68"/>
    <w:rsid w:val="00E34347"/>
    <w:rsid w:val="00E424F9"/>
    <w:rsid w:val="00E508E4"/>
    <w:rsid w:val="00E54A6E"/>
    <w:rsid w:val="00E57705"/>
    <w:rsid w:val="00E57732"/>
    <w:rsid w:val="00E6650F"/>
    <w:rsid w:val="00E925B7"/>
    <w:rsid w:val="00E92F4F"/>
    <w:rsid w:val="00E938CF"/>
    <w:rsid w:val="00E976C6"/>
    <w:rsid w:val="00EA311E"/>
    <w:rsid w:val="00EB0FB3"/>
    <w:rsid w:val="00EB1A3A"/>
    <w:rsid w:val="00EB422B"/>
    <w:rsid w:val="00EB70F1"/>
    <w:rsid w:val="00EC3172"/>
    <w:rsid w:val="00EC7903"/>
    <w:rsid w:val="00ED0414"/>
    <w:rsid w:val="00ED78E0"/>
    <w:rsid w:val="00EE2DE5"/>
    <w:rsid w:val="00EE3B14"/>
    <w:rsid w:val="00EE7D35"/>
    <w:rsid w:val="00EF10C4"/>
    <w:rsid w:val="00EF113C"/>
    <w:rsid w:val="00EF318E"/>
    <w:rsid w:val="00EF593D"/>
    <w:rsid w:val="00F12844"/>
    <w:rsid w:val="00F302CE"/>
    <w:rsid w:val="00F30CF1"/>
    <w:rsid w:val="00F330BC"/>
    <w:rsid w:val="00F37D14"/>
    <w:rsid w:val="00F418B1"/>
    <w:rsid w:val="00F42B00"/>
    <w:rsid w:val="00F4762E"/>
    <w:rsid w:val="00F536AB"/>
    <w:rsid w:val="00F5713E"/>
    <w:rsid w:val="00F620D0"/>
    <w:rsid w:val="00F62D04"/>
    <w:rsid w:val="00F63390"/>
    <w:rsid w:val="00F645FD"/>
    <w:rsid w:val="00F7343B"/>
    <w:rsid w:val="00F8738E"/>
    <w:rsid w:val="00F94C0C"/>
    <w:rsid w:val="00FB140D"/>
    <w:rsid w:val="00FC4829"/>
    <w:rsid w:val="00FC5421"/>
    <w:rsid w:val="00FD474C"/>
    <w:rsid w:val="00FD7743"/>
    <w:rsid w:val="00FE1E6F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B42B9A6-3CF0-4CE4-8696-DD487C27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0549B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1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71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71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7194"/>
    <w:rPr>
      <w:sz w:val="20"/>
      <w:szCs w:val="20"/>
    </w:rPr>
  </w:style>
  <w:style w:type="paragraph" w:styleId="a7">
    <w:name w:val="List Paragraph"/>
    <w:basedOn w:val="a"/>
    <w:link w:val="a8"/>
    <w:uiPriority w:val="99"/>
    <w:qFormat/>
    <w:rsid w:val="00D17194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F42B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42B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0775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D0775E"/>
  </w:style>
  <w:style w:type="character" w:customStyle="1" w:styleId="ad">
    <w:name w:val="註解文字 字元"/>
    <w:basedOn w:val="a0"/>
    <w:link w:val="ac"/>
    <w:uiPriority w:val="99"/>
    <w:semiHidden/>
    <w:rsid w:val="00D0775E"/>
  </w:style>
  <w:style w:type="paragraph" w:styleId="ae">
    <w:name w:val="annotation subject"/>
    <w:basedOn w:val="ac"/>
    <w:next w:val="ac"/>
    <w:link w:val="af"/>
    <w:uiPriority w:val="99"/>
    <w:semiHidden/>
    <w:unhideWhenUsed/>
    <w:rsid w:val="00D0775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D0775E"/>
    <w:rPr>
      <w:b/>
      <w:bCs/>
    </w:rPr>
  </w:style>
  <w:style w:type="paragraph" w:customStyle="1" w:styleId="1">
    <w:name w:val="1"/>
    <w:basedOn w:val="a"/>
    <w:qFormat/>
    <w:rsid w:val="00B50CEC"/>
    <w:pPr>
      <w:spacing w:beforeLines="10" w:before="10" w:afterLines="10" w:after="10" w:line="400" w:lineRule="exact"/>
      <w:ind w:leftChars="200" w:left="300" w:hangingChars="100" w:hanging="100"/>
      <w:jc w:val="both"/>
    </w:pPr>
    <w:rPr>
      <w:rFonts w:ascii="標楷體" w:eastAsia="標楷體" w:hAnsi="標楷體" w:cs="新細明體"/>
      <w:kern w:val="0"/>
      <w:sz w:val="28"/>
      <w:szCs w:val="28"/>
    </w:rPr>
  </w:style>
  <w:style w:type="table" w:styleId="af0">
    <w:name w:val="Table Grid"/>
    <w:basedOn w:val="a1"/>
    <w:uiPriority w:val="59"/>
    <w:rsid w:val="00E11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ubtle Emphasis"/>
    <w:basedOn w:val="a0"/>
    <w:uiPriority w:val="19"/>
    <w:qFormat/>
    <w:rsid w:val="00DD730C"/>
    <w:rPr>
      <w:i/>
      <w:iCs/>
      <w:color w:val="808080" w:themeColor="text1" w:themeTint="7F"/>
    </w:rPr>
  </w:style>
  <w:style w:type="table" w:customStyle="1" w:styleId="10">
    <w:name w:val="表格格線1"/>
    <w:basedOn w:val="a1"/>
    <w:next w:val="af0"/>
    <w:uiPriority w:val="59"/>
    <w:rsid w:val="000E5DE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清單段落 字元"/>
    <w:basedOn w:val="a0"/>
    <w:link w:val="a7"/>
    <w:uiPriority w:val="34"/>
    <w:locked/>
    <w:rsid w:val="00843B3A"/>
  </w:style>
  <w:style w:type="character" w:customStyle="1" w:styleId="30">
    <w:name w:val="標題 3 字元"/>
    <w:basedOn w:val="a0"/>
    <w:link w:val="3"/>
    <w:uiPriority w:val="9"/>
    <w:rsid w:val="000549B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89585-9874-41D5-8285-08043F80E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AI5700</dc:creator>
  <cp:lastModifiedBy>劉宣萱</cp:lastModifiedBy>
  <cp:revision>13</cp:revision>
  <cp:lastPrinted>2019-05-13T07:04:00Z</cp:lastPrinted>
  <dcterms:created xsi:type="dcterms:W3CDTF">2022-04-12T01:38:00Z</dcterms:created>
  <dcterms:modified xsi:type="dcterms:W3CDTF">2022-04-12T05:49:00Z</dcterms:modified>
</cp:coreProperties>
</file>