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8E6" w:rsidRPr="00990FCE" w:rsidRDefault="005E78E6" w:rsidP="002605F8">
      <w:pPr>
        <w:spacing w:line="540" w:lineRule="exact"/>
        <w:jc w:val="center"/>
        <w:rPr>
          <w:rFonts w:ascii="標楷體" w:eastAsia="標楷體" w:hAnsi="標楷體"/>
          <w:b/>
          <w:color w:val="000000" w:themeColor="text1"/>
          <w:sz w:val="32"/>
          <w:szCs w:val="32"/>
        </w:rPr>
      </w:pPr>
      <w:r w:rsidRPr="00990FCE"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新北市新店地政事務所</w:t>
      </w:r>
    </w:p>
    <w:p w:rsidR="00FB4FA1" w:rsidRPr="00990FCE" w:rsidRDefault="005E78E6" w:rsidP="002605F8">
      <w:pPr>
        <w:jc w:val="center"/>
        <w:rPr>
          <w:rFonts w:ascii="標楷體" w:eastAsia="標楷體" w:hAnsi="標楷體"/>
          <w:b/>
          <w:color w:val="000000" w:themeColor="text1"/>
          <w:sz w:val="32"/>
          <w:szCs w:val="32"/>
        </w:rPr>
      </w:pPr>
      <w:r w:rsidRPr="00990FCE"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「</w:t>
      </w:r>
      <w:proofErr w:type="gramStart"/>
      <w:r w:rsidR="002F133A" w:rsidRPr="002F133A"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測價業務</w:t>
      </w:r>
      <w:proofErr w:type="gramEnd"/>
      <w:r w:rsidR="002F133A" w:rsidRPr="002F133A"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橫向聯繫精進</w:t>
      </w:r>
      <w:r w:rsidR="00B01F94"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」</w:t>
      </w:r>
      <w:r w:rsidRPr="00990FCE"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提案成果</w:t>
      </w:r>
    </w:p>
    <w:p w:rsidR="005E78E6" w:rsidRPr="00990FCE" w:rsidRDefault="005E78E6" w:rsidP="005E78E6">
      <w:pPr>
        <w:pStyle w:val="a3"/>
        <w:numPr>
          <w:ilvl w:val="0"/>
          <w:numId w:val="1"/>
        </w:numPr>
        <w:tabs>
          <w:tab w:val="left" w:pos="-1276"/>
        </w:tabs>
        <w:spacing w:beforeLines="150" w:before="540" w:line="540" w:lineRule="exact"/>
        <w:ind w:leftChars="0" w:left="0" w:firstLine="0"/>
        <w:rPr>
          <w:rFonts w:ascii="標楷體" w:eastAsia="標楷體" w:hAnsi="標楷體"/>
          <w:color w:val="000000" w:themeColor="text1"/>
          <w:sz w:val="28"/>
          <w:szCs w:val="28"/>
        </w:rPr>
      </w:pPr>
      <w:r w:rsidRPr="00990FCE">
        <w:rPr>
          <w:rFonts w:ascii="標楷體" w:eastAsia="標楷體" w:hAnsi="標楷體" w:hint="eastAsia"/>
          <w:color w:val="000000" w:themeColor="text1"/>
          <w:sz w:val="28"/>
          <w:szCs w:val="28"/>
        </w:rPr>
        <w:t>計畫：</w:t>
      </w:r>
    </w:p>
    <w:p w:rsidR="005E78E6" w:rsidRDefault="005E78E6" w:rsidP="005E78E6">
      <w:pPr>
        <w:spacing w:line="540" w:lineRule="exact"/>
        <w:ind w:leftChars="118" w:left="283"/>
        <w:rPr>
          <w:rFonts w:ascii="標楷體" w:eastAsia="標楷體" w:hAnsi="標楷體"/>
          <w:color w:val="000000" w:themeColor="text1"/>
          <w:sz w:val="28"/>
          <w:szCs w:val="28"/>
        </w:rPr>
      </w:pPr>
      <w:r w:rsidRPr="00990FCE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 依據本所「提案制度執行要點」辦理。</w:t>
      </w:r>
    </w:p>
    <w:p w:rsidR="002D7E4B" w:rsidRPr="00990FCE" w:rsidRDefault="002D7E4B" w:rsidP="005E78E6">
      <w:pPr>
        <w:spacing w:line="540" w:lineRule="exact"/>
        <w:ind w:leftChars="118" w:left="283"/>
        <w:rPr>
          <w:rFonts w:ascii="標楷體" w:eastAsia="標楷體" w:hAnsi="標楷體" w:hint="eastAsia"/>
          <w:color w:val="000000" w:themeColor="text1"/>
          <w:sz w:val="28"/>
          <w:szCs w:val="28"/>
        </w:rPr>
      </w:pPr>
    </w:p>
    <w:p w:rsidR="005E78E6" w:rsidRPr="00376EF8" w:rsidRDefault="005E78E6" w:rsidP="00376EF8">
      <w:pPr>
        <w:pStyle w:val="a3"/>
        <w:numPr>
          <w:ilvl w:val="0"/>
          <w:numId w:val="1"/>
        </w:numPr>
        <w:tabs>
          <w:tab w:val="left" w:pos="-1276"/>
        </w:tabs>
        <w:spacing w:line="540" w:lineRule="exact"/>
        <w:ind w:leftChars="0" w:left="0" w:firstLine="0"/>
        <w:rPr>
          <w:rFonts w:ascii="標楷體" w:eastAsia="標楷體" w:hAnsi="標楷體" w:hint="eastAsia"/>
          <w:color w:val="000000" w:themeColor="text1"/>
          <w:sz w:val="28"/>
          <w:szCs w:val="28"/>
        </w:rPr>
      </w:pPr>
      <w:r w:rsidRPr="00990FCE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執行情形： </w:t>
      </w:r>
    </w:p>
    <w:p w:rsidR="00B01F94" w:rsidRDefault="00B01F94" w:rsidP="00376EF8">
      <w:pPr>
        <w:pStyle w:val="a3"/>
        <w:numPr>
          <w:ilvl w:val="0"/>
          <w:numId w:val="3"/>
        </w:numPr>
        <w:spacing w:line="460" w:lineRule="exact"/>
        <w:ind w:leftChars="0" w:left="992" w:rightChars="94" w:right="226" w:hanging="656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土地使用分區</w:t>
      </w:r>
    </w:p>
    <w:p w:rsidR="00F358B0" w:rsidRPr="00F358B0" w:rsidRDefault="00096C46" w:rsidP="00376EF8">
      <w:pPr>
        <w:pStyle w:val="a3"/>
        <w:spacing w:line="460" w:lineRule="exact"/>
        <w:ind w:leftChars="0" w:left="992" w:rightChars="94" w:right="226"/>
        <w:jc w:val="both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111年</w:t>
      </w:r>
      <w:proofErr w:type="gramStart"/>
      <w:r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迄今業請測量</w:t>
      </w:r>
      <w:proofErr w:type="gramEnd"/>
      <w:r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課</w:t>
      </w:r>
      <w:r w:rsidRPr="00096C46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協助提供標示地</w:t>
      </w:r>
      <w:proofErr w:type="gramStart"/>
      <w:r w:rsidRPr="00096C46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籍線與樁位線</w:t>
      </w:r>
      <w:proofErr w:type="gramEnd"/>
      <w:r w:rsidRPr="00096C46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相符（藍線）及</w:t>
      </w:r>
      <w:proofErr w:type="gramStart"/>
      <w:r w:rsidRPr="00096C46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逕</w:t>
      </w:r>
      <w:proofErr w:type="gramEnd"/>
      <w:r w:rsidRPr="00096C46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為分割線（紅線）之地籍圖</w:t>
      </w:r>
      <w:r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共8案</w:t>
      </w:r>
      <w:r w:rsidR="008A5498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，並由</w:t>
      </w:r>
      <w:proofErr w:type="gramStart"/>
      <w:r w:rsidR="008A5498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地價課</w:t>
      </w:r>
      <w:r w:rsidR="008A5498" w:rsidRPr="008A5498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函請</w:t>
      </w:r>
      <w:proofErr w:type="gramEnd"/>
      <w:r w:rsidR="008A5498" w:rsidRPr="008A5498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新北市政府城鄉發展</w:t>
      </w:r>
      <w:proofErr w:type="gramStart"/>
      <w:r w:rsidR="008A5498" w:rsidRPr="008A5498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局核判土地</w:t>
      </w:r>
      <w:proofErr w:type="gramEnd"/>
      <w:r w:rsidR="008A5498" w:rsidRPr="008A5498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使用分區</w:t>
      </w:r>
      <w:r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。</w:t>
      </w:r>
    </w:p>
    <w:p w:rsidR="00F358B0" w:rsidRDefault="00F358B0" w:rsidP="00376EF8">
      <w:pPr>
        <w:pStyle w:val="a3"/>
        <w:numPr>
          <w:ilvl w:val="0"/>
          <w:numId w:val="3"/>
        </w:numPr>
        <w:spacing w:line="460" w:lineRule="exact"/>
        <w:ind w:leftChars="0" w:left="992" w:rightChars="94" w:right="226" w:hanging="656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F358B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非都市土地使用編定異動</w:t>
      </w:r>
    </w:p>
    <w:p w:rsidR="00F358B0" w:rsidRPr="00F358B0" w:rsidRDefault="00F358B0" w:rsidP="00376EF8">
      <w:pPr>
        <w:pStyle w:val="a3"/>
        <w:spacing w:line="460" w:lineRule="exact"/>
        <w:ind w:leftChars="0" w:left="992" w:rightChars="94" w:right="226"/>
        <w:jc w:val="both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111年迄今業由測量課於</w:t>
      </w:r>
      <w:r w:rsidRPr="00F358B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非都市土地編定異動紀錄表</w:t>
      </w:r>
      <w:r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紀錄35案辦理核判分區或陳請編定，</w:t>
      </w:r>
      <w:r w:rsidR="001C5FE3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並經市府核准備查20案。該等案件並由</w:t>
      </w:r>
      <w:r w:rsidR="00DB4B7C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地價課一一辦理區段檢討</w:t>
      </w:r>
      <w:r w:rsidR="001C5FE3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並辦理8案</w:t>
      </w:r>
      <w:r w:rsidR="00DB4B7C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地價區段調整</w:t>
      </w:r>
      <w:r w:rsidR="001C5FE3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，且</w:t>
      </w:r>
      <w:r w:rsidR="00DB4B7C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透過此過程回饋測量課2案都市計畫及非都市土地重複編定之情形。</w:t>
      </w:r>
    </w:p>
    <w:p w:rsidR="00F358B0" w:rsidRDefault="00850380" w:rsidP="00376EF8">
      <w:pPr>
        <w:pStyle w:val="a3"/>
        <w:numPr>
          <w:ilvl w:val="0"/>
          <w:numId w:val="3"/>
        </w:numPr>
        <w:spacing w:line="460" w:lineRule="exact"/>
        <w:ind w:leftChars="0" w:left="992" w:rightChars="94" w:right="226" w:hanging="656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5038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建使照資訊共享</w:t>
      </w:r>
    </w:p>
    <w:p w:rsidR="00850380" w:rsidRDefault="00850380" w:rsidP="00376EF8">
      <w:pPr>
        <w:pStyle w:val="a3"/>
        <w:spacing w:line="460" w:lineRule="exact"/>
        <w:ind w:leftChars="0" w:left="992" w:rightChars="94" w:right="226"/>
        <w:jc w:val="both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111年迄今本所轄區建使照共計26件</w:t>
      </w:r>
      <w:r w:rsidR="00376EF8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，由測量課收受建使照副本後，再會辦由地價課確認是否需辦理區段檢討並掌握轄區建案狀況</w:t>
      </w:r>
      <w:r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。</w:t>
      </w:r>
    </w:p>
    <w:p w:rsidR="00850380" w:rsidRDefault="00850380" w:rsidP="00376EF8">
      <w:pPr>
        <w:pStyle w:val="a3"/>
        <w:numPr>
          <w:ilvl w:val="0"/>
          <w:numId w:val="3"/>
        </w:numPr>
        <w:spacing w:line="460" w:lineRule="exact"/>
        <w:ind w:leftChars="0" w:left="992" w:rightChars="94" w:right="226" w:hanging="656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5038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複丈結果通報：</w:t>
      </w:r>
    </w:p>
    <w:p w:rsidR="00850380" w:rsidRDefault="00850380" w:rsidP="00376EF8">
      <w:pPr>
        <w:pStyle w:val="a3"/>
        <w:spacing w:line="460" w:lineRule="exact"/>
        <w:ind w:leftChars="0" w:left="992" w:rightChars="94" w:right="226"/>
        <w:jc w:val="both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111年迄今</w:t>
      </w:r>
      <w:r w:rsidRPr="0085038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土地分割、合併、第一次登記</w:t>
      </w:r>
      <w:r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等</w:t>
      </w:r>
      <w:proofErr w:type="gramStart"/>
      <w:r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複丈案</w:t>
      </w:r>
      <w:proofErr w:type="gramEnd"/>
      <w:r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計有164件，經測量課提供</w:t>
      </w:r>
      <w:proofErr w:type="gramStart"/>
      <w:r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複</w:t>
      </w:r>
      <w:proofErr w:type="gramEnd"/>
      <w:r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丈成果後，由地價課辦理區段檢討</w:t>
      </w:r>
      <w:proofErr w:type="gramStart"/>
      <w:r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及改算相關</w:t>
      </w:r>
      <w:proofErr w:type="gramEnd"/>
      <w:r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事宜。</w:t>
      </w:r>
    </w:p>
    <w:p w:rsidR="002D7E4B" w:rsidRPr="00850380" w:rsidRDefault="002D7E4B" w:rsidP="00376EF8">
      <w:pPr>
        <w:pStyle w:val="a3"/>
        <w:spacing w:line="460" w:lineRule="exact"/>
        <w:ind w:leftChars="0" w:left="992" w:rightChars="94" w:right="226"/>
        <w:jc w:val="both"/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</w:pPr>
    </w:p>
    <w:p w:rsidR="008001E8" w:rsidRDefault="00C25F04" w:rsidP="00C25F04">
      <w:pPr>
        <w:pStyle w:val="a3"/>
        <w:numPr>
          <w:ilvl w:val="0"/>
          <w:numId w:val="1"/>
        </w:numPr>
        <w:tabs>
          <w:tab w:val="left" w:pos="-1276"/>
        </w:tabs>
        <w:spacing w:line="540" w:lineRule="exact"/>
        <w:ind w:leftChars="0" w:left="0" w:firstLine="0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效益分析</w:t>
      </w:r>
    </w:p>
    <w:p w:rsidR="008001E8" w:rsidRDefault="00C25F04" w:rsidP="000223C5">
      <w:pPr>
        <w:pStyle w:val="a3"/>
        <w:spacing w:line="540" w:lineRule="exact"/>
        <w:ind w:leftChars="0" w:left="482" w:firstLineChars="200" w:firstLine="560"/>
        <w:jc w:val="both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C25F04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「</w:t>
      </w:r>
      <w:proofErr w:type="gramStart"/>
      <w:r w:rsidRPr="00C25F04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測價業務</w:t>
      </w:r>
      <w:proofErr w:type="gramEnd"/>
      <w:r w:rsidRPr="00C25F04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橫向聯繫精進」</w:t>
      </w:r>
      <w:r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實施至今，尚無窒礙難行之處，</w:t>
      </w:r>
      <w:r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lastRenderedPageBreak/>
        <w:t>藉由</w:t>
      </w:r>
      <w:r w:rsidR="009C2158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本計畫之施行，</w:t>
      </w:r>
      <w:proofErr w:type="gramStart"/>
      <w:r w:rsidR="009C2158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使得</w:t>
      </w:r>
      <w:r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測價兩</w:t>
      </w:r>
      <w:proofErr w:type="gramEnd"/>
      <w:r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課</w:t>
      </w:r>
      <w:r w:rsidR="009C2158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間應配合事項及作業方式更為明確，彼此互相</w:t>
      </w:r>
      <w:r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合作，</w:t>
      </w:r>
      <w:r w:rsidR="009C2158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也使得業務推行更加順利，提升行政效率</w:t>
      </w:r>
      <w:r w:rsidR="002D7E4B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。</w:t>
      </w:r>
      <w:bookmarkStart w:id="0" w:name="_GoBack"/>
      <w:bookmarkEnd w:id="0"/>
    </w:p>
    <w:p w:rsidR="008001E8" w:rsidRPr="00C25F04" w:rsidRDefault="008001E8" w:rsidP="00C25F04">
      <w:pPr>
        <w:widowControl/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</w:pPr>
    </w:p>
    <w:sectPr w:rsidR="008001E8" w:rsidRPr="00C25F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E1E" w:rsidRDefault="00A05E1E" w:rsidP="00162409">
      <w:r>
        <w:separator/>
      </w:r>
    </w:p>
  </w:endnote>
  <w:endnote w:type="continuationSeparator" w:id="0">
    <w:p w:rsidR="00A05E1E" w:rsidRDefault="00A05E1E" w:rsidP="00162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E1E" w:rsidRDefault="00A05E1E" w:rsidP="00162409">
      <w:r>
        <w:separator/>
      </w:r>
    </w:p>
  </w:footnote>
  <w:footnote w:type="continuationSeparator" w:id="0">
    <w:p w:rsidR="00A05E1E" w:rsidRDefault="00A05E1E" w:rsidP="00162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3485F"/>
    <w:multiLevelType w:val="hybridMultilevel"/>
    <w:tmpl w:val="5A00284E"/>
    <w:lvl w:ilvl="0" w:tplc="04090015">
      <w:start w:val="1"/>
      <w:numFmt w:val="taiwaneseCountingThousand"/>
      <w:lvlText w:val="%1、"/>
      <w:lvlJc w:val="left"/>
      <w:pPr>
        <w:ind w:left="152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06" w:hanging="480"/>
      </w:pPr>
    </w:lvl>
    <w:lvl w:ilvl="2" w:tplc="0409001B" w:tentative="1">
      <w:start w:val="1"/>
      <w:numFmt w:val="lowerRoman"/>
      <w:lvlText w:val="%3."/>
      <w:lvlJc w:val="right"/>
      <w:pPr>
        <w:ind w:left="2486" w:hanging="480"/>
      </w:pPr>
    </w:lvl>
    <w:lvl w:ilvl="3" w:tplc="0409000F" w:tentative="1">
      <w:start w:val="1"/>
      <w:numFmt w:val="decimal"/>
      <w:lvlText w:val="%4."/>
      <w:lvlJc w:val="left"/>
      <w:pPr>
        <w:ind w:left="29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6" w:hanging="480"/>
      </w:pPr>
    </w:lvl>
    <w:lvl w:ilvl="5" w:tplc="0409001B" w:tentative="1">
      <w:start w:val="1"/>
      <w:numFmt w:val="lowerRoman"/>
      <w:lvlText w:val="%6."/>
      <w:lvlJc w:val="right"/>
      <w:pPr>
        <w:ind w:left="3926" w:hanging="480"/>
      </w:pPr>
    </w:lvl>
    <w:lvl w:ilvl="6" w:tplc="0409000F" w:tentative="1">
      <w:start w:val="1"/>
      <w:numFmt w:val="decimal"/>
      <w:lvlText w:val="%7."/>
      <w:lvlJc w:val="left"/>
      <w:pPr>
        <w:ind w:left="44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6" w:hanging="480"/>
      </w:pPr>
    </w:lvl>
    <w:lvl w:ilvl="8" w:tplc="0409001B" w:tentative="1">
      <w:start w:val="1"/>
      <w:numFmt w:val="lowerRoman"/>
      <w:lvlText w:val="%9."/>
      <w:lvlJc w:val="right"/>
      <w:pPr>
        <w:ind w:left="5366" w:hanging="480"/>
      </w:pPr>
    </w:lvl>
  </w:abstractNum>
  <w:abstractNum w:abstractNumId="1" w15:restartNumberingAfterBreak="0">
    <w:nsid w:val="241E4895"/>
    <w:multiLevelType w:val="hybridMultilevel"/>
    <w:tmpl w:val="28B4F8FE"/>
    <w:lvl w:ilvl="0" w:tplc="C4DE09D8">
      <w:start w:val="1"/>
      <w:numFmt w:val="ideographLegalTraditional"/>
      <w:suff w:val="nothing"/>
      <w:lvlText w:val="%1、"/>
      <w:lvlJc w:val="left"/>
      <w:pPr>
        <w:ind w:left="1899" w:hanging="480"/>
      </w:pPr>
      <w:rPr>
        <w:rFonts w:hint="default"/>
        <w:color w:val="auto"/>
      </w:rPr>
    </w:lvl>
    <w:lvl w:ilvl="1" w:tplc="A72E015A">
      <w:start w:val="1"/>
      <w:numFmt w:val="taiwaneseCountingThousand"/>
      <w:lvlText w:val="%2、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47941ED"/>
    <w:multiLevelType w:val="hybridMultilevel"/>
    <w:tmpl w:val="37EE38CA"/>
    <w:lvl w:ilvl="0" w:tplc="DEC4A2A2">
      <w:start w:val="1"/>
      <w:numFmt w:val="taiwaneseCountingThousand"/>
      <w:lvlText w:val="%1、"/>
      <w:lvlJc w:val="left"/>
      <w:pPr>
        <w:ind w:left="958" w:hanging="480"/>
      </w:pPr>
      <w:rPr>
        <w:rFonts w:hint="eastAsia"/>
      </w:rPr>
    </w:lvl>
    <w:lvl w:ilvl="1" w:tplc="C614649C">
      <w:start w:val="1"/>
      <w:numFmt w:val="taiwaneseCountingThousand"/>
      <w:suff w:val="nothing"/>
      <w:lvlText w:val="%2、"/>
      <w:lvlJc w:val="left"/>
      <w:pPr>
        <w:ind w:left="4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E6"/>
    <w:rsid w:val="000223C5"/>
    <w:rsid w:val="00096C46"/>
    <w:rsid w:val="00156FB5"/>
    <w:rsid w:val="00162409"/>
    <w:rsid w:val="001C5FE3"/>
    <w:rsid w:val="00217B0D"/>
    <w:rsid w:val="002605F8"/>
    <w:rsid w:val="002D7E4B"/>
    <w:rsid w:val="002F133A"/>
    <w:rsid w:val="00376EF8"/>
    <w:rsid w:val="004E1A8A"/>
    <w:rsid w:val="005E78E6"/>
    <w:rsid w:val="006029E0"/>
    <w:rsid w:val="00652FBF"/>
    <w:rsid w:val="00757428"/>
    <w:rsid w:val="008001E8"/>
    <w:rsid w:val="00850380"/>
    <w:rsid w:val="008A5498"/>
    <w:rsid w:val="00930D9A"/>
    <w:rsid w:val="00957A66"/>
    <w:rsid w:val="00990FCE"/>
    <w:rsid w:val="009C2158"/>
    <w:rsid w:val="00A05E1E"/>
    <w:rsid w:val="00A12D0D"/>
    <w:rsid w:val="00AB1899"/>
    <w:rsid w:val="00B01F94"/>
    <w:rsid w:val="00C25F04"/>
    <w:rsid w:val="00C47256"/>
    <w:rsid w:val="00D7123A"/>
    <w:rsid w:val="00DB4B7C"/>
    <w:rsid w:val="00ED49DE"/>
    <w:rsid w:val="00F358B0"/>
    <w:rsid w:val="00F421FF"/>
    <w:rsid w:val="00F713B8"/>
    <w:rsid w:val="00FB4FA1"/>
    <w:rsid w:val="00FF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86A8FAA"/>
  <w15:chartTrackingRefBased/>
  <w15:docId w15:val="{6BB04522-BA8B-4D43-9A2F-97081533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8E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E78E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624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6240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624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6240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林芷廷</dc:creator>
  <cp:keywords/>
  <dc:description/>
  <cp:lastModifiedBy>高志豪</cp:lastModifiedBy>
  <cp:revision>5</cp:revision>
  <dcterms:created xsi:type="dcterms:W3CDTF">2022-07-15T09:36:00Z</dcterms:created>
  <dcterms:modified xsi:type="dcterms:W3CDTF">2022-07-18T10:22:00Z</dcterms:modified>
</cp:coreProperties>
</file>