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221AC" w:rsidRPr="00B975DD" w:rsidRDefault="00A221AC" w:rsidP="00A221AC">
      <w:pPr>
        <w:widowControl w:val="0"/>
        <w:spacing w:beforeLines="50" w:before="180"/>
        <w:jc w:val="center"/>
        <w:rPr>
          <w:rFonts w:asciiTheme="majorEastAsia" w:eastAsiaTheme="majorEastAsia" w:hAnsiTheme="majorEastAsia"/>
          <w:b/>
          <w:color w:val="800000" w:themeColor="accent4" w:themeShade="80"/>
          <w:kern w:val="2"/>
          <w:sz w:val="52"/>
          <w:szCs w:val="52"/>
        </w:rPr>
      </w:pPr>
      <w:r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新北市新店地政事務所</w:t>
      </w:r>
    </w:p>
    <w:p w:rsidR="00A221AC" w:rsidRPr="00B975DD" w:rsidRDefault="002C7E53" w:rsidP="00A221AC">
      <w:pPr>
        <w:widowControl w:val="0"/>
        <w:spacing w:beforeLines="50" w:before="180"/>
        <w:jc w:val="center"/>
        <w:rPr>
          <w:rFonts w:asciiTheme="majorEastAsia" w:eastAsiaTheme="majorEastAsia" w:hAnsiTheme="majorEastAsia"/>
          <w:b/>
          <w:color w:val="800000" w:themeColor="accent4" w:themeShade="80"/>
          <w:kern w:val="2"/>
          <w:sz w:val="52"/>
          <w:szCs w:val="52"/>
        </w:rPr>
      </w:pPr>
      <w:r>
        <w:rPr>
          <w:rFonts w:asciiTheme="majorEastAsia" w:eastAsiaTheme="majorEastAsia" w:hAnsiTheme="majorEastAsia"/>
          <w:b/>
          <w:color w:val="800000" w:themeColor="accent4" w:themeShade="80"/>
          <w:sz w:val="52"/>
          <w:szCs w:val="52"/>
        </w:rPr>
        <w:t>11</w:t>
      </w:r>
      <w:r w:rsidR="00CD2C71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1</w:t>
      </w:r>
      <w:r w:rsidR="00FC4958"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年第</w:t>
      </w:r>
      <w:r w:rsidR="00CD2C71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1</w:t>
      </w:r>
      <w:r w:rsidR="00A221AC" w:rsidRPr="00B975DD">
        <w:rPr>
          <w:rFonts w:asciiTheme="majorEastAsia" w:eastAsiaTheme="majorEastAsia" w:hAnsiTheme="majorEastAsia" w:hint="eastAsia"/>
          <w:b/>
          <w:color w:val="800000" w:themeColor="accent4" w:themeShade="80"/>
          <w:sz w:val="52"/>
          <w:szCs w:val="52"/>
        </w:rPr>
        <w:t>季新聞輿情分析報告</w:t>
      </w:r>
    </w:p>
    <w:p w:rsidR="00022C3F" w:rsidRPr="00022C3F" w:rsidRDefault="00A221AC" w:rsidP="00022C3F">
      <w:pPr>
        <w:pStyle w:val="a9"/>
        <w:widowControl w:val="0"/>
        <w:numPr>
          <w:ilvl w:val="0"/>
          <w:numId w:val="6"/>
        </w:numPr>
        <w:spacing w:beforeLines="100" w:before="360"/>
        <w:ind w:leftChars="0"/>
        <w:rPr>
          <w:rFonts w:eastAsia="標楷體"/>
          <w:b/>
          <w:color w:val="00B0F0"/>
          <w:kern w:val="2"/>
          <w:sz w:val="28"/>
          <w:szCs w:val="28"/>
        </w:rPr>
      </w:pPr>
      <w:r w:rsidRPr="00022C3F">
        <w:rPr>
          <w:rFonts w:eastAsia="標楷體" w:hAnsi="標楷體" w:hint="eastAsia"/>
          <w:b/>
          <w:color w:val="00B0F0"/>
          <w:sz w:val="28"/>
          <w:szCs w:val="28"/>
        </w:rPr>
        <w:t>依據</w:t>
      </w:r>
    </w:p>
    <w:p w:rsidR="00A221AC" w:rsidRDefault="00A221AC" w:rsidP="00840087">
      <w:pPr>
        <w:widowControl w:val="0"/>
        <w:ind w:firstLineChars="250" w:firstLine="70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依新北市新店地政事務所重視民情輿情執行計畫辦理。</w:t>
      </w:r>
    </w:p>
    <w:p w:rsidR="00A221AC" w:rsidRPr="00022C3F" w:rsidRDefault="00022C3F" w:rsidP="00022C3F">
      <w:pPr>
        <w:widowControl w:val="0"/>
        <w:spacing w:beforeLines="50" w:before="180"/>
        <w:rPr>
          <w:rFonts w:eastAsia="標楷體"/>
          <w:b/>
          <w:color w:val="00B0F0"/>
          <w:kern w:val="2"/>
          <w:sz w:val="28"/>
          <w:szCs w:val="28"/>
        </w:rPr>
      </w:pPr>
      <w:r>
        <w:rPr>
          <w:rFonts w:eastAsia="標楷體" w:hint="eastAsia"/>
          <w:b/>
          <w:color w:val="00B0F0"/>
          <w:kern w:val="2"/>
          <w:sz w:val="28"/>
          <w:szCs w:val="28"/>
        </w:rPr>
        <w:t>二、作業流程</w:t>
      </w:r>
    </w:p>
    <w:p w:rsidR="00A221AC" w:rsidRDefault="00A221AC" w:rsidP="00840087">
      <w:pPr>
        <w:snapToGrid w:val="0"/>
        <w:spacing w:line="400" w:lineRule="exact"/>
        <w:ind w:firstLineChars="250" w:firstLine="700"/>
        <w:rPr>
          <w:rFonts w:eastAsia="標楷體"/>
          <w:color w:val="000000"/>
          <w:sz w:val="28"/>
        </w:rPr>
      </w:pPr>
      <w:r>
        <w:rPr>
          <w:rFonts w:ascii="標楷體" w:eastAsia="標楷體" w:hAnsi="標楷體" w:hint="eastAsia"/>
          <w:color w:val="000000"/>
          <w:sz w:val="28"/>
        </w:rPr>
        <w:t>輿情蒐集與分析</w:t>
      </w:r>
    </w:p>
    <w:p w:rsidR="00A221AC" w:rsidRDefault="007D2235" w:rsidP="00840087">
      <w:pPr>
        <w:widowControl w:val="0"/>
        <w:numPr>
          <w:ilvl w:val="0"/>
          <w:numId w:val="2"/>
        </w:numPr>
        <w:ind w:hanging="482"/>
        <w:rPr>
          <w:rFonts w:eastAsia="標楷體" w:hAnsi="標楷體"/>
          <w:sz w:val="28"/>
          <w:szCs w:val="28"/>
        </w:rPr>
      </w:pPr>
      <w:r>
        <w:rPr>
          <w:rFonts w:eastAsia="標楷體" w:hint="eastAsia"/>
          <w:color w:val="000000"/>
          <w:sz w:val="28"/>
        </w:rPr>
        <w:t>透過地政局每日檢送之新聞輿</w:t>
      </w:r>
      <w:r w:rsidR="00A221AC">
        <w:rPr>
          <w:rFonts w:eastAsia="標楷體" w:hint="eastAsia"/>
          <w:color w:val="000000"/>
          <w:sz w:val="28"/>
        </w:rPr>
        <w:t>情電子郵件彙整</w:t>
      </w:r>
      <w:r w:rsidR="00A221AC">
        <w:rPr>
          <w:rFonts w:eastAsia="標楷體" w:hAnsi="標楷體" w:hint="eastAsia"/>
          <w:sz w:val="28"/>
          <w:szCs w:val="28"/>
        </w:rPr>
        <w:t>。</w:t>
      </w:r>
    </w:p>
    <w:p w:rsidR="00A221AC" w:rsidRDefault="00A221AC" w:rsidP="00840087">
      <w:pPr>
        <w:widowControl w:val="0"/>
        <w:numPr>
          <w:ilvl w:val="0"/>
          <w:numId w:val="2"/>
        </w:numPr>
        <w:ind w:hanging="482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依下列方式辦理後續處理：</w:t>
      </w:r>
    </w:p>
    <w:p w:rsidR="00A221AC" w:rsidRDefault="00A221AC" w:rsidP="00840087">
      <w:pPr>
        <w:widowControl w:val="0"/>
        <w:ind w:leftChars="479" w:left="1559" w:hangingChars="146" w:hanging="409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 xml:space="preserve">A. </w:t>
      </w:r>
      <w:r>
        <w:rPr>
          <w:rFonts w:eastAsia="標楷體" w:hAnsi="標楷體" w:hint="eastAsia"/>
          <w:sz w:val="28"/>
          <w:szCs w:val="28"/>
        </w:rPr>
        <w:t>將彙整之剪報內容，以電子檔上傳至知識管理系統，與同仁分享。</w:t>
      </w:r>
    </w:p>
    <w:p w:rsidR="00A221AC" w:rsidRDefault="00A221AC" w:rsidP="00840087">
      <w:pPr>
        <w:widowControl w:val="0"/>
        <w:ind w:leftChars="479" w:left="1559" w:hangingChars="146" w:hanging="409"/>
        <w:rPr>
          <w:rFonts w:eastAsia="標楷體" w:hAnsi="標楷體"/>
          <w:sz w:val="28"/>
          <w:szCs w:val="28"/>
        </w:rPr>
      </w:pPr>
      <w:r>
        <w:rPr>
          <w:rFonts w:eastAsia="標楷體" w:hAnsi="標楷體"/>
          <w:sz w:val="28"/>
          <w:szCs w:val="28"/>
        </w:rPr>
        <w:t xml:space="preserve">B. </w:t>
      </w:r>
      <w:r w:rsidR="006A6D32">
        <w:rPr>
          <w:rFonts w:eastAsia="標楷體" w:hAnsi="標楷體" w:hint="eastAsia"/>
          <w:sz w:val="28"/>
          <w:szCs w:val="28"/>
        </w:rPr>
        <w:t>經主任批示應填具輿情分析報告單者，主管課室</w:t>
      </w:r>
      <w:r w:rsidR="000B2D9D">
        <w:rPr>
          <w:rFonts w:eastAsia="標楷體" w:hAnsi="標楷體" w:hint="eastAsia"/>
          <w:sz w:val="28"/>
          <w:szCs w:val="28"/>
        </w:rPr>
        <w:t>應</w:t>
      </w:r>
      <w:r w:rsidR="006A6D32">
        <w:rPr>
          <w:rFonts w:eastAsia="標楷體" w:hAnsi="標楷體" w:hint="eastAsia"/>
          <w:sz w:val="28"/>
          <w:szCs w:val="28"/>
        </w:rPr>
        <w:t>儘速處理，並依限陳</w:t>
      </w:r>
      <w:r>
        <w:rPr>
          <w:rFonts w:eastAsia="標楷體" w:hAnsi="標楷體" w:hint="eastAsia"/>
          <w:sz w:val="28"/>
          <w:szCs w:val="28"/>
        </w:rPr>
        <w:t>核。</w:t>
      </w:r>
    </w:p>
    <w:p w:rsidR="00A221AC" w:rsidRDefault="00A221AC" w:rsidP="00840087">
      <w:pPr>
        <w:widowControl w:val="0"/>
        <w:numPr>
          <w:ilvl w:val="0"/>
          <w:numId w:val="2"/>
        </w:numPr>
        <w:tabs>
          <w:tab w:val="clear" w:pos="1191"/>
          <w:tab w:val="num" w:pos="993"/>
        </w:tabs>
        <w:ind w:left="1418" w:hanging="709"/>
        <w:rPr>
          <w:rFonts w:eastAsia="標楷體"/>
          <w:kern w:val="2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研考每季將彙整之剪報予以分析檢討，提出書面報告，以供各項業務執行之參考。</w:t>
      </w:r>
    </w:p>
    <w:p w:rsidR="00A221AC" w:rsidRPr="009A0926" w:rsidRDefault="00022C3F" w:rsidP="00022C3F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  <w:r w:rsidRPr="009A0926">
        <w:rPr>
          <w:rFonts w:eastAsia="標楷體" w:hAnsi="標楷體" w:hint="eastAsia"/>
          <w:b/>
          <w:color w:val="00B0F0"/>
          <w:sz w:val="28"/>
          <w:szCs w:val="28"/>
        </w:rPr>
        <w:t>三、</w:t>
      </w:r>
      <w:r w:rsidR="00A221AC" w:rsidRPr="007242C5">
        <w:rPr>
          <w:rFonts w:eastAsia="標楷體" w:hAnsi="標楷體" w:hint="eastAsia"/>
          <w:b/>
          <w:color w:val="00B0F0"/>
          <w:sz w:val="28"/>
          <w:szCs w:val="28"/>
        </w:rPr>
        <w:t>統計結果</w:t>
      </w:r>
    </w:p>
    <w:p w:rsidR="00A221AC" w:rsidRPr="007632E6" w:rsidRDefault="008E55C5" w:rsidP="00A221AC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 w:rsidR="00AD1B6A">
        <w:rPr>
          <w:rFonts w:ascii="標楷體" w:eastAsia="標楷體" w:hAnsi="標楷體" w:hint="eastAsia"/>
          <w:color w:val="000000" w:themeColor="text1"/>
          <w:sz w:val="28"/>
          <w:szCs w:val="28"/>
        </w:rPr>
        <w:t>37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BB5EE5" w:rsidRPr="007632E6" w:rsidRDefault="00AD1B6A" w:rsidP="00BB5EE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2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="008E55C5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03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</w:t>
      </w:r>
    </w:p>
    <w:p w:rsidR="00A221AC" w:rsidRPr="00AC75EB" w:rsidRDefault="00AD1B6A" w:rsidP="00BB5EE5">
      <w:pPr>
        <w:widowControl w:val="0"/>
        <w:ind w:left="480" w:firstLine="480"/>
        <w:rPr>
          <w:rFonts w:ascii="標楷體"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color w:val="000000" w:themeColor="text1"/>
          <w:sz w:val="28"/>
          <w:szCs w:val="28"/>
        </w:rPr>
        <w:lastRenderedPageBreak/>
        <w:t>3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月份共蒐集剪報</w:t>
      </w:r>
      <w:r w:rsidR="008E55C5">
        <w:rPr>
          <w:rFonts w:ascii="標楷體" w:eastAsia="標楷體" w:hAnsi="標楷體" w:hint="eastAsia"/>
          <w:color w:val="000000" w:themeColor="text1"/>
          <w:sz w:val="28"/>
          <w:szCs w:val="28"/>
        </w:rPr>
        <w:t>1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37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則，共</w:t>
      </w:r>
      <w:r>
        <w:rPr>
          <w:rFonts w:ascii="標楷體" w:eastAsia="標楷體" w:hAnsi="標楷體" w:hint="eastAsia"/>
          <w:color w:val="000000" w:themeColor="text1"/>
          <w:sz w:val="28"/>
          <w:szCs w:val="28"/>
        </w:rPr>
        <w:t>377</w:t>
      </w:r>
      <w:r w:rsidR="00A221AC" w:rsidRPr="007632E6">
        <w:rPr>
          <w:rFonts w:ascii="標楷體" w:eastAsia="標楷體" w:hAnsi="標楷體" w:hint="eastAsia"/>
          <w:color w:val="000000" w:themeColor="text1"/>
          <w:sz w:val="28"/>
          <w:szCs w:val="28"/>
        </w:rPr>
        <w:t>則。</w:t>
      </w:r>
    </w:p>
    <w:p w:rsidR="00A221AC" w:rsidRPr="00022C3F" w:rsidRDefault="00022C3F" w:rsidP="00022C3F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四、分析</w:t>
      </w:r>
    </w:p>
    <w:tbl>
      <w:tblPr>
        <w:tblpPr w:leftFromText="180" w:rightFromText="180" w:vertAnchor="page" w:horzAnchor="margin" w:tblpY="4321"/>
        <w:tblW w:w="9410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82"/>
        <w:gridCol w:w="1882"/>
        <w:gridCol w:w="1882"/>
        <w:gridCol w:w="1882"/>
        <w:gridCol w:w="1882"/>
      </w:tblGrid>
      <w:tr w:rsidR="00B975DD" w:rsidRPr="00B8243B" w:rsidTr="00B975DD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類別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地方新聞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便民新聞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地政新聞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B975DD" w:rsidRPr="008A1BBE" w:rsidRDefault="00B975DD" w:rsidP="00B975DD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其他新聞</w:t>
            </w:r>
          </w:p>
        </w:tc>
      </w:tr>
      <w:tr w:rsidR="007F0D4A" w:rsidRPr="00B8243B" w:rsidTr="00A847A9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7F0D4A" w:rsidRPr="008A1BBE" w:rsidRDefault="007F0D4A" w:rsidP="007F0D4A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數量(則)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Default="00AD1B6A" w:rsidP="007F0D4A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Default="00AD1B6A" w:rsidP="007F0D4A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1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7F0D4A" w:rsidRDefault="00291546" w:rsidP="00AD1B6A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31</w:t>
            </w:r>
            <w:r w:rsidR="00AD1B6A">
              <w:rPr>
                <w:rFonts w:ascii="微軟正黑體" w:eastAsia="微軟正黑體" w:hAnsi="微軟正黑體" w:hint="eastAsia"/>
                <w:b/>
                <w:bCs/>
              </w:rPr>
              <w:t>6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AD1B6A" w:rsidRDefault="00AD1B6A" w:rsidP="00AD1B6A">
            <w:pPr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59</w:t>
            </w:r>
          </w:p>
        </w:tc>
      </w:tr>
      <w:tr w:rsidR="00291546" w:rsidTr="00F57BF5">
        <w:trPr>
          <w:trHeight w:val="278"/>
          <w:tblCellSpacing w:w="20" w:type="dxa"/>
        </w:trPr>
        <w:tc>
          <w:tcPr>
            <w:tcW w:w="1822" w:type="dxa"/>
            <w:shd w:val="clear" w:color="auto" w:fill="auto"/>
            <w:noWrap/>
            <w:hideMark/>
          </w:tcPr>
          <w:p w:rsidR="00291546" w:rsidRPr="008A1BBE" w:rsidRDefault="00291546" w:rsidP="00291546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8A1BBE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291546" w:rsidRPr="00291546" w:rsidRDefault="00291546" w:rsidP="0029154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91546">
              <w:rPr>
                <w:rFonts w:asciiTheme="minorEastAsia" w:eastAsiaTheme="minorEastAsia" w:hAnsiTheme="minorEastAsia" w:hint="eastAsia"/>
                <w:b/>
                <w:bCs/>
              </w:rPr>
              <w:t>0</w:t>
            </w:r>
            <w:r w:rsidR="00AD1B6A">
              <w:rPr>
                <w:rFonts w:asciiTheme="minorEastAsia" w:eastAsiaTheme="minorEastAsia" w:hAnsiTheme="minorEastAsia" w:hint="eastAsia"/>
                <w:b/>
                <w:bCs/>
              </w:rPr>
              <w:t>.27</w:t>
            </w:r>
            <w:r w:rsidRPr="00291546">
              <w:rPr>
                <w:rFonts w:asciiTheme="minorEastAsia" w:eastAsiaTheme="minorEastAsia" w:hAnsiTheme="minorEastAsia" w:hint="eastAsia"/>
                <w:b/>
                <w:bCs/>
              </w:rPr>
              <w:t>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291546" w:rsidRPr="00291546" w:rsidRDefault="00291546" w:rsidP="0029154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291546">
              <w:rPr>
                <w:rFonts w:asciiTheme="minorEastAsia" w:eastAsiaTheme="minorEastAsia" w:hAnsiTheme="minorEastAsia" w:hint="eastAsia"/>
                <w:b/>
                <w:bCs/>
              </w:rPr>
              <w:t>0</w:t>
            </w:r>
            <w:r w:rsidR="00AD1B6A">
              <w:rPr>
                <w:rFonts w:asciiTheme="minorEastAsia" w:eastAsiaTheme="minorEastAsia" w:hAnsiTheme="minorEastAsia" w:hint="eastAsia"/>
                <w:b/>
                <w:bCs/>
              </w:rPr>
              <w:t>.27</w:t>
            </w:r>
            <w:r w:rsidRPr="00291546">
              <w:rPr>
                <w:rFonts w:asciiTheme="minorEastAsia" w:eastAsiaTheme="minorEastAsia" w:hAnsiTheme="minorEastAsia" w:hint="eastAsia"/>
                <w:b/>
                <w:bCs/>
              </w:rPr>
              <w:t>%</w:t>
            </w:r>
          </w:p>
        </w:tc>
        <w:tc>
          <w:tcPr>
            <w:tcW w:w="1842" w:type="dxa"/>
            <w:shd w:val="clear" w:color="auto" w:fill="auto"/>
            <w:noWrap/>
            <w:hideMark/>
          </w:tcPr>
          <w:p w:rsidR="00291546" w:rsidRPr="00291546" w:rsidRDefault="00AD1B6A" w:rsidP="00AD1B6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83</w:t>
            </w:r>
            <w:r w:rsidR="00291546" w:rsidRPr="00291546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82</w:t>
            </w:r>
            <w:r w:rsidR="00291546" w:rsidRPr="00291546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1822" w:type="dxa"/>
            <w:shd w:val="clear" w:color="auto" w:fill="auto"/>
            <w:noWrap/>
            <w:hideMark/>
          </w:tcPr>
          <w:p w:rsidR="00291546" w:rsidRPr="00291546" w:rsidRDefault="00AD1B6A" w:rsidP="00AD1B6A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15.65</w:t>
            </w:r>
            <w:r w:rsidR="00291546" w:rsidRPr="00291546">
              <w:rPr>
                <w:rFonts w:asciiTheme="minorEastAsia" w:eastAsiaTheme="minorEastAsia" w:hAnsiTheme="minorEastAsia"/>
                <w:b/>
              </w:rPr>
              <w:t>%</w:t>
            </w:r>
          </w:p>
        </w:tc>
      </w:tr>
    </w:tbl>
    <w:p w:rsidR="00FB5B9D" w:rsidRPr="00B975DD" w:rsidRDefault="00A221AC" w:rsidP="00B975DD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eastAsia="標楷體" w:hAnsi="標楷體"/>
          <w:sz w:val="28"/>
          <w:szCs w:val="28"/>
        </w:rPr>
      </w:pPr>
      <w:r w:rsidRPr="007242C5">
        <w:rPr>
          <w:rFonts w:eastAsia="標楷體" w:hAnsi="標楷體" w:hint="eastAsia"/>
          <w:sz w:val="28"/>
          <w:szCs w:val="28"/>
          <w:u w:val="wave" w:color="FF0000"/>
        </w:rPr>
        <w:t>依內容區分</w:t>
      </w:r>
      <w:r w:rsidR="00022C3F" w:rsidRPr="007242C5">
        <w:rPr>
          <w:rFonts w:eastAsia="標楷體" w:hAnsi="標楷體" w:hint="eastAsia"/>
          <w:sz w:val="28"/>
          <w:szCs w:val="28"/>
        </w:rPr>
        <w:t>：</w:t>
      </w:r>
    </w:p>
    <w:p w:rsidR="000B2D9D" w:rsidRDefault="000B2D9D" w:rsidP="000B2D9D">
      <w:pPr>
        <w:widowControl w:val="0"/>
        <w:snapToGrid w:val="0"/>
        <w:spacing w:beforeLines="50" w:before="180" w:afterLines="100" w:after="360"/>
        <w:rPr>
          <w:rFonts w:eastAsia="標楷體"/>
          <w:kern w:val="2"/>
          <w:sz w:val="28"/>
          <w:szCs w:val="28"/>
          <w:u w:val="wave" w:color="FF0000"/>
        </w:rPr>
      </w:pPr>
    </w:p>
    <w:p w:rsidR="00042363" w:rsidRPr="000B2D9D" w:rsidRDefault="00042363" w:rsidP="000B2D9D">
      <w:pPr>
        <w:widowControl w:val="0"/>
        <w:snapToGrid w:val="0"/>
        <w:spacing w:beforeLines="50" w:before="180" w:afterLines="100" w:after="360"/>
        <w:rPr>
          <w:rFonts w:eastAsia="標楷體"/>
          <w:kern w:val="2"/>
          <w:sz w:val="28"/>
          <w:szCs w:val="28"/>
          <w:u w:val="wave" w:color="FF0000"/>
        </w:rPr>
      </w:pPr>
      <w:r>
        <w:rPr>
          <w:noProof/>
        </w:rPr>
        <w:drawing>
          <wp:inline distT="0" distB="0" distL="0" distR="0" wp14:anchorId="3FE7D969" wp14:editId="70618931">
            <wp:extent cx="4572000" cy="2743200"/>
            <wp:effectExtent l="0" t="0" r="0" b="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1BFC" w:rsidRPr="002245ED" w:rsidRDefault="00291546" w:rsidP="007F6FF5">
      <w:pPr>
        <w:widowControl w:val="0"/>
        <w:numPr>
          <w:ilvl w:val="3"/>
          <w:numId w:val="3"/>
        </w:numPr>
        <w:spacing w:beforeLines="50" w:before="180" w:line="520" w:lineRule="exact"/>
        <w:jc w:val="both"/>
        <w:rPr>
          <w:rFonts w:eastAsia="標楷體" w:hAnsi="標楷體"/>
          <w:color w:val="FF0000"/>
          <w:sz w:val="28"/>
          <w:szCs w:val="28"/>
        </w:rPr>
      </w:pPr>
      <w:r>
        <w:rPr>
          <w:rFonts w:eastAsia="標楷體" w:hAnsi="標楷體" w:hint="eastAsia"/>
          <w:color w:val="FF0000"/>
          <w:sz w:val="28"/>
          <w:szCs w:val="28"/>
        </w:rPr>
        <w:t>1</w:t>
      </w:r>
      <w:r w:rsidR="00A221AC" w:rsidRPr="002245ED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5A15BF">
        <w:rPr>
          <w:rFonts w:eastAsia="標楷體" w:hAnsi="標楷體" w:hint="eastAsia"/>
          <w:color w:val="FF0000"/>
          <w:sz w:val="28"/>
          <w:szCs w:val="28"/>
        </w:rPr>
        <w:t>地政</w:t>
      </w:r>
      <w:r w:rsidR="00A221AC" w:rsidRPr="002245ED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BB0607" w:rsidRDefault="00EE0435" w:rsidP="00710BA1">
      <w:pPr>
        <w:widowControl w:val="0"/>
        <w:spacing w:beforeLines="50" w:before="180" w:line="400" w:lineRule="exact"/>
        <w:ind w:left="624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1.</w:t>
      </w:r>
      <w:r w:rsidR="001A1BFC"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="00A221AC"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新聞：</w:t>
      </w:r>
      <w:r w:rsidR="00A221AC" w:rsidRPr="00B1467B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proofErr w:type="gramStart"/>
      <w:r w:rsidR="00D06CA6" w:rsidRPr="00D06CA6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打炒房</w:t>
      </w:r>
      <w:proofErr w:type="gramEnd"/>
      <w:r w:rsidR="00D06CA6" w:rsidRPr="00D06CA6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五重拳</w:t>
      </w:r>
      <w:r w:rsidR="00D06CA6" w:rsidRPr="00D06CA6"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  <w:t xml:space="preserve"> </w:t>
      </w:r>
      <w:r w:rsidR="00D06CA6" w:rsidRPr="00D06CA6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兩</w:t>
      </w:r>
      <w:proofErr w:type="gramStart"/>
      <w:r w:rsidR="00D06CA6" w:rsidRPr="00D06CA6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配套避傷無辜</w:t>
      </w:r>
      <w:proofErr w:type="gramEnd"/>
      <w:r w:rsidR="00A221AC" w:rsidRPr="00DB6B60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』。</w:t>
      </w:r>
    </w:p>
    <w:p w:rsidR="00D06CA6" w:rsidRPr="00D06CA6" w:rsidRDefault="00D06CA6" w:rsidP="00D06CA6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06CA6">
        <w:rPr>
          <w:rFonts w:ascii="標楷體" w:eastAsia="標楷體" w:hAnsi="標楷體" w:hint="eastAsia"/>
          <w:sz w:val="28"/>
          <w:szCs w:val="28"/>
        </w:rPr>
        <w:t>內政部祭出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打炒房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五重拳，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為免傷及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無辜，不要影響一般自住或正常投資需求，據悉內政部正擬定兩配套，首先，未來限制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預售屋轉售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，內政部將調降預售屋解約違約金上限，從現行總價百分之十五降至百分之十；其次，未來私法人購屋五年內不准轉售，但銀</w:t>
      </w:r>
      <w:r w:rsidRPr="00D06CA6">
        <w:rPr>
          <w:rFonts w:ascii="標楷體" w:eastAsia="標楷體" w:hAnsi="標楷體" w:hint="eastAsia"/>
          <w:sz w:val="28"/>
          <w:szCs w:val="28"/>
        </w:rPr>
        <w:lastRenderedPageBreak/>
        <w:t>行受「銀行法」規範須在四年內處分不動產擔保品者，不在此限。</w:t>
      </w:r>
    </w:p>
    <w:p w:rsidR="00D06CA6" w:rsidRPr="00D06CA6" w:rsidRDefault="00D06CA6" w:rsidP="00D06CA6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D06CA6">
        <w:rPr>
          <w:rFonts w:ascii="標楷體" w:eastAsia="標楷體" w:hAnsi="標楷體" w:hint="eastAsia"/>
          <w:sz w:val="28"/>
          <w:szCs w:val="28"/>
        </w:rPr>
        <w:t>為遏止炒作亂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象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，內政部日前宣布將修正「平均地權條例」及「不動產經紀業管理條例」，祭出五大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打炒房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措施，包括全面限制預售屋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換約轉售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、私法人購屋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許可制、嚴懲炒作者、預售屋解約需申報、建立檢舉獎金制度等，引發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市場熱議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。日前修法草案已報行政院，是否有機會在農曆春節前行政院會審查通過，在過年前送上一份「居住正義」大禮？內政部官員表示，會努力看看。</w:t>
      </w:r>
    </w:p>
    <w:p w:rsidR="00D06CA6" w:rsidRPr="00D06CA6" w:rsidRDefault="00D06CA6" w:rsidP="00D06CA6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D06CA6">
        <w:rPr>
          <w:rFonts w:ascii="標楷體" w:eastAsia="標楷體" w:hAnsi="標楷體" w:hint="eastAsia"/>
          <w:sz w:val="28"/>
          <w:szCs w:val="28"/>
        </w:rPr>
        <w:t>內政部未來五大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重拳中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，私法人購屋許可制由於需要時間組成審查小組並訂定辦法，以及檢舉獎金制度也須訂定子法，這兩項作為，未來可能會另訂日出條款；至於預售屋禁止轉售、嚴懲炒作者、預售屋解約需申報等三項，原則上內政部期待未來修法通過後立即實施。修法後除配偶、直系、二親等內旁系血親外，預售屋合約不得換約轉賣給第三人，只准與建商解約。配合這項修法，內政部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擬配套修正「預售屋買賣定型化契約」，調降預售屋解約違約金上限，將解約違約金最高不得超過總價百分之十五調降至十，例如總價一千萬元，違約金由不得超過一五○萬元降至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百萬元。</w:t>
      </w:r>
    </w:p>
    <w:p w:rsidR="00D06CA6" w:rsidRPr="00D06CA6" w:rsidRDefault="00D06CA6" w:rsidP="00D06CA6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D06CA6">
        <w:rPr>
          <w:rFonts w:ascii="標楷體" w:eastAsia="標楷體" w:hAnsi="標楷體" w:hint="eastAsia"/>
          <w:sz w:val="28"/>
          <w:szCs w:val="28"/>
        </w:rPr>
        <w:t>內政部官員表示，預售屋買賣定型化契約僅須內政部修正公布後實施即可，會盡快推出，未必須等到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打炒房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五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重拳修法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通過後才上路。</w:t>
      </w:r>
    </w:p>
    <w:p w:rsidR="00D06CA6" w:rsidRPr="00D06CA6" w:rsidRDefault="00D06CA6" w:rsidP="00D06CA6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 xml:space="preserve">    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此外，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內政部管制私法人購屋，僅容許私法人購屋做員工宿舍、長期出租或都</w:t>
      </w:r>
      <w:proofErr w:type="gramStart"/>
      <w:r w:rsidRPr="00D06CA6">
        <w:rPr>
          <w:rFonts w:ascii="標楷體" w:eastAsia="標楷體" w:hAnsi="標楷體" w:hint="eastAsia"/>
          <w:sz w:val="28"/>
          <w:szCs w:val="28"/>
        </w:rPr>
        <w:t>更危老</w:t>
      </w:r>
      <w:proofErr w:type="gramEnd"/>
      <w:r w:rsidRPr="00D06CA6">
        <w:rPr>
          <w:rFonts w:ascii="標楷體" w:eastAsia="標楷體" w:hAnsi="標楷體" w:hint="eastAsia"/>
          <w:sz w:val="28"/>
          <w:szCs w:val="28"/>
        </w:rPr>
        <w:t>取得產權所需等情形，且取得後，五年內不得移轉。銀行業者擔憂，現行銀行法規定，銀行因行使抵押權或質權而取得的不動產，必須在四年內處分完成，恐與內政部新法有所牴觸。對此，內政部官員表示，會將此情況排除在外。</w:t>
      </w:r>
    </w:p>
    <w:p w:rsidR="00BB0607" w:rsidRDefault="00EE0435" w:rsidP="00D06CA6">
      <w:pPr>
        <w:widowControl w:val="0"/>
        <w:spacing w:beforeLines="50" w:before="180" w:line="400" w:lineRule="exact"/>
        <w:ind w:left="624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2.</w:t>
      </w:r>
      <w:r w:rsidRPr="000B2D9D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注目新聞：</w:t>
      </w:r>
      <w:r w:rsidRPr="00B1467B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r w:rsidR="00A96EDC" w:rsidRPr="00A96EDC">
        <w:rPr>
          <w:rFonts w:ascii="標楷體" w:eastAsia="標楷體" w:hAnsi="標楷體" w:hint="eastAsia"/>
          <w:sz w:val="28"/>
          <w:szCs w:val="28"/>
        </w:rPr>
        <w:t>防宗教財產</w:t>
      </w:r>
      <w:proofErr w:type="gramStart"/>
      <w:r w:rsidR="00A96EDC" w:rsidRPr="00A96EDC">
        <w:rPr>
          <w:rFonts w:ascii="標楷體" w:eastAsia="標楷體" w:hAnsi="標楷體" w:hint="eastAsia"/>
          <w:sz w:val="28"/>
          <w:szCs w:val="28"/>
        </w:rPr>
        <w:t>淪</w:t>
      </w:r>
      <w:proofErr w:type="gramEnd"/>
      <w:r w:rsidR="00A96EDC" w:rsidRPr="00A96EDC">
        <w:rPr>
          <w:rFonts w:ascii="標楷體" w:eastAsia="標楷體" w:hAnsi="標楷體" w:hint="eastAsia"/>
          <w:sz w:val="28"/>
          <w:szCs w:val="28"/>
        </w:rPr>
        <w:t>私產</w:t>
      </w:r>
      <w:r w:rsidR="00A96EDC" w:rsidRPr="00A96EDC">
        <w:rPr>
          <w:rFonts w:ascii="標楷體" w:eastAsia="標楷體" w:hAnsi="標楷體"/>
          <w:sz w:val="28"/>
          <w:szCs w:val="28"/>
        </w:rPr>
        <w:t xml:space="preserve"> </w:t>
      </w:r>
      <w:r w:rsidR="00A96EDC" w:rsidRPr="00A96EDC">
        <w:rPr>
          <w:rFonts w:ascii="標楷體" w:eastAsia="標楷體" w:hAnsi="標楷體" w:hint="eastAsia"/>
          <w:sz w:val="28"/>
          <w:szCs w:val="28"/>
        </w:rPr>
        <w:t>政院修法</w:t>
      </w:r>
      <w:proofErr w:type="gramStart"/>
      <w:r w:rsidR="00A96EDC" w:rsidRPr="00A96EDC">
        <w:rPr>
          <w:rFonts w:ascii="標楷體" w:eastAsia="標楷體" w:hAnsi="標楷體" w:hint="eastAsia"/>
          <w:sz w:val="28"/>
          <w:szCs w:val="28"/>
        </w:rPr>
        <w:t>解決借名登記</w:t>
      </w:r>
      <w:proofErr w:type="gramEnd"/>
      <w:r w:rsidR="00294574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A96EDC" w:rsidRP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MicrosoftJhengHeiRegular" w:eastAsia="MicrosoftJhengHeiRegular" w:hAnsiTheme="minorHAnsi" w:cs="MicrosoftJhengHeiRegular" w:hint="eastAsia"/>
          <w:sz w:val="23"/>
          <w:szCs w:val="23"/>
        </w:rPr>
        <w:t xml:space="preserve">　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過去宗教團體不動產常以自然人名義登記，不但不動產易淪為私產，甚至發生產權糾紛，行政院會</w:t>
      </w:r>
      <w:r w:rsidRPr="00A96EDC">
        <w:rPr>
          <w:rFonts w:ascii="標楷體" w:eastAsia="標楷體" w:hAnsi="標楷體"/>
          <w:sz w:val="28"/>
          <w:szCs w:val="28"/>
        </w:rPr>
        <w:t>13</w:t>
      </w:r>
      <w:r w:rsidRPr="00A96EDC">
        <w:rPr>
          <w:rFonts w:ascii="標楷體" w:eastAsia="標楷體" w:hAnsi="標楷體" w:hint="eastAsia"/>
          <w:sz w:val="28"/>
          <w:szCs w:val="28"/>
        </w:rPr>
        <w:t>日通過「宗教團體以自然人名義登記不動產暫行條例」草案，宗教團體可在兩年內備妥相關文件，經審認權利歸屬後，辦理更名登記或是限制登記，以保障宗教團體財產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淪為私產。</w:t>
      </w:r>
    </w:p>
    <w:p w:rsidR="00A96EDC" w:rsidRP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行政院表示，宗教團體財產具有公眾財產性質，為處理既有宗教團體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不動產借名登記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問題，保障宗教團體財產權，避免公眾集資的不動產淪為私人所有，減少類似糾紛，有必要訂定本條例。</w:t>
      </w:r>
    </w:p>
    <w:p w:rsid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內政部民政司副司長鄭英弘表示，立法目的是因宗教團體擁有的不動產，取得時可能還沒完成寺廟登記，或受贈者無力負擔稅負、耕地不能登記等情形，才會以自然人名義登記；據統計，目前約有</w:t>
      </w:r>
      <w:r w:rsidRPr="00A96EDC">
        <w:rPr>
          <w:rFonts w:ascii="標楷體" w:eastAsia="標楷體" w:hAnsi="標楷體"/>
          <w:sz w:val="28"/>
          <w:szCs w:val="28"/>
        </w:rPr>
        <w:t>7,500</w:t>
      </w:r>
      <w:r w:rsidRPr="00A96EDC">
        <w:rPr>
          <w:rFonts w:ascii="標楷體" w:eastAsia="標楷體" w:hAnsi="標楷體" w:hint="eastAsia"/>
          <w:sz w:val="28"/>
          <w:szCs w:val="28"/>
        </w:rPr>
        <w:t>座廟宇、</w:t>
      </w:r>
      <w:r w:rsidRPr="00A96EDC">
        <w:rPr>
          <w:rFonts w:ascii="標楷體" w:eastAsia="標楷體" w:hAnsi="標楷體"/>
          <w:sz w:val="28"/>
          <w:szCs w:val="28"/>
        </w:rPr>
        <w:t>750</w:t>
      </w:r>
      <w:r w:rsidRPr="00A96EDC">
        <w:rPr>
          <w:rFonts w:ascii="標楷體" w:eastAsia="標楷體" w:hAnsi="標楷體" w:hint="eastAsia"/>
          <w:sz w:val="28"/>
          <w:szCs w:val="28"/>
        </w:rPr>
        <w:t>公頃土地有這種情況。</w:t>
      </w:r>
    </w:p>
    <w:p w:rsidR="00A96EDC" w:rsidRP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鄭英弘說，這麼龐大財產久了之後常有紛爭，為解決此問題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研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lastRenderedPageBreak/>
        <w:t>擬條例，透過行政作為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釐清權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屬、減少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訟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累，使公眾財產不致淪為私產。</w:t>
      </w:r>
    </w:p>
    <w:p w:rsidR="00A96EDC" w:rsidRP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A96EDC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>鄭英弘指出，條例通過後兩年內，符合條件、有需求的宗教團體可檢具相關證明文件提出申請，宗教主管機關受理後，經過審認、公告程序確認權屬後，再囑託地政機關辦理更名登記或是限制登記，以保全宗教團體的不動產。</w:t>
      </w:r>
    </w:p>
    <w:p w:rsidR="00A96EDC" w:rsidRP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內政部次長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強調，宗教團體不能擁有的不動產類別，都不會因暫行條例通過後就可以，例如宗教團體不能持有耕地，耕地不會直接變更為非耕地，而是以限制登記方式，避免第三人或繼承人移轉，產生新的爭議。該繳的稅也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定都要繳，才能完成權利移轉。</w:t>
      </w:r>
    </w:p>
    <w:p w:rsidR="00A96EDC" w:rsidRDefault="00A96EDC" w:rsidP="00A96EDC">
      <w:pPr>
        <w:widowControl w:val="0"/>
        <w:autoSpaceDE w:val="0"/>
        <w:autoSpaceDN w:val="0"/>
        <w:adjustRightInd w:val="0"/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A96EDC">
        <w:rPr>
          <w:rFonts w:ascii="標楷體" w:eastAsia="標楷體" w:hAnsi="標楷體" w:hint="eastAsia"/>
          <w:sz w:val="28"/>
          <w:szCs w:val="28"/>
        </w:rPr>
        <w:t xml:space="preserve">　內政部指出，宗教團體與不動產登記名義人</w:t>
      </w:r>
      <w:proofErr w:type="gramStart"/>
      <w:r w:rsidRPr="00A96EDC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A96EDC">
        <w:rPr>
          <w:rFonts w:ascii="標楷體" w:eastAsia="標楷體" w:hAnsi="標楷體" w:hint="eastAsia"/>
          <w:sz w:val="28"/>
          <w:szCs w:val="28"/>
        </w:rPr>
        <w:t>如果有產權爭議，仍必須交由司法確定其權利歸屬，主管機關不會在登記名義人有異議的情形下，以行政作為將土地過戶給宗教團體。</w:t>
      </w:r>
    </w:p>
    <w:p w:rsidR="000D31AF" w:rsidRPr="002245ED" w:rsidRDefault="00A977FA" w:rsidP="00A96EDC">
      <w:pPr>
        <w:widowControl w:val="0"/>
        <w:autoSpaceDE w:val="0"/>
        <w:autoSpaceDN w:val="0"/>
        <w:adjustRightInd w:val="0"/>
        <w:rPr>
          <w:rFonts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="00AD1B6A">
        <w:rPr>
          <w:rFonts w:eastAsia="標楷體" w:hAnsi="標楷體" w:hint="eastAsia"/>
          <w:color w:val="FF0000"/>
          <w:sz w:val="28"/>
          <w:szCs w:val="28"/>
        </w:rPr>
        <w:t>2</w:t>
      </w:r>
      <w:r w:rsidR="000D31AF" w:rsidRPr="002245ED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0D31AF">
        <w:rPr>
          <w:rFonts w:eastAsia="標楷體" w:hAnsi="標楷體" w:hint="eastAsia"/>
          <w:color w:val="FF0000"/>
          <w:sz w:val="28"/>
          <w:szCs w:val="28"/>
        </w:rPr>
        <w:t>地政</w:t>
      </w:r>
      <w:r w:rsidR="000D31AF" w:rsidRPr="002245ED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AE5094" w:rsidRPr="00304C0A" w:rsidRDefault="00A221AC" w:rsidP="008629C9">
      <w:pPr>
        <w:pStyle w:val="a9"/>
        <w:widowControl w:val="0"/>
        <w:numPr>
          <w:ilvl w:val="0"/>
          <w:numId w:val="16"/>
        </w:numPr>
        <w:spacing w:beforeLines="50" w:before="180" w:line="400" w:lineRule="exact"/>
        <w:ind w:leftChars="0"/>
        <w:jc w:val="both"/>
        <w:rPr>
          <w:rFonts w:ascii="標楷體" w:eastAsia="標楷體" w:hAnsi="標楷體" w:cs="MicrosoftJhengHeiBold"/>
          <w:bCs/>
          <w:color w:val="000000" w:themeColor="text1"/>
          <w:sz w:val="28"/>
          <w:szCs w:val="28"/>
          <w:u w:val="double" w:color="FF0000"/>
        </w:rPr>
      </w:pPr>
      <w:r w:rsidRPr="00304C0A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注目</w:t>
      </w:r>
      <w:r w:rsidRPr="00304C0A">
        <w:rPr>
          <w:rFonts w:ascii="標楷體" w:eastAsia="標楷體" w:hAnsi="標楷體" w:hint="eastAsia"/>
          <w:snapToGrid w:val="0"/>
          <w:color w:val="FF0000"/>
          <w:sz w:val="28"/>
          <w:szCs w:val="28"/>
        </w:rPr>
        <w:t>新</w:t>
      </w:r>
      <w:r w:rsidRPr="00304C0A">
        <w:rPr>
          <w:rFonts w:ascii="標楷體" w:eastAsia="標楷體" w:hAnsi="標楷體" w:cs="MicrosoftJhengHeiBold" w:hint="eastAsia"/>
          <w:bCs/>
          <w:color w:val="FF0000"/>
          <w:sz w:val="28"/>
          <w:szCs w:val="28"/>
        </w:rPr>
        <w:t>聞：</w:t>
      </w:r>
      <w:r w:rsidRPr="00304C0A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『</w:t>
      </w:r>
      <w:proofErr w:type="gramStart"/>
      <w:r w:rsidR="004C255E" w:rsidRPr="004C255E">
        <w:rPr>
          <w:rFonts w:ascii="標楷體" w:eastAsia="標楷體" w:hAnsi="標楷體" w:hint="eastAsia"/>
          <w:sz w:val="28"/>
          <w:szCs w:val="28"/>
        </w:rPr>
        <w:t>打炒房</w:t>
      </w:r>
      <w:proofErr w:type="gramEnd"/>
      <w:r w:rsidR="004C255E" w:rsidRPr="004C255E">
        <w:rPr>
          <w:rFonts w:ascii="標楷體" w:eastAsia="標楷體" w:hAnsi="標楷體"/>
          <w:sz w:val="28"/>
          <w:szCs w:val="28"/>
        </w:rPr>
        <w:t xml:space="preserve"> 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鎖定炒作</w:t>
      </w:r>
      <w:proofErr w:type="gramStart"/>
      <w:r w:rsidR="004C255E" w:rsidRPr="004C255E">
        <w:rPr>
          <w:rFonts w:ascii="標楷體" w:eastAsia="標楷體" w:hAnsi="標楷體"/>
          <w:sz w:val="28"/>
          <w:szCs w:val="28"/>
        </w:rPr>
        <w:t>3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樣態</w:t>
      </w:r>
      <w:proofErr w:type="gramEnd"/>
      <w:r w:rsidR="0079169D" w:rsidRPr="00304C0A">
        <w:rPr>
          <w:rFonts w:ascii="標楷體" w:eastAsia="標楷體" w:hAnsi="標楷體" w:cs="MicrosoftJhengHeiBold" w:hint="eastAsia"/>
          <w:bCs/>
          <w:color w:val="000000" w:themeColor="text1"/>
          <w:sz w:val="28"/>
          <w:szCs w:val="28"/>
          <w:u w:val="double" w:color="FF0000"/>
        </w:rPr>
        <w:t>』</w:t>
      </w:r>
    </w:p>
    <w:p w:rsidR="004C255E" w:rsidRPr="004C255E" w:rsidRDefault="007863C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內政部次長</w:t>
      </w:r>
      <w:proofErr w:type="gramStart"/>
      <w:r w:rsidR="004C255E" w:rsidRPr="004C255E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="004C255E" w:rsidRPr="004C255E">
        <w:rPr>
          <w:rFonts w:ascii="標楷體" w:eastAsia="標楷體" w:hAnsi="標楷體" w:hint="eastAsia"/>
          <w:sz w:val="28"/>
          <w:szCs w:val="28"/>
        </w:rPr>
        <w:t>昨天表示，全民對於房地產炒作深惡痛絕，內政部將在新一波修法中明確定義炒作樣態。據了解，包括發布假訊息、排隊製造熱銷假象、透過社</w:t>
      </w:r>
      <w:proofErr w:type="gramStart"/>
      <w:r w:rsidR="004C255E" w:rsidRPr="004C255E">
        <w:rPr>
          <w:rFonts w:ascii="標楷體" w:eastAsia="標楷體" w:hAnsi="標楷體" w:hint="eastAsia"/>
          <w:sz w:val="28"/>
          <w:szCs w:val="28"/>
        </w:rPr>
        <w:t>群揪團</w:t>
      </w:r>
      <w:proofErr w:type="gramEnd"/>
      <w:r w:rsidR="004C255E" w:rsidRPr="004C255E">
        <w:rPr>
          <w:rFonts w:ascii="標楷體" w:eastAsia="標楷體" w:hAnsi="標楷體" w:hint="eastAsia"/>
          <w:sz w:val="28"/>
          <w:szCs w:val="28"/>
        </w:rPr>
        <w:t>炒作等三種樣態，都會在法</w:t>
      </w:r>
      <w:r w:rsidR="004C255E" w:rsidRPr="004C255E">
        <w:rPr>
          <w:rFonts w:ascii="標楷體" w:eastAsia="標楷體" w:hAnsi="標楷體" w:hint="eastAsia"/>
          <w:sz w:val="28"/>
          <w:szCs w:val="28"/>
        </w:rPr>
        <w:lastRenderedPageBreak/>
        <w:t>案中明列，符合炒作定義者</w:t>
      </w:r>
      <w:proofErr w:type="gramStart"/>
      <w:r w:rsidR="004C255E" w:rsidRPr="004C255E">
        <w:rPr>
          <w:rFonts w:ascii="標楷體" w:eastAsia="標楷體" w:hAnsi="標楷體" w:hint="eastAsia"/>
          <w:sz w:val="28"/>
          <w:szCs w:val="28"/>
        </w:rPr>
        <w:t>可開罰一百萬</w:t>
      </w:r>
      <w:proofErr w:type="gramEnd"/>
      <w:r w:rsidR="004C255E" w:rsidRPr="004C255E">
        <w:rPr>
          <w:rFonts w:ascii="標楷體" w:eastAsia="標楷體" w:hAnsi="標楷體" w:hint="eastAsia"/>
          <w:sz w:val="28"/>
          <w:szCs w:val="28"/>
        </w:rPr>
        <w:t>至五百萬元。</w:t>
      </w:r>
    </w:p>
    <w:p w:rsidR="004C255E" w:rsidRPr="004C255E" w:rsidRDefault="004C255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4C255E">
        <w:rPr>
          <w:rFonts w:ascii="標楷體" w:eastAsia="標楷體" w:hAnsi="標楷體" w:hint="eastAsia"/>
          <w:sz w:val="28"/>
          <w:szCs w:val="28"/>
        </w:rPr>
        <w:t>內政部去年底宣布修正「平均地權條例」及「不動產經紀業管理條例」，祭出包括全面限制預售屋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換約轉售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、私法人購屋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許可制、嚴懲炒作者、預售屋解約需申報、建立檢舉獎金制度等五記重拳。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昨天接受網路節目「新聞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芹菜」專訪時表示，修法主要禁止預售屋換約，杜絕炒作管道，他形容，「就像小偷沒有地方賣贓物，偷東西就沒有意義。」</w:t>
      </w:r>
    </w:p>
    <w:p w:rsidR="004C255E" w:rsidRPr="004C255E" w:rsidRDefault="004C255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4C255E">
        <w:rPr>
          <w:rFonts w:ascii="標楷體" w:eastAsia="標楷體" w:hAnsi="標楷體" w:hint="eastAsia"/>
          <w:sz w:val="28"/>
          <w:szCs w:val="28"/>
        </w:rPr>
        <w:t>據了解，在內政部修法版本送進行政院討論後，為了讓炒作定義更具體，內政部將調整文字，明確表列炒作樣態，包括發布假訊息、排隊製造熱銷假象、透過社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群揪團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炒作等行為都會列入，被視為炒作行為。</w:t>
      </w:r>
    </w:p>
    <w:p w:rsidR="004C255E" w:rsidRPr="004C255E" w:rsidRDefault="004C255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表示，平均地權條例、不動產經紀業管理條例等修法草案已由政委審查完成，後續送行政院會討論，內政部也會持續與立委溝通。</w:t>
      </w:r>
    </w:p>
    <w:p w:rsidR="004C255E" w:rsidRPr="004C255E" w:rsidRDefault="004C255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表示，過去有人認為炒作也是市場機制，但像是「公平交易法」對於壟斷、聯合行為等都有定義，內政部這次修法也將明確定義炒作，未來符合一定樣態，違者將處一百萬至五百萬元。</w:t>
      </w:r>
    </w:p>
    <w:p w:rsidR="004C255E" w:rsidRDefault="004C255E" w:rsidP="004C255E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255E">
        <w:rPr>
          <w:rFonts w:ascii="標楷體" w:eastAsia="標楷體" w:hAnsi="標楷體" w:hint="eastAsia"/>
          <w:sz w:val="28"/>
          <w:szCs w:val="28"/>
        </w:rPr>
        <w:t>對於有人主張政府應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加重囤房稅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，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花敬群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指出，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囤房稅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議題某種程度上被政治化，甚至成了面子問題，台灣房地產稅制根本的問題在</w:t>
      </w:r>
      <w:r w:rsidRPr="004C255E">
        <w:rPr>
          <w:rFonts w:ascii="標楷體" w:eastAsia="標楷體" w:hAnsi="標楷體" w:hint="eastAsia"/>
          <w:sz w:val="28"/>
          <w:szCs w:val="28"/>
        </w:rPr>
        <w:lastRenderedPageBreak/>
        <w:t>於稅基過低。他說，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囤房稅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可以是一帖藥，的確不是完全沒效，但絕對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不是神藥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，他樂見近期不少地方政府陸續宣示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跟進囤房稅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、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差別稅率，但必須提醒可能會有一定副作用，最直接的問題就是導致租金上漲，為了</w:t>
      </w:r>
      <w:proofErr w:type="gramStart"/>
      <w:r w:rsidRPr="004C255E">
        <w:rPr>
          <w:rFonts w:ascii="標楷體" w:eastAsia="標楷體" w:hAnsi="標楷體" w:hint="eastAsia"/>
          <w:sz w:val="28"/>
          <w:szCs w:val="28"/>
        </w:rPr>
        <w:t>打炒房</w:t>
      </w:r>
      <w:proofErr w:type="gramEnd"/>
      <w:r w:rsidRPr="004C255E">
        <w:rPr>
          <w:rFonts w:ascii="標楷體" w:eastAsia="標楷體" w:hAnsi="標楷體" w:hint="eastAsia"/>
          <w:sz w:val="28"/>
          <w:szCs w:val="28"/>
        </w:rPr>
        <w:t>，讓房客承擔副作用，並非政府樂見。</w:t>
      </w:r>
    </w:p>
    <w:p w:rsidR="00E92E56" w:rsidRPr="00C60781" w:rsidRDefault="00C60781" w:rsidP="004C255E">
      <w:pPr>
        <w:widowControl w:val="0"/>
        <w:autoSpaceDE w:val="0"/>
        <w:autoSpaceDN w:val="0"/>
        <w:adjustRightInd w:val="0"/>
        <w:rPr>
          <w:rFonts w:eastAsia="標楷體" w:hAnsi="標楷體"/>
          <w:color w:val="FF0000"/>
          <w:sz w:val="28"/>
          <w:szCs w:val="28"/>
        </w:rPr>
      </w:pPr>
      <w:r>
        <w:rPr>
          <w:rFonts w:eastAsia="標楷體" w:hAnsi="標楷體" w:hint="eastAsia"/>
          <w:color w:val="FF0000"/>
          <w:sz w:val="28"/>
          <w:szCs w:val="28"/>
        </w:rPr>
        <w:t xml:space="preserve">    2.</w:t>
      </w:r>
      <w:r w:rsidR="00FE16E0" w:rsidRPr="00B3474B">
        <w:rPr>
          <w:rFonts w:eastAsia="標楷體" w:hAnsi="標楷體" w:hint="eastAsia"/>
          <w:color w:val="FF0000"/>
          <w:sz w:val="28"/>
          <w:szCs w:val="28"/>
        </w:rPr>
        <w:t>注目新聞：</w:t>
      </w:r>
      <w:r w:rsidR="00FE16E0" w:rsidRPr="00B3474B">
        <w:rPr>
          <w:rFonts w:eastAsia="標楷體" w:hAnsi="標楷體" w:hint="eastAsia"/>
          <w:sz w:val="28"/>
          <w:szCs w:val="28"/>
          <w:u w:val="double" w:color="FF0000"/>
        </w:rPr>
        <w:t>『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無人投標</w:t>
      </w:r>
      <w:r w:rsidR="004C255E" w:rsidRPr="004C255E">
        <w:rPr>
          <w:rFonts w:ascii="標楷體" w:eastAsia="標楷體" w:hAnsi="標楷體"/>
          <w:sz w:val="28"/>
          <w:szCs w:val="28"/>
        </w:rPr>
        <w:t xml:space="preserve"> 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新北財政局將探詢意見</w:t>
      </w:r>
      <w:r w:rsidR="004C255E" w:rsidRPr="004C255E">
        <w:rPr>
          <w:rFonts w:ascii="標楷體" w:eastAsia="標楷體" w:hAnsi="標楷體"/>
          <w:sz w:val="28"/>
          <w:szCs w:val="28"/>
        </w:rPr>
        <w:t xml:space="preserve"> 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新店公</w:t>
      </w:r>
      <w:proofErr w:type="gramStart"/>
      <w:r w:rsidR="004C255E" w:rsidRPr="004C255E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="004C255E" w:rsidRPr="004C255E">
        <w:rPr>
          <w:rFonts w:ascii="標楷體" w:eastAsia="標楷體" w:hAnsi="標楷體" w:hint="eastAsia"/>
          <w:sz w:val="28"/>
          <w:szCs w:val="28"/>
        </w:rPr>
        <w:t>活動中心公辦都更</w:t>
      </w:r>
      <w:r w:rsidR="004C255E" w:rsidRPr="004C255E">
        <w:rPr>
          <w:rFonts w:ascii="標楷體" w:eastAsia="標楷體" w:hAnsi="標楷體"/>
          <w:sz w:val="28"/>
          <w:szCs w:val="28"/>
        </w:rPr>
        <w:t xml:space="preserve"> </w:t>
      </w:r>
      <w:r w:rsidR="004C255E" w:rsidRPr="004C255E">
        <w:rPr>
          <w:rFonts w:ascii="標楷體" w:eastAsia="標楷體" w:hAnsi="標楷體" w:hint="eastAsia"/>
          <w:sz w:val="28"/>
          <w:szCs w:val="28"/>
        </w:rPr>
        <w:t>二度流標</w:t>
      </w:r>
      <w:r w:rsidR="00FE16E0" w:rsidRPr="00B3474B">
        <w:rPr>
          <w:rFonts w:eastAsia="標楷體" w:hAnsi="標楷體" w:hint="eastAsia"/>
          <w:sz w:val="28"/>
          <w:szCs w:val="28"/>
          <w:u w:val="double" w:color="FF0000"/>
        </w:rPr>
        <w:t>』。</w:t>
      </w:r>
    </w:p>
    <w:p w:rsidR="004C7CC0" w:rsidRPr="004C7CC0" w:rsidRDefault="007863CE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="004C7CC0">
        <w:rPr>
          <w:rFonts w:ascii="標楷體" w:eastAsia="標楷體" w:hAnsi="標楷體" w:hint="eastAsia"/>
          <w:sz w:val="28"/>
          <w:szCs w:val="28"/>
        </w:rPr>
        <w:t xml:space="preserve">   </w:t>
      </w:r>
      <w:r w:rsidR="004C7CC0" w:rsidRPr="004C7CC0">
        <w:rPr>
          <w:rFonts w:ascii="標楷體" w:eastAsia="標楷體" w:hAnsi="標楷體" w:hint="eastAsia"/>
          <w:sz w:val="28"/>
          <w:szCs w:val="28"/>
        </w:rPr>
        <w:t>新北市新店公</w:t>
      </w:r>
      <w:proofErr w:type="gramStart"/>
      <w:r w:rsidR="004C7CC0" w:rsidRPr="004C7CC0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="004C7CC0" w:rsidRPr="004C7CC0">
        <w:rPr>
          <w:rFonts w:ascii="標楷體" w:eastAsia="標楷體" w:hAnsi="標楷體" w:hint="eastAsia"/>
          <w:sz w:val="28"/>
          <w:szCs w:val="28"/>
        </w:rPr>
        <w:t>市民活動中心周邊公辦</w:t>
      </w:r>
      <w:proofErr w:type="gramStart"/>
      <w:r w:rsidR="004C7CC0" w:rsidRPr="004C7CC0">
        <w:rPr>
          <w:rFonts w:ascii="標楷體" w:eastAsia="標楷體" w:hAnsi="標楷體" w:hint="eastAsia"/>
          <w:sz w:val="28"/>
          <w:szCs w:val="28"/>
        </w:rPr>
        <w:t>都更案去年</w:t>
      </w:r>
      <w:r w:rsidR="004C7CC0" w:rsidRPr="004C7CC0">
        <w:rPr>
          <w:rFonts w:ascii="標楷體" w:eastAsia="標楷體" w:hAnsi="標楷體"/>
          <w:sz w:val="28"/>
          <w:szCs w:val="28"/>
        </w:rPr>
        <w:t>8</w:t>
      </w:r>
      <w:r w:rsidR="004C7CC0" w:rsidRPr="004C7CC0">
        <w:rPr>
          <w:rFonts w:ascii="標楷體" w:eastAsia="標楷體" w:hAnsi="標楷體" w:hint="eastAsia"/>
          <w:sz w:val="28"/>
          <w:szCs w:val="28"/>
        </w:rPr>
        <w:t>月</w:t>
      </w:r>
      <w:proofErr w:type="gramEnd"/>
      <w:r w:rsidR="004C7CC0" w:rsidRPr="004C7CC0">
        <w:rPr>
          <w:rFonts w:ascii="標楷體" w:eastAsia="標楷體" w:hAnsi="標楷體" w:hint="eastAsia"/>
          <w:sz w:val="28"/>
          <w:szCs w:val="28"/>
        </w:rPr>
        <w:t>首次招標流標，去年</w:t>
      </w:r>
      <w:r w:rsidR="004C7CC0" w:rsidRPr="004C7CC0">
        <w:rPr>
          <w:rFonts w:ascii="標楷體" w:eastAsia="標楷體" w:hAnsi="標楷體"/>
          <w:sz w:val="28"/>
          <w:szCs w:val="28"/>
        </w:rPr>
        <w:t>10</w:t>
      </w:r>
      <w:r w:rsidR="004C7CC0" w:rsidRPr="004C7CC0">
        <w:rPr>
          <w:rFonts w:ascii="標楷體" w:eastAsia="標楷體" w:hAnsi="標楷體" w:hint="eastAsia"/>
          <w:sz w:val="28"/>
          <w:szCs w:val="28"/>
        </w:rPr>
        <w:t>月二度公告招標，至今年</w:t>
      </w:r>
      <w:r w:rsidR="004C7CC0" w:rsidRPr="004C7CC0">
        <w:rPr>
          <w:rFonts w:ascii="標楷體" w:eastAsia="標楷體" w:hAnsi="標楷體"/>
          <w:sz w:val="28"/>
          <w:szCs w:val="28"/>
        </w:rPr>
        <w:t>1</w:t>
      </w:r>
      <w:r w:rsidR="004C7CC0" w:rsidRPr="004C7CC0">
        <w:rPr>
          <w:rFonts w:ascii="標楷體" w:eastAsia="標楷體" w:hAnsi="標楷體" w:hint="eastAsia"/>
          <w:sz w:val="28"/>
          <w:szCs w:val="28"/>
        </w:rPr>
        <w:t>月</w:t>
      </w:r>
      <w:r w:rsidR="004C7CC0" w:rsidRPr="004C7CC0">
        <w:rPr>
          <w:rFonts w:ascii="標楷體" w:eastAsia="標楷體" w:hAnsi="標楷體"/>
          <w:sz w:val="28"/>
          <w:szCs w:val="28"/>
        </w:rPr>
        <w:t>26</w:t>
      </w:r>
      <w:r w:rsidR="004C7CC0" w:rsidRPr="004C7CC0">
        <w:rPr>
          <w:rFonts w:ascii="標楷體" w:eastAsia="標楷體" w:hAnsi="標楷體" w:hint="eastAsia"/>
          <w:sz w:val="28"/>
          <w:szCs w:val="28"/>
        </w:rPr>
        <w:t>日截標日仍無人投標，新北市財政局表示，將探詢潛在投資者意見，納入後續修正標案的參考，之後再重新上網招標。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C7CC0">
        <w:rPr>
          <w:rFonts w:ascii="標楷體" w:eastAsia="標楷體" w:hAnsi="標楷體" w:hint="eastAsia"/>
          <w:sz w:val="28"/>
          <w:szCs w:val="28"/>
        </w:rPr>
        <w:t>財政局財產開發科長魏依樺表示，新店公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市民活動中心更新案去年</w:t>
      </w:r>
      <w:r w:rsidRPr="004C7CC0">
        <w:rPr>
          <w:rFonts w:ascii="標楷體" w:eastAsia="標楷體" w:hAnsi="標楷體"/>
          <w:sz w:val="28"/>
          <w:szCs w:val="28"/>
        </w:rPr>
        <w:t>4</w:t>
      </w:r>
      <w:r w:rsidRPr="004C7CC0">
        <w:rPr>
          <w:rFonts w:ascii="標楷體" w:eastAsia="標楷體" w:hAnsi="標楷體" w:hint="eastAsia"/>
          <w:sz w:val="28"/>
          <w:szCs w:val="28"/>
        </w:rPr>
        <w:t>月至</w:t>
      </w:r>
      <w:r w:rsidRPr="004C7CC0">
        <w:rPr>
          <w:rFonts w:ascii="標楷體" w:eastAsia="標楷體" w:hAnsi="標楷體"/>
          <w:sz w:val="28"/>
          <w:szCs w:val="28"/>
        </w:rPr>
        <w:t>8</w:t>
      </w:r>
      <w:r w:rsidRPr="004C7CC0">
        <w:rPr>
          <w:rFonts w:ascii="標楷體" w:eastAsia="標楷體" w:hAnsi="標楷體" w:hint="eastAsia"/>
          <w:sz w:val="28"/>
          <w:szCs w:val="28"/>
        </w:rPr>
        <w:t>月公告招標，因碰上新北市修訂都更共同負擔提列基準，廠商觀望無人投標，事後財政局配合法規修訂調整共同負擔部分、重新核算財務，去年</w:t>
      </w:r>
      <w:r w:rsidRPr="004C7CC0">
        <w:rPr>
          <w:rFonts w:ascii="標楷體" w:eastAsia="標楷體" w:hAnsi="標楷體"/>
          <w:sz w:val="28"/>
          <w:szCs w:val="28"/>
        </w:rPr>
        <w:t>10</w:t>
      </w:r>
      <w:r w:rsidRPr="004C7CC0">
        <w:rPr>
          <w:rFonts w:ascii="標楷體" w:eastAsia="標楷體" w:hAnsi="標楷體" w:hint="eastAsia"/>
          <w:sz w:val="28"/>
          <w:szCs w:val="28"/>
        </w:rPr>
        <w:t>月二次公告招標，今年</w:t>
      </w:r>
      <w:r w:rsidRPr="004C7CC0">
        <w:rPr>
          <w:rFonts w:ascii="標楷體" w:eastAsia="標楷體" w:hAnsi="標楷體"/>
          <w:sz w:val="28"/>
          <w:szCs w:val="28"/>
        </w:rPr>
        <w:t>1</w:t>
      </w:r>
      <w:r w:rsidRPr="004C7CC0">
        <w:rPr>
          <w:rFonts w:ascii="標楷體" w:eastAsia="標楷體" w:hAnsi="標楷體" w:hint="eastAsia"/>
          <w:sz w:val="28"/>
          <w:szCs w:val="28"/>
        </w:rPr>
        <w:t>月</w:t>
      </w:r>
      <w:r w:rsidRPr="004C7CC0">
        <w:rPr>
          <w:rFonts w:ascii="標楷體" w:eastAsia="標楷體" w:hAnsi="標楷體"/>
          <w:sz w:val="28"/>
          <w:szCs w:val="28"/>
        </w:rPr>
        <w:t>26</w:t>
      </w:r>
      <w:r w:rsidRPr="004C7CC0">
        <w:rPr>
          <w:rFonts w:ascii="標楷體" w:eastAsia="標楷體" w:hAnsi="標楷體" w:hint="eastAsia"/>
          <w:sz w:val="28"/>
          <w:szCs w:val="28"/>
        </w:rPr>
        <w:t>日截標仍流標。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C7CC0">
        <w:rPr>
          <w:rFonts w:ascii="標楷體" w:eastAsia="標楷體" w:hAnsi="標楷體" w:hint="eastAsia"/>
          <w:sz w:val="28"/>
          <w:szCs w:val="28"/>
        </w:rPr>
        <w:t>尚未確定</w:t>
      </w:r>
      <w:r w:rsidRPr="004C7CC0">
        <w:rPr>
          <w:rFonts w:ascii="標楷體" w:eastAsia="標楷體" w:hAnsi="標楷體"/>
          <w:sz w:val="28"/>
          <w:szCs w:val="28"/>
        </w:rPr>
        <w:t xml:space="preserve"> </w:t>
      </w:r>
      <w:r w:rsidRPr="004C7CC0">
        <w:rPr>
          <w:rFonts w:ascii="標楷體" w:eastAsia="標楷體" w:hAnsi="標楷體" w:hint="eastAsia"/>
          <w:sz w:val="28"/>
          <w:szCs w:val="28"/>
        </w:rPr>
        <w:t>下次公告招標時間　魏依樺說，目前正探詢潛在投資人的想法，以及在地建商針對此更新案的看法，相關意見陸續彙整中，將納入後續修正標案的參考，再做整體評估，目前尚未確定下次公告招標時間。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 w:hint="eastAsia"/>
          <w:sz w:val="28"/>
          <w:szCs w:val="28"/>
        </w:rPr>
        <w:lastRenderedPageBreak/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C7CC0">
        <w:rPr>
          <w:rFonts w:ascii="標楷體" w:eastAsia="標楷體" w:hAnsi="標楷體" w:hint="eastAsia"/>
          <w:sz w:val="28"/>
          <w:szCs w:val="28"/>
        </w:rPr>
        <w:t>公有地活化</w:t>
      </w:r>
      <w:r w:rsidRPr="004C7CC0">
        <w:rPr>
          <w:rFonts w:ascii="標楷體" w:eastAsia="標楷體" w:hAnsi="標楷體"/>
          <w:sz w:val="28"/>
          <w:szCs w:val="28"/>
        </w:rPr>
        <w:t xml:space="preserve"> </w:t>
      </w:r>
      <w:r w:rsidRPr="004C7CC0">
        <w:rPr>
          <w:rFonts w:ascii="標楷體" w:eastAsia="標楷體" w:hAnsi="標楷體" w:hint="eastAsia"/>
          <w:sz w:val="28"/>
          <w:szCs w:val="28"/>
        </w:rPr>
        <w:t>劃定為更新地區　新店公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市民活動中心已使用</w:t>
      </w:r>
      <w:r w:rsidRPr="004C7CC0">
        <w:rPr>
          <w:rFonts w:ascii="標楷體" w:eastAsia="標楷體" w:hAnsi="標楷體"/>
          <w:sz w:val="28"/>
          <w:szCs w:val="28"/>
        </w:rPr>
        <w:t>43</w:t>
      </w:r>
      <w:r w:rsidRPr="004C7CC0">
        <w:rPr>
          <w:rFonts w:ascii="標楷體" w:eastAsia="標楷體" w:hAnsi="標楷體" w:hint="eastAsia"/>
          <w:sz w:val="28"/>
          <w:szCs w:val="28"/>
        </w:rPr>
        <w:t>年，附近建物屋齡也逾</w:t>
      </w:r>
      <w:r w:rsidRPr="004C7CC0">
        <w:rPr>
          <w:rFonts w:ascii="標楷體" w:eastAsia="標楷體" w:hAnsi="標楷體"/>
          <w:sz w:val="28"/>
          <w:szCs w:val="28"/>
        </w:rPr>
        <w:t>40</w:t>
      </w:r>
      <w:r w:rsidRPr="004C7CC0">
        <w:rPr>
          <w:rFonts w:ascii="標楷體" w:eastAsia="標楷體" w:hAnsi="標楷體" w:hint="eastAsia"/>
          <w:sz w:val="28"/>
          <w:szCs w:val="28"/>
        </w:rPr>
        <w:t>年，巷道狹窄具消防安全疑慮，為讓公有土地再活化，改善周邊區域環境品質及公共服務機能，新北市政府</w:t>
      </w:r>
      <w:r w:rsidRPr="004C7CC0">
        <w:rPr>
          <w:rFonts w:ascii="標楷體" w:eastAsia="標楷體" w:hAnsi="標楷體"/>
          <w:sz w:val="28"/>
          <w:szCs w:val="28"/>
        </w:rPr>
        <w:t>2020</w:t>
      </w:r>
      <w:r w:rsidRPr="004C7CC0">
        <w:rPr>
          <w:rFonts w:ascii="標楷體" w:eastAsia="標楷體" w:hAnsi="標楷體" w:hint="eastAsia"/>
          <w:sz w:val="28"/>
          <w:szCs w:val="28"/>
        </w:rPr>
        <w:t>年</w:t>
      </w:r>
      <w:r w:rsidRPr="004C7CC0">
        <w:rPr>
          <w:rFonts w:ascii="標楷體" w:eastAsia="標楷體" w:hAnsi="標楷體"/>
          <w:sz w:val="28"/>
          <w:szCs w:val="28"/>
        </w:rPr>
        <w:t>11</w:t>
      </w:r>
      <w:r w:rsidRPr="004C7CC0">
        <w:rPr>
          <w:rFonts w:ascii="標楷體" w:eastAsia="標楷體" w:hAnsi="標楷體" w:hint="eastAsia"/>
          <w:sz w:val="28"/>
          <w:szCs w:val="28"/>
        </w:rPr>
        <w:t>月公告將新店公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活動中心周邊劃定為更新地區，並訂定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 w:hint="eastAsia"/>
          <w:sz w:val="28"/>
          <w:szCs w:val="28"/>
        </w:rPr>
        <w:t>更新計畫，更新範圍鄰近興建中的安坑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輕軌線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。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C7CC0">
        <w:rPr>
          <w:rFonts w:ascii="標楷體" w:eastAsia="標楷體" w:hAnsi="標楷體" w:hint="eastAsia"/>
          <w:sz w:val="28"/>
          <w:szCs w:val="28"/>
        </w:rPr>
        <w:t xml:space="preserve">　財政局表示，基地坐落於新店區安忠路以西，安康路二段</w:t>
      </w:r>
      <w:r w:rsidRPr="004C7CC0">
        <w:rPr>
          <w:rFonts w:ascii="標楷體" w:eastAsia="標楷體" w:hAnsi="標楷體"/>
          <w:sz w:val="28"/>
          <w:szCs w:val="28"/>
        </w:rPr>
        <w:t>85</w:t>
      </w:r>
      <w:r w:rsidRPr="004C7CC0">
        <w:rPr>
          <w:rFonts w:ascii="標楷體" w:eastAsia="標楷體" w:hAnsi="標楷體" w:hint="eastAsia"/>
          <w:sz w:val="28"/>
          <w:szCs w:val="28"/>
        </w:rPr>
        <w:t>巷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以東，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安康路二段</w:t>
      </w:r>
      <w:r w:rsidRPr="004C7CC0">
        <w:rPr>
          <w:rFonts w:ascii="標楷體" w:eastAsia="標楷體" w:hAnsi="標楷體"/>
          <w:sz w:val="28"/>
          <w:szCs w:val="28"/>
        </w:rPr>
        <w:t>69</w:t>
      </w:r>
      <w:r w:rsidRPr="004C7CC0">
        <w:rPr>
          <w:rFonts w:ascii="標楷體" w:eastAsia="標楷體" w:hAnsi="標楷體" w:hint="eastAsia"/>
          <w:sz w:val="28"/>
          <w:szCs w:val="28"/>
        </w:rPr>
        <w:t>巷以南所圍成的街廓，面積約</w:t>
      </w:r>
      <w:r w:rsidRPr="004C7CC0">
        <w:rPr>
          <w:rFonts w:ascii="標楷體" w:eastAsia="標楷體" w:hAnsi="標楷體"/>
          <w:sz w:val="28"/>
          <w:szCs w:val="28"/>
        </w:rPr>
        <w:t>1697</w:t>
      </w:r>
      <w:r w:rsidRPr="004C7CC0">
        <w:rPr>
          <w:rFonts w:ascii="標楷體" w:eastAsia="標楷體" w:hAnsi="標楷體" w:hint="eastAsia"/>
          <w:sz w:val="28"/>
          <w:szCs w:val="28"/>
        </w:rPr>
        <w:t>坪，其中市有地面積約</w:t>
      </w:r>
      <w:r w:rsidRPr="004C7CC0">
        <w:rPr>
          <w:rFonts w:ascii="標楷體" w:eastAsia="標楷體" w:hAnsi="標楷體"/>
          <w:sz w:val="28"/>
          <w:szCs w:val="28"/>
        </w:rPr>
        <w:t>701</w:t>
      </w:r>
      <w:r w:rsidRPr="004C7CC0">
        <w:rPr>
          <w:rFonts w:ascii="標楷體" w:eastAsia="標楷體" w:hAnsi="標楷體" w:hint="eastAsia"/>
          <w:sz w:val="28"/>
          <w:szCs w:val="28"/>
        </w:rPr>
        <w:t>坪、占約</w:t>
      </w:r>
      <w:r w:rsidRPr="004C7CC0">
        <w:rPr>
          <w:rFonts w:ascii="標楷體" w:eastAsia="標楷體" w:hAnsi="標楷體"/>
          <w:sz w:val="28"/>
          <w:szCs w:val="28"/>
        </w:rPr>
        <w:t>41</w:t>
      </w:r>
      <w:r w:rsidRPr="004C7CC0">
        <w:rPr>
          <w:rFonts w:ascii="標楷體" w:eastAsia="標楷體" w:hAnsi="標楷體" w:hint="eastAsia"/>
          <w:sz w:val="28"/>
          <w:szCs w:val="28"/>
        </w:rPr>
        <w:t>％；私人土地面積約</w:t>
      </w:r>
      <w:r w:rsidRPr="004C7CC0">
        <w:rPr>
          <w:rFonts w:ascii="標楷體" w:eastAsia="標楷體" w:hAnsi="標楷體"/>
          <w:sz w:val="28"/>
          <w:szCs w:val="28"/>
        </w:rPr>
        <w:t>934</w:t>
      </w:r>
      <w:r w:rsidRPr="004C7CC0">
        <w:rPr>
          <w:rFonts w:ascii="標楷體" w:eastAsia="標楷體" w:hAnsi="標楷體" w:hint="eastAsia"/>
          <w:sz w:val="28"/>
          <w:szCs w:val="28"/>
        </w:rPr>
        <w:t>坪、占約</w:t>
      </w:r>
      <w:r w:rsidRPr="004C7CC0">
        <w:rPr>
          <w:rFonts w:ascii="標楷體" w:eastAsia="標楷體" w:hAnsi="標楷體"/>
          <w:sz w:val="28"/>
          <w:szCs w:val="28"/>
        </w:rPr>
        <w:t>55</w:t>
      </w:r>
      <w:r w:rsidRPr="004C7CC0">
        <w:rPr>
          <w:rFonts w:ascii="標楷體" w:eastAsia="標楷體" w:hAnsi="標楷體" w:hint="eastAsia"/>
          <w:sz w:val="28"/>
          <w:szCs w:val="28"/>
        </w:rPr>
        <w:t>％、彰化縣員林市公所所有面積</w:t>
      </w:r>
      <w:r w:rsidRPr="004C7CC0">
        <w:rPr>
          <w:rFonts w:ascii="標楷體" w:eastAsia="標楷體" w:hAnsi="標楷體"/>
          <w:sz w:val="28"/>
          <w:szCs w:val="28"/>
        </w:rPr>
        <w:t>62</w:t>
      </w:r>
      <w:r w:rsidRPr="004C7CC0">
        <w:rPr>
          <w:rFonts w:ascii="標楷體" w:eastAsia="標楷體" w:hAnsi="標楷體" w:hint="eastAsia"/>
          <w:sz w:val="28"/>
          <w:szCs w:val="28"/>
        </w:rPr>
        <w:t>坪、約占</w:t>
      </w:r>
      <w:r w:rsidRPr="004C7CC0">
        <w:rPr>
          <w:rFonts w:ascii="標楷體" w:eastAsia="標楷體" w:hAnsi="標楷體"/>
          <w:sz w:val="28"/>
          <w:szCs w:val="28"/>
        </w:rPr>
        <w:t>3</w:t>
      </w:r>
      <w:r w:rsidRPr="004C7CC0">
        <w:rPr>
          <w:rFonts w:ascii="標楷體" w:eastAsia="標楷體" w:hAnsi="標楷體" w:hint="eastAsia"/>
          <w:sz w:val="28"/>
          <w:szCs w:val="28"/>
        </w:rPr>
        <w:t>％，更新後提供至少約</w:t>
      </w:r>
    </w:p>
    <w:p w:rsidR="004C7CC0" w:rsidRPr="004C7CC0" w:rsidRDefault="004C7CC0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/>
          <w:sz w:val="28"/>
          <w:szCs w:val="28"/>
        </w:rPr>
        <w:t>151</w:t>
      </w:r>
      <w:r w:rsidRPr="004C7CC0">
        <w:rPr>
          <w:rFonts w:ascii="標楷體" w:eastAsia="標楷體" w:hAnsi="標楷體" w:hint="eastAsia"/>
          <w:sz w:val="28"/>
          <w:szCs w:val="28"/>
        </w:rPr>
        <w:t>坪的市民活動中心空間。</w:t>
      </w:r>
    </w:p>
    <w:p w:rsidR="004C7CC0" w:rsidRDefault="004C7CC0" w:rsidP="00AF2FBB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 w:rsidRPr="004C7CC0">
        <w:rPr>
          <w:rFonts w:ascii="標楷體" w:eastAsia="標楷體" w:hAnsi="標楷體" w:hint="eastAsia"/>
          <w:sz w:val="28"/>
          <w:szCs w:val="28"/>
        </w:rPr>
        <w:t xml:space="preserve">　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4C7CC0">
        <w:rPr>
          <w:rFonts w:ascii="標楷體" w:eastAsia="標楷體" w:hAnsi="標楷體" w:hint="eastAsia"/>
          <w:sz w:val="28"/>
          <w:szCs w:val="28"/>
        </w:rPr>
        <w:t>新北市共列管</w:t>
      </w:r>
      <w:r w:rsidRPr="004C7CC0">
        <w:rPr>
          <w:rFonts w:ascii="標楷體" w:eastAsia="標楷體" w:hAnsi="標楷體"/>
          <w:sz w:val="28"/>
          <w:szCs w:val="28"/>
        </w:rPr>
        <w:t>498</w:t>
      </w:r>
      <w:r w:rsidRPr="004C7CC0">
        <w:rPr>
          <w:rFonts w:ascii="標楷體" w:eastAsia="標楷體" w:hAnsi="標楷體" w:hint="eastAsia"/>
          <w:sz w:val="28"/>
          <w:szCs w:val="28"/>
        </w:rPr>
        <w:t>間市民活動中心，多為</w:t>
      </w:r>
      <w:r w:rsidRPr="004C7CC0">
        <w:rPr>
          <w:rFonts w:ascii="標楷體" w:eastAsia="標楷體" w:hAnsi="標楷體"/>
          <w:sz w:val="28"/>
          <w:szCs w:val="28"/>
        </w:rPr>
        <w:t>2008</w:t>
      </w:r>
      <w:r w:rsidRPr="004C7CC0">
        <w:rPr>
          <w:rFonts w:ascii="標楷體" w:eastAsia="標楷體" w:hAnsi="標楷體" w:hint="eastAsia"/>
          <w:sz w:val="28"/>
          <w:szCs w:val="28"/>
        </w:rPr>
        <w:t>年內政部營建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署函頒無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障礙設施規範前所興建的老舊建物，民政局表示，自</w:t>
      </w:r>
      <w:r w:rsidRPr="004C7CC0">
        <w:rPr>
          <w:rFonts w:ascii="標楷體" w:eastAsia="標楷體" w:hAnsi="標楷體"/>
          <w:sz w:val="28"/>
          <w:szCs w:val="28"/>
        </w:rPr>
        <w:t>2016</w:t>
      </w:r>
      <w:r w:rsidRPr="004C7CC0">
        <w:rPr>
          <w:rFonts w:ascii="標楷體" w:eastAsia="標楷體" w:hAnsi="標楷體" w:hint="eastAsia"/>
          <w:sz w:val="28"/>
          <w:szCs w:val="28"/>
        </w:rPr>
        <w:t>年以來已改善</w:t>
      </w:r>
      <w:r w:rsidRPr="004C7CC0">
        <w:rPr>
          <w:rFonts w:ascii="標楷體" w:eastAsia="標楷體" w:hAnsi="標楷體"/>
          <w:sz w:val="28"/>
          <w:szCs w:val="28"/>
        </w:rPr>
        <w:t>36</w:t>
      </w:r>
      <w:r w:rsidRPr="004C7CC0">
        <w:rPr>
          <w:rFonts w:ascii="標楷體" w:eastAsia="標楷體" w:hAnsi="標楷體" w:hint="eastAsia"/>
          <w:sz w:val="28"/>
          <w:szCs w:val="28"/>
        </w:rPr>
        <w:t>間市民活動中心增設無障礙設施，目前</w:t>
      </w:r>
      <w:r w:rsidRPr="004C7CC0">
        <w:rPr>
          <w:rFonts w:ascii="標楷體" w:eastAsia="標楷體" w:hAnsi="標楷體"/>
          <w:sz w:val="28"/>
          <w:szCs w:val="28"/>
        </w:rPr>
        <w:t>278</w:t>
      </w:r>
      <w:r w:rsidRPr="004C7CC0">
        <w:rPr>
          <w:rFonts w:ascii="標楷體" w:eastAsia="標楷體" w:hAnsi="標楷體" w:hint="eastAsia"/>
          <w:sz w:val="28"/>
          <w:szCs w:val="28"/>
        </w:rPr>
        <w:t>間已有無障礙設施、</w:t>
      </w:r>
      <w:r w:rsidRPr="004C7CC0">
        <w:rPr>
          <w:rFonts w:ascii="標楷體" w:eastAsia="標楷體" w:hAnsi="標楷體"/>
          <w:sz w:val="28"/>
          <w:szCs w:val="28"/>
        </w:rPr>
        <w:t>220</w:t>
      </w:r>
      <w:r w:rsidRPr="004C7CC0">
        <w:rPr>
          <w:rFonts w:ascii="標楷體" w:eastAsia="標楷體" w:hAnsi="標楷體" w:hint="eastAsia"/>
          <w:sz w:val="28"/>
          <w:szCs w:val="28"/>
        </w:rPr>
        <w:t>間尚無，另有</w:t>
      </w:r>
      <w:r w:rsidRPr="004C7CC0">
        <w:rPr>
          <w:rFonts w:ascii="標楷體" w:eastAsia="標楷體" w:hAnsi="標楷體"/>
          <w:sz w:val="28"/>
          <w:szCs w:val="28"/>
        </w:rPr>
        <w:t>33</w:t>
      </w:r>
      <w:r w:rsidRPr="004C7CC0">
        <w:rPr>
          <w:rFonts w:ascii="標楷體" w:eastAsia="標楷體" w:hAnsi="標楷體" w:hint="eastAsia"/>
          <w:sz w:val="28"/>
          <w:szCs w:val="28"/>
        </w:rPr>
        <w:t>間需耐震補強，目前僅有新店公</w:t>
      </w:r>
      <w:proofErr w:type="gramStart"/>
      <w:r w:rsidRPr="004C7CC0">
        <w:rPr>
          <w:rFonts w:ascii="標楷體" w:eastAsia="標楷體" w:hAnsi="標楷體" w:hint="eastAsia"/>
          <w:sz w:val="28"/>
          <w:szCs w:val="28"/>
        </w:rPr>
        <w:t>崙</w:t>
      </w:r>
      <w:proofErr w:type="gramEnd"/>
      <w:r w:rsidRPr="004C7CC0">
        <w:rPr>
          <w:rFonts w:ascii="標楷體" w:eastAsia="標楷體" w:hAnsi="標楷體" w:hint="eastAsia"/>
          <w:sz w:val="28"/>
          <w:szCs w:val="28"/>
        </w:rPr>
        <w:t>市民活動中心周邊劃入都更地區</w:t>
      </w:r>
      <w:r>
        <w:rPr>
          <w:rFonts w:ascii="MicrosoftJhengHeiRegular" w:eastAsia="MicrosoftJhengHeiRegular" w:hAnsiTheme="minorHAnsi" w:cs="MicrosoftJhengHeiRegular" w:hint="eastAsia"/>
          <w:sz w:val="23"/>
          <w:szCs w:val="23"/>
        </w:rPr>
        <w:t>。</w:t>
      </w:r>
    </w:p>
    <w:p w:rsidR="001457BC" w:rsidRPr="00E92E56" w:rsidRDefault="00AD1B6A" w:rsidP="004C7CC0">
      <w:pPr>
        <w:widowControl w:val="0"/>
        <w:autoSpaceDE w:val="0"/>
        <w:autoSpaceDN w:val="0"/>
        <w:adjustRightInd w:val="0"/>
        <w:rPr>
          <w:rFonts w:ascii="標楷體" w:eastAsia="標楷體" w:hAnsi="標楷體"/>
          <w:sz w:val="28"/>
          <w:szCs w:val="28"/>
        </w:rPr>
      </w:pPr>
      <w:r>
        <w:rPr>
          <w:rFonts w:eastAsia="標楷體" w:hAnsi="標楷體" w:hint="eastAsia"/>
          <w:color w:val="FF0000"/>
          <w:sz w:val="28"/>
          <w:szCs w:val="28"/>
        </w:rPr>
        <w:t>3</w:t>
      </w:r>
      <w:r w:rsidR="00A221AC" w:rsidRPr="00E92E56">
        <w:rPr>
          <w:rFonts w:eastAsia="標楷體" w:hAnsi="標楷體" w:hint="eastAsia"/>
          <w:color w:val="FF0000"/>
          <w:sz w:val="28"/>
          <w:szCs w:val="28"/>
        </w:rPr>
        <w:t>月份剪報以</w:t>
      </w:r>
      <w:r w:rsidR="00D337E1" w:rsidRPr="00E92E56">
        <w:rPr>
          <w:rFonts w:eastAsia="標楷體" w:hAnsi="標楷體" w:hint="eastAsia"/>
          <w:color w:val="FF0000"/>
          <w:sz w:val="28"/>
          <w:szCs w:val="28"/>
        </w:rPr>
        <w:t>地政</w:t>
      </w:r>
      <w:r w:rsidR="00A221AC" w:rsidRPr="00E92E56">
        <w:rPr>
          <w:rFonts w:eastAsia="標楷體" w:hAnsi="標楷體" w:hint="eastAsia"/>
          <w:color w:val="FF0000"/>
          <w:sz w:val="28"/>
          <w:szCs w:val="28"/>
        </w:rPr>
        <w:t>新聞居多。</w:t>
      </w:r>
    </w:p>
    <w:p w:rsidR="0094112A" w:rsidRPr="00AF2FBB" w:rsidRDefault="001A1BFC" w:rsidP="009E7330">
      <w:pPr>
        <w:pStyle w:val="a9"/>
        <w:widowControl w:val="0"/>
        <w:numPr>
          <w:ilvl w:val="0"/>
          <w:numId w:val="18"/>
        </w:numPr>
        <w:spacing w:beforeLines="50" w:before="180" w:line="520" w:lineRule="exact"/>
        <w:ind w:leftChars="0"/>
        <w:jc w:val="both"/>
        <w:rPr>
          <w:rFonts w:eastAsia="標楷體" w:hAnsi="標楷體"/>
          <w:sz w:val="28"/>
          <w:szCs w:val="28"/>
        </w:rPr>
      </w:pPr>
      <w:r w:rsidRPr="001457BC">
        <w:rPr>
          <w:rFonts w:eastAsia="標楷體" w:hAnsi="標楷體" w:hint="eastAsia"/>
          <w:color w:val="FF0000"/>
          <w:sz w:val="28"/>
          <w:szCs w:val="28"/>
        </w:rPr>
        <w:t>注目新聞</w:t>
      </w:r>
      <w:r w:rsidR="000B2D9D" w:rsidRPr="001457BC">
        <w:rPr>
          <w:rFonts w:eastAsia="標楷體" w:hAnsi="標楷體" w:hint="eastAsia"/>
          <w:color w:val="FF0000"/>
          <w:sz w:val="28"/>
          <w:szCs w:val="28"/>
        </w:rPr>
        <w:t>：</w:t>
      </w:r>
      <w:r w:rsidRPr="00AF2FBB">
        <w:rPr>
          <w:rFonts w:eastAsia="標楷體" w:hAnsi="標楷體" w:hint="eastAsia"/>
          <w:sz w:val="28"/>
          <w:szCs w:val="28"/>
        </w:rPr>
        <w:t>『</w:t>
      </w:r>
      <w:r w:rsidR="00AF2FBB" w:rsidRPr="00AF2FBB">
        <w:rPr>
          <w:rFonts w:ascii="標楷體" w:eastAsia="標楷體" w:hAnsi="標楷體" w:hint="eastAsia"/>
          <w:sz w:val="28"/>
          <w:szCs w:val="28"/>
        </w:rPr>
        <w:t>搶當龍頭</w:t>
      </w:r>
      <w:r w:rsidR="00AF2FBB" w:rsidRPr="00AF2FBB">
        <w:rPr>
          <w:rFonts w:ascii="標楷體" w:eastAsia="標楷體" w:hAnsi="標楷體"/>
          <w:sz w:val="28"/>
          <w:szCs w:val="28"/>
        </w:rPr>
        <w:t xml:space="preserve"> </w:t>
      </w:r>
      <w:r w:rsidR="00AF2FBB" w:rsidRPr="00AF2FBB">
        <w:rPr>
          <w:rFonts w:ascii="標楷體" w:eastAsia="標楷體" w:hAnsi="標楷體" w:hint="eastAsia"/>
          <w:sz w:val="28"/>
          <w:szCs w:val="28"/>
        </w:rPr>
        <w:t>新北打造智慧電動車聚落</w:t>
      </w:r>
      <w:r w:rsidRPr="00AF2FBB">
        <w:rPr>
          <w:rFonts w:eastAsia="標楷體" w:hAnsi="標楷體" w:hint="eastAsia"/>
          <w:sz w:val="28"/>
          <w:szCs w:val="28"/>
        </w:rPr>
        <w:t>』</w:t>
      </w:r>
    </w:p>
    <w:p w:rsidR="00AF2FBB" w:rsidRPr="00AF2FBB" w:rsidRDefault="00AF2FBB" w:rsidP="00AF2FBB">
      <w:pPr>
        <w:pStyle w:val="a9"/>
        <w:widowControl w:val="0"/>
        <w:spacing w:beforeLines="50" w:before="180"/>
        <w:ind w:leftChars="0" w:left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AF2FBB">
        <w:rPr>
          <w:rFonts w:ascii="標楷體" w:eastAsia="標楷體" w:hAnsi="標楷體" w:hint="eastAsia"/>
          <w:sz w:val="28"/>
          <w:szCs w:val="28"/>
        </w:rPr>
        <w:t>市府建構六大區域核心 在中和、新</w:t>
      </w:r>
      <w:bookmarkStart w:id="0" w:name="_GoBack"/>
      <w:bookmarkEnd w:id="0"/>
      <w:r w:rsidRPr="00AF2FBB">
        <w:rPr>
          <w:rFonts w:ascii="標楷體" w:eastAsia="標楷體" w:hAnsi="標楷體" w:hint="eastAsia"/>
          <w:sz w:val="28"/>
          <w:szCs w:val="28"/>
        </w:rPr>
        <w:t>店推動高階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醫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材、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綠能及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電動車產業</w:t>
      </w:r>
      <w:r w:rsidRPr="00AF2FBB">
        <w:rPr>
          <w:rFonts w:ascii="標楷體" w:eastAsia="標楷體" w:hAnsi="標楷體" w:hint="eastAsia"/>
          <w:sz w:val="28"/>
          <w:szCs w:val="28"/>
        </w:rPr>
        <w:t>；</w:t>
      </w:r>
      <w:r w:rsidRPr="00AF2FBB">
        <w:rPr>
          <w:rFonts w:ascii="標楷體" w:eastAsia="標楷體" w:hAnsi="標楷體" w:hint="eastAsia"/>
          <w:sz w:val="28"/>
          <w:szCs w:val="28"/>
        </w:rPr>
        <w:t>新北市新店區與中和區的資通訊產業蓬勃發展，鴻海與裕</w:t>
      </w:r>
      <w:r w:rsidRPr="00AF2FBB">
        <w:rPr>
          <w:rFonts w:ascii="標楷體" w:eastAsia="標楷體" w:hAnsi="標楷體" w:hint="eastAsia"/>
          <w:sz w:val="28"/>
          <w:szCs w:val="28"/>
        </w:rPr>
        <w:lastRenderedPageBreak/>
        <w:t>隆兩大集團進駐新店寶高智慧園區，聯手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成立鴻華先進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科技公司，發展智慧電動車產業，同樣位於新店的技嘉與中和區的光寶科技，也積極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布局車用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電子市場，新北市長侯友宜昨天表示，將打造智慧電動車產業聚落，以引領全國的龍頭為目標。</w:t>
      </w:r>
    </w:p>
    <w:p w:rsidR="00AF2FBB" w:rsidRPr="00AF2FBB" w:rsidRDefault="00AF2FBB" w:rsidP="00AF2FBB">
      <w:pPr>
        <w:pStyle w:val="a9"/>
        <w:widowControl w:val="0"/>
        <w:spacing w:beforeLines="50" w:before="180"/>
        <w:ind w:leftChars="0" w:left="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AF2FBB">
        <w:rPr>
          <w:rFonts w:ascii="標楷體" w:eastAsia="標楷體" w:hAnsi="標楷體" w:hint="eastAsia"/>
          <w:sz w:val="28"/>
          <w:szCs w:val="28"/>
        </w:rPr>
        <w:t>侯友宜在市政會議指出，市府從二○一九年推動「招商一條龍」專案，透過簡政便民解決企業的投資障礙，成功吸引美商Google、德商德凱認證、日商大同大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隈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等國際企業來新北投資，累計投資金額逾三千兩百億元，創造近八萬兩千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個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就業機會，更完成一一五四次的國際商談會，開拓八十多億元商機。</w:t>
      </w:r>
    </w:p>
    <w:p w:rsidR="006F1307" w:rsidRPr="006F1307" w:rsidRDefault="00AF2FBB" w:rsidP="00AF2FBB">
      <w:pPr>
        <w:pStyle w:val="a9"/>
        <w:widowControl w:val="0"/>
        <w:spacing w:beforeLines="50" w:before="180"/>
        <w:ind w:leftChars="0" w:left="0"/>
        <w:jc w:val="both"/>
        <w:rPr>
          <w:rFonts w:eastAsia="標楷體" w:hAnsi="標楷體"/>
          <w:color w:val="000000" w:themeColor="text1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AF2FBB">
        <w:rPr>
          <w:rFonts w:ascii="標楷體" w:eastAsia="標楷體" w:hAnsi="標楷體" w:hint="eastAsia"/>
          <w:sz w:val="28"/>
          <w:szCs w:val="28"/>
        </w:rPr>
        <w:t>他表示，幫助產業深耕新北、留住人才，市府建構六大區域核心，在八里區運用台北港交通優勢，結合林口與淡水的資通訊科技產業，建置國際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冷鏈物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流中心；在汐止及瑞芳區發展生技與資通訊產業；中和、新店以寶高園區為基礎，推動高階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醫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材、</w:t>
      </w:r>
      <w:proofErr w:type="gramStart"/>
      <w:r w:rsidRPr="00AF2FBB">
        <w:rPr>
          <w:rFonts w:ascii="標楷體" w:eastAsia="標楷體" w:hAnsi="標楷體" w:hint="eastAsia"/>
          <w:sz w:val="28"/>
          <w:szCs w:val="28"/>
        </w:rPr>
        <w:t>綠能及</w:t>
      </w:r>
      <w:proofErr w:type="gramEnd"/>
      <w:r w:rsidRPr="00AF2FBB">
        <w:rPr>
          <w:rFonts w:ascii="標楷體" w:eastAsia="標楷體" w:hAnsi="標楷體" w:hint="eastAsia"/>
          <w:sz w:val="28"/>
          <w:szCs w:val="28"/>
        </w:rPr>
        <w:t>智慧電動車產業；在板橋、三重、蘆洲及新莊、五股、泰山區，打造金融與數位科技重鎮；土城、樹林推動傳統產業升級，導入智慧製造；協助三峽、鶯歌陶瓷工藝智能化轉型，打造安居樂業的環境。</w:t>
      </w:r>
    </w:p>
    <w:p w:rsidR="00AC05A6" w:rsidRDefault="00AC05A6" w:rsidP="006F1307">
      <w:pPr>
        <w:widowControl w:val="0"/>
        <w:autoSpaceDE w:val="0"/>
        <w:autoSpaceDN w:val="0"/>
        <w:adjustRightInd w:val="0"/>
        <w:rPr>
          <w:rFonts w:eastAsia="標楷體" w:hAnsi="標楷體"/>
          <w:color w:val="000000" w:themeColor="text1"/>
          <w:sz w:val="28"/>
          <w:szCs w:val="28"/>
        </w:rPr>
      </w:pPr>
    </w:p>
    <w:p w:rsidR="000054E7" w:rsidRPr="00F36911" w:rsidRDefault="00C60781" w:rsidP="00F36911">
      <w:pPr>
        <w:widowControl w:val="0"/>
        <w:autoSpaceDE w:val="0"/>
        <w:autoSpaceDN w:val="0"/>
        <w:adjustRightInd w:val="0"/>
        <w:rPr>
          <w:rFonts w:ascii="MicrosoftJhengHeiRegular" w:eastAsia="MicrosoftJhengHeiRegular" w:hAnsiTheme="minorHAnsi" w:cs="MicrosoftJhengHeiRegular"/>
          <w:sz w:val="23"/>
          <w:szCs w:val="23"/>
        </w:rPr>
      </w:pPr>
      <w:r>
        <w:rPr>
          <w:rFonts w:eastAsia="標楷體" w:hAnsi="標楷體" w:hint="eastAsia"/>
          <w:color w:val="FF0000"/>
          <w:sz w:val="28"/>
          <w:szCs w:val="28"/>
        </w:rPr>
        <w:t xml:space="preserve">    2.</w:t>
      </w:r>
      <w:r w:rsidR="00FE16E0" w:rsidRPr="000054E7">
        <w:rPr>
          <w:rFonts w:eastAsia="標楷體" w:hAnsi="標楷體" w:hint="eastAsia"/>
          <w:color w:val="FF0000"/>
          <w:sz w:val="28"/>
          <w:szCs w:val="28"/>
        </w:rPr>
        <w:t>注目新聞：</w:t>
      </w:r>
      <w:r w:rsidR="00FE16E0" w:rsidRPr="000054E7">
        <w:rPr>
          <w:rFonts w:eastAsia="標楷體" w:hAnsi="標楷體" w:hint="eastAsia"/>
          <w:sz w:val="28"/>
          <w:szCs w:val="28"/>
          <w:u w:val="double" w:color="FF0000"/>
        </w:rPr>
        <w:t>『</w:t>
      </w:r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全國歸</w:t>
      </w:r>
      <w:proofErr w:type="gramStart"/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戶囤房稅制</w:t>
      </w:r>
      <w:proofErr w:type="gramEnd"/>
      <w:r w:rsidR="00F36911" w:rsidRPr="00F36911">
        <w:rPr>
          <w:rFonts w:eastAsia="標楷體" w:hAnsi="標楷體"/>
          <w:color w:val="000000" w:themeColor="text1"/>
          <w:sz w:val="28"/>
          <w:szCs w:val="28"/>
        </w:rPr>
        <w:t xml:space="preserve"> 21</w:t>
      </w:r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縣市不</w:t>
      </w:r>
      <w:proofErr w:type="gramStart"/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挺</w:t>
      </w:r>
      <w:proofErr w:type="gramEnd"/>
      <w:r w:rsidR="00F36911" w:rsidRPr="00F36911">
        <w:rPr>
          <w:rFonts w:eastAsia="標楷體" w:hAnsi="標楷體"/>
          <w:color w:val="000000" w:themeColor="text1"/>
          <w:sz w:val="28"/>
          <w:szCs w:val="28"/>
        </w:rPr>
        <w:t xml:space="preserve"> </w:t>
      </w:r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地方反對調高上、下限稅率，財政部暫不推</w:t>
      </w:r>
      <w:proofErr w:type="gramStart"/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囤房稅修</w:t>
      </w:r>
      <w:proofErr w:type="gramEnd"/>
      <w:r w:rsidR="00F36911" w:rsidRPr="00F36911">
        <w:rPr>
          <w:rFonts w:eastAsia="標楷體" w:hAnsi="標楷體" w:hint="eastAsia"/>
          <w:color w:val="000000" w:themeColor="text1"/>
          <w:sz w:val="28"/>
          <w:szCs w:val="28"/>
        </w:rPr>
        <w:t>法</w:t>
      </w:r>
      <w:r w:rsidR="00FE16E0" w:rsidRPr="00F36911">
        <w:rPr>
          <w:rFonts w:eastAsia="標楷體" w:hAnsi="標楷體" w:hint="eastAsia"/>
          <w:sz w:val="28"/>
          <w:szCs w:val="28"/>
          <w:u w:val="double" w:color="FF0000"/>
        </w:rPr>
        <w:t>』。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lastRenderedPageBreak/>
        <w:t xml:space="preserve">  </w:t>
      </w:r>
      <w:r w:rsidRPr="00F36911">
        <w:rPr>
          <w:rFonts w:eastAsia="標楷體" w:hAnsi="標楷體" w:hint="eastAsia"/>
          <w:sz w:val="28"/>
          <w:szCs w:val="28"/>
        </w:rPr>
        <w:t xml:space="preserve">　財政部</w:t>
      </w:r>
      <w:r w:rsidRPr="00F36911">
        <w:rPr>
          <w:rFonts w:eastAsia="標楷體" w:hAnsi="標楷體"/>
          <w:sz w:val="28"/>
          <w:szCs w:val="28"/>
        </w:rPr>
        <w:t>1</w:t>
      </w:r>
      <w:r w:rsidRPr="00F36911">
        <w:rPr>
          <w:rFonts w:eastAsia="標楷體" w:hAnsi="標楷體" w:hint="eastAsia"/>
          <w:sz w:val="28"/>
          <w:szCs w:val="28"/>
        </w:rPr>
        <w:t>日提交非自住房屋稅（俗稱囤房稅）修法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研</w:t>
      </w:r>
      <w:proofErr w:type="gramEnd"/>
      <w:r w:rsidRPr="00F36911">
        <w:rPr>
          <w:rFonts w:eastAsia="標楷體" w:hAnsi="標楷體" w:hint="eastAsia"/>
          <w:sz w:val="28"/>
          <w:szCs w:val="28"/>
        </w:rPr>
        <w:t>議報告給立法院，依全國</w:t>
      </w:r>
      <w:r w:rsidRPr="00F36911">
        <w:rPr>
          <w:rFonts w:eastAsia="標楷體" w:hAnsi="標楷體"/>
          <w:sz w:val="28"/>
          <w:szCs w:val="28"/>
        </w:rPr>
        <w:t>22</w:t>
      </w:r>
      <w:r w:rsidRPr="00F36911">
        <w:rPr>
          <w:rFonts w:eastAsia="標楷體" w:hAnsi="標楷體" w:hint="eastAsia"/>
          <w:sz w:val="28"/>
          <w:szCs w:val="28"/>
        </w:rPr>
        <w:t>個地方縣市政府意見，除台北市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以外，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其他</w:t>
      </w:r>
      <w:r w:rsidRPr="00F36911">
        <w:rPr>
          <w:rFonts w:eastAsia="標楷體" w:hAnsi="標楷體"/>
          <w:sz w:val="28"/>
          <w:szCs w:val="28"/>
        </w:rPr>
        <w:t>21</w:t>
      </w:r>
      <w:r w:rsidRPr="00F36911">
        <w:rPr>
          <w:rFonts w:eastAsia="標楷體" w:hAnsi="標楷體" w:hint="eastAsia"/>
          <w:sz w:val="28"/>
          <w:szCs w:val="28"/>
        </w:rPr>
        <w:t>縣市皆反對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採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全國歸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戶囤房稅制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、且同時反對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提高囤房稅率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上限（現為</w:t>
      </w:r>
      <w:r w:rsidRPr="00F36911">
        <w:rPr>
          <w:rFonts w:eastAsia="標楷體" w:hAnsi="標楷體"/>
          <w:sz w:val="28"/>
          <w:szCs w:val="28"/>
        </w:rPr>
        <w:t>3.6</w:t>
      </w:r>
      <w:r w:rsidRPr="00F36911">
        <w:rPr>
          <w:rFonts w:eastAsia="標楷體" w:hAnsi="標楷體" w:hint="eastAsia"/>
          <w:sz w:val="28"/>
          <w:szCs w:val="28"/>
        </w:rPr>
        <w:t>％），至於提高下限（現</w:t>
      </w:r>
      <w:r w:rsidRPr="00F36911">
        <w:rPr>
          <w:rFonts w:eastAsia="標楷體" w:hAnsi="標楷體"/>
          <w:sz w:val="28"/>
          <w:szCs w:val="28"/>
        </w:rPr>
        <w:t>1.5</w:t>
      </w:r>
      <w:r w:rsidRPr="00F36911">
        <w:rPr>
          <w:rFonts w:eastAsia="標楷體" w:hAnsi="標楷體" w:hint="eastAsia"/>
          <w:sz w:val="28"/>
          <w:szCs w:val="28"/>
        </w:rPr>
        <w:t>％）則反對與贊成縣市各半。官員指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>出，依照地方縣市意見，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財部暫不修正囤房稅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我國住宅房屋可分為「非自住」與「自住」型態。所謂自住住宅為本人、配偶及未成年子女設立戶籍於三戶房屋內，我國皆認定為自住用途，適用房屋稅率</w:t>
      </w:r>
      <w:r w:rsidRPr="00F36911">
        <w:rPr>
          <w:rFonts w:eastAsia="標楷體" w:hAnsi="標楷體"/>
          <w:sz w:val="28"/>
          <w:szCs w:val="28"/>
        </w:rPr>
        <w:t>1.2</w:t>
      </w:r>
      <w:r w:rsidRPr="00F36911">
        <w:rPr>
          <w:rFonts w:eastAsia="標楷體" w:hAnsi="標楷體" w:hint="eastAsia"/>
          <w:sz w:val="28"/>
          <w:szCs w:val="28"/>
        </w:rPr>
        <w:t>％。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至於非自住住宅則第四戶以上或不屬於自住用途的住宅，即為俗稱的「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囤房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」，由地方政府自行訂定房屋稅率</w:t>
      </w:r>
      <w:r w:rsidRPr="00F36911">
        <w:rPr>
          <w:rFonts w:eastAsia="標楷體" w:hAnsi="標楷體"/>
          <w:sz w:val="28"/>
          <w:szCs w:val="28"/>
        </w:rPr>
        <w:t>1.5</w:t>
      </w:r>
      <w:r w:rsidRPr="00F36911">
        <w:rPr>
          <w:rFonts w:eastAsia="標楷體" w:hAnsi="標楷體" w:hint="eastAsia"/>
          <w:sz w:val="28"/>
          <w:szCs w:val="28"/>
        </w:rPr>
        <w:t>％至</w:t>
      </w:r>
      <w:r w:rsidRPr="00F36911">
        <w:rPr>
          <w:rFonts w:eastAsia="標楷體" w:hAnsi="標楷體"/>
          <w:sz w:val="28"/>
          <w:szCs w:val="28"/>
        </w:rPr>
        <w:t>3.6</w:t>
      </w:r>
      <w:r w:rsidRPr="00F36911">
        <w:rPr>
          <w:rFonts w:eastAsia="標楷體" w:hAnsi="標楷體" w:hint="eastAsia"/>
          <w:sz w:val="28"/>
          <w:szCs w:val="28"/>
        </w:rPr>
        <w:t>％，另可依稅法通則提高稅率上限至</w:t>
      </w:r>
      <w:r w:rsidRPr="00F36911">
        <w:rPr>
          <w:rFonts w:eastAsia="標楷體" w:hAnsi="標楷體"/>
          <w:sz w:val="28"/>
          <w:szCs w:val="28"/>
        </w:rPr>
        <w:t>4.68</w:t>
      </w:r>
      <w:r w:rsidRPr="00F36911">
        <w:rPr>
          <w:rFonts w:eastAsia="標楷體" w:hAnsi="標楷體" w:hint="eastAsia"/>
          <w:sz w:val="28"/>
          <w:szCs w:val="28"/>
        </w:rPr>
        <w:t>％。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因應立院財委會訴求，財政部向地方政府發函詢問房屋稅條例修法意見，並於</w:t>
      </w:r>
      <w:r w:rsidRPr="00F36911">
        <w:rPr>
          <w:rFonts w:eastAsia="標楷體" w:hAnsi="標楷體"/>
          <w:sz w:val="28"/>
          <w:szCs w:val="28"/>
        </w:rPr>
        <w:t>3</w:t>
      </w:r>
      <w:r w:rsidRPr="00F36911">
        <w:rPr>
          <w:rFonts w:eastAsia="標楷體" w:hAnsi="標楷體" w:hint="eastAsia"/>
          <w:sz w:val="28"/>
          <w:szCs w:val="28"/>
        </w:rPr>
        <w:t>月以完成彙整。其中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最</w:t>
      </w:r>
      <w:proofErr w:type="gramEnd"/>
      <w:r w:rsidRPr="00F36911">
        <w:rPr>
          <w:rFonts w:eastAsia="標楷體" w:hAnsi="標楷體" w:hint="eastAsia"/>
          <w:sz w:val="28"/>
          <w:szCs w:val="28"/>
        </w:rPr>
        <w:t>關鍵的「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提高囤房稅率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上限（現為</w:t>
      </w:r>
      <w:r w:rsidRPr="00F36911">
        <w:rPr>
          <w:rFonts w:eastAsia="標楷體" w:hAnsi="標楷體"/>
          <w:sz w:val="28"/>
          <w:szCs w:val="28"/>
        </w:rPr>
        <w:t>3.6</w:t>
      </w:r>
      <w:r w:rsidRPr="00F36911">
        <w:rPr>
          <w:rFonts w:eastAsia="標楷體" w:hAnsi="標楷體" w:hint="eastAsia"/>
          <w:sz w:val="28"/>
          <w:szCs w:val="28"/>
        </w:rPr>
        <w:t>％）」、「採用全國總歸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戶囤房稅制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」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等僅台北市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同意，其餘</w:t>
      </w:r>
      <w:r w:rsidRPr="00F36911">
        <w:rPr>
          <w:rFonts w:eastAsia="標楷體" w:hAnsi="標楷體"/>
          <w:sz w:val="28"/>
          <w:szCs w:val="28"/>
        </w:rPr>
        <w:t>21</w:t>
      </w:r>
      <w:r w:rsidRPr="00F36911">
        <w:rPr>
          <w:rFonts w:eastAsia="標楷體" w:hAnsi="標楷體" w:hint="eastAsia"/>
          <w:sz w:val="28"/>
          <w:szCs w:val="28"/>
        </w:rPr>
        <w:t>縣市均反對。地方政府反對原因多為現行稅制已足夠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（</w:t>
      </w:r>
      <w:proofErr w:type="gramEnd"/>
      <w:r w:rsidRPr="00F36911">
        <w:rPr>
          <w:rFonts w:eastAsia="標楷體" w:hAnsi="標楷體" w:hint="eastAsia"/>
          <w:sz w:val="28"/>
          <w:szCs w:val="28"/>
        </w:rPr>
        <w:t>桃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>園市、新竹縣等四縣市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）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、稅率過高地方議會未必支持且無效益（新北市、台中市、新竹市等五縣市）、已規劃採用差別稅率（台南市、高雄市等三縣市）。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財部官員指出，目前六都及新竹縣市已規劃或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施行囤房稅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差別</w:t>
      </w:r>
      <w:r w:rsidRPr="00F36911">
        <w:rPr>
          <w:rFonts w:eastAsia="標楷體" w:hAnsi="標楷體" w:hint="eastAsia"/>
          <w:sz w:val="28"/>
          <w:szCs w:val="28"/>
        </w:rPr>
        <w:lastRenderedPageBreak/>
        <w:t>稅率，如台南市、高雄市、台中市皆已提出草案，因地制宜設定稅率。至於其他縣市如嘉義縣等認為該地區城鄉差距較大，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採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地段率、調整單價等適度反映房市概況。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而「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提高囤房稅率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下限（現為</w:t>
      </w:r>
      <w:r w:rsidRPr="00F36911">
        <w:rPr>
          <w:rFonts w:eastAsia="標楷體" w:hAnsi="標楷體"/>
          <w:sz w:val="28"/>
          <w:szCs w:val="28"/>
        </w:rPr>
        <w:t>1.5</w:t>
      </w:r>
      <w:r w:rsidRPr="00F36911">
        <w:rPr>
          <w:rFonts w:eastAsia="標楷體" w:hAnsi="標楷體" w:hint="eastAsia"/>
          <w:sz w:val="28"/>
          <w:szCs w:val="28"/>
        </w:rPr>
        <w:t>％）」則是反對與贊成縣市皆為</w:t>
      </w:r>
      <w:r w:rsidRPr="00F36911">
        <w:rPr>
          <w:rFonts w:eastAsia="標楷體" w:hAnsi="標楷體"/>
          <w:sz w:val="28"/>
          <w:szCs w:val="28"/>
        </w:rPr>
        <w:t>11</w:t>
      </w:r>
      <w:r w:rsidRPr="00F36911">
        <w:rPr>
          <w:rFonts w:eastAsia="標楷體" w:hAnsi="標楷體" w:hint="eastAsia"/>
          <w:sz w:val="28"/>
          <w:szCs w:val="28"/>
        </w:rPr>
        <w:t>個、等於各半。贊成者如桃園、台中、台南、高雄等四都與新竹市認為可提高至</w:t>
      </w:r>
      <w:r w:rsidRPr="00F36911">
        <w:rPr>
          <w:rFonts w:eastAsia="標楷體" w:hAnsi="標楷體"/>
          <w:sz w:val="28"/>
          <w:szCs w:val="28"/>
        </w:rPr>
        <w:t>1.95</w:t>
      </w:r>
      <w:r w:rsidRPr="00F36911">
        <w:rPr>
          <w:rFonts w:eastAsia="標楷體" w:hAnsi="標楷體" w:hint="eastAsia"/>
          <w:sz w:val="28"/>
          <w:szCs w:val="28"/>
        </w:rPr>
        <w:t>％以上，以提高地方財政收入；而反對者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包括雙北</w:t>
      </w:r>
      <w:proofErr w:type="gramEnd"/>
      <w:r w:rsidRPr="00F36911">
        <w:rPr>
          <w:rFonts w:eastAsia="標楷體" w:hAnsi="標楷體" w:hint="eastAsia"/>
          <w:sz w:val="28"/>
          <w:szCs w:val="28"/>
        </w:rPr>
        <w:t>、新竹縣等。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 xml:space="preserve">　另有關「調降自住住宅稅率」、「調降公益出租人稅率」等，分別有</w:t>
      </w:r>
      <w:r w:rsidRPr="00F36911">
        <w:rPr>
          <w:rFonts w:eastAsia="標楷體" w:hAnsi="標楷體"/>
          <w:sz w:val="28"/>
          <w:szCs w:val="28"/>
        </w:rPr>
        <w:t>18</w:t>
      </w:r>
      <w:r w:rsidRPr="00F36911">
        <w:rPr>
          <w:rFonts w:eastAsia="標楷體" w:hAnsi="標楷體" w:hint="eastAsia"/>
          <w:sz w:val="28"/>
          <w:szCs w:val="28"/>
        </w:rPr>
        <w:t>個、</w:t>
      </w:r>
      <w:r w:rsidRPr="00F36911">
        <w:rPr>
          <w:rFonts w:eastAsia="標楷體" w:hAnsi="標楷體"/>
          <w:sz w:val="28"/>
          <w:szCs w:val="28"/>
        </w:rPr>
        <w:t>19</w:t>
      </w:r>
      <w:r w:rsidRPr="00F36911">
        <w:rPr>
          <w:rFonts w:eastAsia="標楷體" w:hAnsi="標楷體" w:hint="eastAsia"/>
          <w:sz w:val="28"/>
          <w:szCs w:val="28"/>
        </w:rPr>
        <w:t>個縣市投下反對票。</w:t>
      </w:r>
    </w:p>
    <w:p w:rsidR="00F36911" w:rsidRPr="00F36911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 xml:space="preserve">　</w:t>
      </w:r>
      <w:r>
        <w:rPr>
          <w:rFonts w:eastAsia="標楷體" w:hAnsi="標楷體" w:hint="eastAsia"/>
          <w:sz w:val="28"/>
          <w:szCs w:val="28"/>
        </w:rPr>
        <w:t xml:space="preserve">  </w:t>
      </w:r>
      <w:r w:rsidRPr="00F36911">
        <w:rPr>
          <w:rFonts w:eastAsia="標楷體" w:hAnsi="標楷體" w:hint="eastAsia"/>
          <w:sz w:val="28"/>
          <w:szCs w:val="28"/>
        </w:rPr>
        <w:t>官員表示，依地方政府意見，多數縣市反對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採</w:t>
      </w:r>
      <w:proofErr w:type="gramEnd"/>
      <w:r w:rsidRPr="00F36911">
        <w:rPr>
          <w:rFonts w:eastAsia="標楷體" w:hAnsi="標楷體" w:hint="eastAsia"/>
          <w:sz w:val="28"/>
          <w:szCs w:val="28"/>
        </w:rPr>
        <w:t>全國歸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戶囤房稅制</w:t>
      </w:r>
      <w:proofErr w:type="gramEnd"/>
      <w:r w:rsidRPr="00F36911">
        <w:rPr>
          <w:rFonts w:eastAsia="標楷體" w:hAnsi="標楷體" w:hint="eastAsia"/>
          <w:sz w:val="28"/>
          <w:szCs w:val="28"/>
        </w:rPr>
        <w:t>或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提高囤房稅率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上限，也反對調降自住住宅與公益出租人房屋稅率；另在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提高囤房稅率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下限方面也未有共識，部分縣市擔憂稅負成本會轉嫁房客，因此財政部暫不考慮</w:t>
      </w:r>
      <w:proofErr w:type="gramStart"/>
      <w:r w:rsidRPr="00F36911">
        <w:rPr>
          <w:rFonts w:eastAsia="標楷體" w:hAnsi="標楷體" w:hint="eastAsia"/>
          <w:sz w:val="28"/>
          <w:szCs w:val="28"/>
        </w:rPr>
        <w:t>修正囤房稅率</w:t>
      </w:r>
      <w:proofErr w:type="gramEnd"/>
      <w:r w:rsidRPr="00F36911">
        <w:rPr>
          <w:rFonts w:eastAsia="標楷體" w:hAnsi="標楷體" w:hint="eastAsia"/>
          <w:sz w:val="28"/>
          <w:szCs w:val="28"/>
        </w:rPr>
        <w:t>或自住住宅稅率</w:t>
      </w:r>
    </w:p>
    <w:p w:rsidR="00BA6E32" w:rsidRPr="00044DAA" w:rsidRDefault="00F36911" w:rsidP="00F36911">
      <w:pPr>
        <w:widowControl w:val="0"/>
        <w:autoSpaceDE w:val="0"/>
        <w:autoSpaceDN w:val="0"/>
        <w:adjustRightInd w:val="0"/>
        <w:rPr>
          <w:rFonts w:eastAsia="標楷體" w:hAnsi="標楷體"/>
          <w:color w:val="000000" w:themeColor="text1"/>
          <w:sz w:val="28"/>
          <w:szCs w:val="28"/>
        </w:rPr>
      </w:pPr>
      <w:r w:rsidRPr="00F36911">
        <w:rPr>
          <w:rFonts w:eastAsia="標楷體" w:hAnsi="標楷體" w:hint="eastAsia"/>
          <w:sz w:val="28"/>
          <w:szCs w:val="28"/>
        </w:rPr>
        <w:t>。</w:t>
      </w:r>
    </w:p>
    <w:p w:rsidR="000054E7" w:rsidRPr="00042363" w:rsidRDefault="00042363" w:rsidP="00042363">
      <w:pPr>
        <w:pStyle w:val="a9"/>
        <w:widowControl w:val="0"/>
        <w:numPr>
          <w:ilvl w:val="0"/>
          <w:numId w:val="10"/>
        </w:numPr>
        <w:snapToGrid w:val="0"/>
        <w:spacing w:beforeLines="50" w:before="180" w:afterLines="100" w:after="360"/>
        <w:ind w:leftChars="0"/>
        <w:rPr>
          <w:rFonts w:eastAsia="標楷體" w:hAnsi="標楷體"/>
          <w:sz w:val="28"/>
          <w:szCs w:val="28"/>
        </w:rPr>
      </w:pPr>
      <w:r w:rsidRPr="007242C5">
        <w:rPr>
          <w:rFonts w:eastAsia="標楷體" w:hAnsi="標楷體" w:hint="eastAsia"/>
          <w:sz w:val="28"/>
          <w:szCs w:val="28"/>
          <w:u w:val="wave" w:color="FF0000"/>
        </w:rPr>
        <w:t>依</w:t>
      </w:r>
      <w:r>
        <w:rPr>
          <w:rFonts w:eastAsia="標楷體" w:hAnsi="標楷體" w:hint="eastAsia"/>
          <w:sz w:val="28"/>
          <w:szCs w:val="28"/>
          <w:u w:val="wave" w:color="FF0000"/>
        </w:rPr>
        <w:t>來源</w:t>
      </w:r>
      <w:r w:rsidRPr="007242C5">
        <w:rPr>
          <w:rFonts w:eastAsia="標楷體" w:hAnsi="標楷體" w:hint="eastAsia"/>
          <w:sz w:val="28"/>
          <w:szCs w:val="28"/>
          <w:u w:val="wave" w:color="FF0000"/>
        </w:rPr>
        <w:t>區分</w:t>
      </w:r>
      <w:r w:rsidRPr="007242C5">
        <w:rPr>
          <w:rFonts w:eastAsia="標楷體" w:hAnsi="標楷體" w:hint="eastAsia"/>
          <w:sz w:val="28"/>
          <w:szCs w:val="28"/>
        </w:rPr>
        <w:t>：</w:t>
      </w:r>
    </w:p>
    <w:p w:rsidR="00B4455D" w:rsidRDefault="00B4455D" w:rsidP="00255110">
      <w:pPr>
        <w:widowControl w:val="0"/>
        <w:spacing w:beforeLines="50" w:before="180" w:line="520" w:lineRule="exact"/>
        <w:ind w:leftChars="235" w:left="567" w:hangingChars="1" w:hanging="3"/>
        <w:jc w:val="both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本季剪報來源分別為聯合報</w:t>
      </w:r>
      <w:r w:rsidRPr="006D675C">
        <w:rPr>
          <w:rFonts w:eastAsia="標楷體" w:hAnsi="標楷體" w:hint="eastAsia"/>
          <w:sz w:val="28"/>
          <w:szCs w:val="28"/>
        </w:rPr>
        <w:t>、</w:t>
      </w:r>
      <w:r w:rsidR="007A04D2">
        <w:rPr>
          <w:rFonts w:eastAsia="標楷體" w:hAnsi="標楷體" w:hint="eastAsia"/>
          <w:sz w:val="28"/>
          <w:szCs w:val="28"/>
        </w:rPr>
        <w:t>自由時報、中國時報、</w:t>
      </w:r>
      <w:r>
        <w:rPr>
          <w:rFonts w:eastAsia="標楷體" w:hAnsi="標楷體" w:hint="eastAsia"/>
          <w:sz w:val="28"/>
          <w:szCs w:val="28"/>
        </w:rPr>
        <w:t>台灣新生報及其他報刊</w:t>
      </w:r>
      <w:r>
        <w:rPr>
          <w:rFonts w:eastAsia="標楷體" w:hAnsi="標楷體" w:hint="eastAsia"/>
          <w:sz w:val="28"/>
          <w:szCs w:val="28"/>
        </w:rPr>
        <w:t>(</w:t>
      </w:r>
      <w:r>
        <w:rPr>
          <w:rFonts w:eastAsia="標楷體" w:hAnsi="標楷體" w:hint="eastAsia"/>
          <w:sz w:val="28"/>
          <w:szCs w:val="28"/>
        </w:rPr>
        <w:t>網路新聞</w:t>
      </w:r>
      <w:r>
        <w:rPr>
          <w:rFonts w:eastAsia="標楷體" w:hAnsi="標楷體" w:hint="eastAsia"/>
          <w:sz w:val="28"/>
          <w:szCs w:val="28"/>
        </w:rPr>
        <w:t>)</w:t>
      </w:r>
      <w:r>
        <w:rPr>
          <w:rFonts w:eastAsia="標楷體" w:hAnsi="標楷體" w:hint="eastAsia"/>
          <w:sz w:val="28"/>
          <w:szCs w:val="28"/>
        </w:rPr>
        <w:t>。透過不同報別</w:t>
      </w:r>
      <w:proofErr w:type="gramStart"/>
      <w:r>
        <w:rPr>
          <w:rFonts w:eastAsia="標楷體" w:hAnsi="標楷體" w:hint="eastAsia"/>
          <w:sz w:val="28"/>
          <w:szCs w:val="28"/>
        </w:rPr>
        <w:t>之</w:t>
      </w:r>
      <w:proofErr w:type="gramEnd"/>
      <w:r>
        <w:rPr>
          <w:rFonts w:eastAsia="標楷體" w:hAnsi="標楷體" w:hint="eastAsia"/>
          <w:sz w:val="28"/>
          <w:szCs w:val="28"/>
        </w:rPr>
        <w:t>屬性，讓同仁得到不同面向之資訊，對於同仁即時掌握相關訊息有極大的幫助。</w:t>
      </w:r>
    </w:p>
    <w:tbl>
      <w:tblPr>
        <w:tblpPr w:leftFromText="180" w:rightFromText="180" w:vertAnchor="text" w:horzAnchor="margin" w:tblpY="319"/>
        <w:tblW w:w="500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348"/>
        <w:gridCol w:w="1328"/>
        <w:gridCol w:w="1136"/>
        <w:gridCol w:w="1328"/>
        <w:gridCol w:w="1588"/>
        <w:gridCol w:w="1563"/>
      </w:tblGrid>
      <w:tr w:rsidR="001C1EEF" w:rsidRPr="00077854" w:rsidTr="001C1EEF">
        <w:trPr>
          <w:trHeight w:val="452"/>
          <w:tblCellSpacing w:w="20" w:type="dxa"/>
        </w:trPr>
        <w:tc>
          <w:tcPr>
            <w:tcW w:w="74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資料來源</w:t>
            </w:r>
          </w:p>
        </w:tc>
        <w:tc>
          <w:tcPr>
            <w:tcW w:w="74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自由時報</w:t>
            </w:r>
          </w:p>
        </w:tc>
        <w:tc>
          <w:tcPr>
            <w:tcW w:w="634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聯合報</w:t>
            </w:r>
          </w:p>
        </w:tc>
        <w:tc>
          <w:tcPr>
            <w:tcW w:w="74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中國時報</w:t>
            </w:r>
          </w:p>
        </w:tc>
        <w:tc>
          <w:tcPr>
            <w:tcW w:w="896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台灣新生報</w:t>
            </w:r>
          </w:p>
        </w:tc>
        <w:tc>
          <w:tcPr>
            <w:tcW w:w="107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1C1EEF" w:rsidRPr="00042363" w:rsidRDefault="001C1EEF" w:rsidP="00042363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其他報刊</w:t>
            </w:r>
          </w:p>
        </w:tc>
      </w:tr>
      <w:tr w:rsidR="001C1EEF" w:rsidTr="001C1EEF">
        <w:trPr>
          <w:trHeight w:val="452"/>
          <w:tblCellSpacing w:w="20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1C1EEF" w:rsidRPr="00042363" w:rsidRDefault="001C1EEF" w:rsidP="00802EE7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lastRenderedPageBreak/>
              <w:t>數量(則)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802EE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86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802EE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80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802EE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38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802EE7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12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1C1EE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1</w:t>
            </w:r>
            <w:r w:rsidR="00F011FD">
              <w:rPr>
                <w:rFonts w:asciiTheme="minorEastAsia" w:eastAsiaTheme="minorEastAsia" w:hAnsiTheme="minorEastAsia" w:hint="eastAsia"/>
                <w:b/>
              </w:rPr>
              <w:t>61</w:t>
            </w:r>
          </w:p>
        </w:tc>
      </w:tr>
      <w:tr w:rsidR="001C1EEF" w:rsidTr="001C1EEF">
        <w:trPr>
          <w:trHeight w:val="611"/>
          <w:tblCellSpacing w:w="20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1C1EEF" w:rsidRPr="00042363" w:rsidRDefault="001C1EEF" w:rsidP="00802EE7">
            <w:pPr>
              <w:jc w:val="center"/>
              <w:rPr>
                <w:rFonts w:ascii="標楷體" w:eastAsia="標楷體" w:hAnsi="標楷體" w:cs="新細明體"/>
                <w:b/>
                <w:bCs/>
                <w:sz w:val="26"/>
                <w:szCs w:val="26"/>
              </w:rPr>
            </w:pPr>
            <w:r w:rsidRPr="00042363">
              <w:rPr>
                <w:rFonts w:ascii="標楷體" w:eastAsia="標楷體" w:hAnsi="標楷體" w:cs="新細明體" w:hint="eastAsia"/>
                <w:b/>
                <w:bCs/>
                <w:sz w:val="26"/>
                <w:szCs w:val="26"/>
              </w:rPr>
              <w:t>百分比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1C1EE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22.</w:t>
            </w:r>
            <w:r>
              <w:rPr>
                <w:rFonts w:asciiTheme="minorEastAsia" w:eastAsiaTheme="minorEastAsia" w:hAnsiTheme="minorEastAsia" w:hint="eastAsia"/>
                <w:b/>
              </w:rPr>
              <w:t>8</w:t>
            </w:r>
            <w:r w:rsidRPr="00802EE7">
              <w:rPr>
                <w:rFonts w:asciiTheme="minorEastAsia" w:eastAsiaTheme="minorEastAsia" w:hAnsiTheme="minorEastAsia"/>
                <w:b/>
              </w:rPr>
              <w:t>7%</w:t>
            </w:r>
          </w:p>
        </w:tc>
        <w:tc>
          <w:tcPr>
            <w:tcW w:w="6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1C1EE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21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28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1C1EE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1</w:t>
            </w:r>
            <w:r>
              <w:rPr>
                <w:rFonts w:asciiTheme="minorEastAsia" w:eastAsiaTheme="minorEastAsia" w:hAnsiTheme="minorEastAsia" w:hint="eastAsia"/>
                <w:b/>
              </w:rPr>
              <w:t>0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11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8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1C1EEF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3</w:t>
            </w:r>
            <w:r w:rsidRPr="00802EE7">
              <w:rPr>
                <w:rFonts w:asciiTheme="minorEastAsia" w:eastAsiaTheme="minorEastAsia" w:hAnsiTheme="minorEastAsia"/>
                <w:b/>
              </w:rPr>
              <w:t>.</w:t>
            </w:r>
            <w:r>
              <w:rPr>
                <w:rFonts w:asciiTheme="minorEastAsia" w:eastAsiaTheme="minorEastAsia" w:hAnsiTheme="minorEastAsia" w:hint="eastAsia"/>
                <w:b/>
              </w:rPr>
              <w:t>19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1C1EEF" w:rsidRPr="00802EE7" w:rsidRDefault="001C1EEF" w:rsidP="00F011FD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802EE7">
              <w:rPr>
                <w:rFonts w:asciiTheme="minorEastAsia" w:eastAsiaTheme="minorEastAsia" w:hAnsiTheme="minorEastAsia"/>
                <w:b/>
              </w:rPr>
              <w:t>42.</w:t>
            </w:r>
            <w:r w:rsidR="00F011FD">
              <w:rPr>
                <w:rFonts w:asciiTheme="minorEastAsia" w:eastAsiaTheme="minorEastAsia" w:hAnsiTheme="minorEastAsia" w:hint="eastAsia"/>
                <w:b/>
              </w:rPr>
              <w:t>70</w:t>
            </w:r>
            <w:r w:rsidRPr="00802EE7">
              <w:rPr>
                <w:rFonts w:asciiTheme="minorEastAsia" w:eastAsiaTheme="minorEastAsia" w:hAnsiTheme="minorEastAsia"/>
                <w:b/>
              </w:rPr>
              <w:t>%</w:t>
            </w:r>
          </w:p>
        </w:tc>
      </w:tr>
    </w:tbl>
    <w:p w:rsidR="00B975DD" w:rsidRPr="006D675C" w:rsidRDefault="00B975DD" w:rsidP="00F25501">
      <w:pPr>
        <w:widowControl w:val="0"/>
        <w:spacing w:beforeLines="50" w:before="180" w:line="520" w:lineRule="exact"/>
        <w:jc w:val="both"/>
        <w:rPr>
          <w:rFonts w:eastAsia="標楷體" w:hAnsi="標楷體"/>
          <w:sz w:val="28"/>
          <w:szCs w:val="28"/>
        </w:rPr>
      </w:pPr>
    </w:p>
    <w:p w:rsidR="005F3BDA" w:rsidRPr="007A04D2" w:rsidRDefault="00802EE7" w:rsidP="007A04D2">
      <w:pPr>
        <w:widowControl w:val="0"/>
        <w:spacing w:beforeLines="100" w:before="36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274945" cy="3077210"/>
            <wp:effectExtent l="0" t="0" r="1905" b="8890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728F" w:rsidRDefault="0047728F" w:rsidP="00D1211D">
      <w:pPr>
        <w:widowControl w:val="0"/>
        <w:spacing w:beforeLines="50" w:before="180"/>
        <w:rPr>
          <w:rFonts w:eastAsia="標楷體" w:hAnsi="標楷體"/>
          <w:b/>
          <w:color w:val="00B0F0"/>
          <w:sz w:val="28"/>
          <w:szCs w:val="28"/>
        </w:rPr>
      </w:pPr>
    </w:p>
    <w:p w:rsidR="00992B4E" w:rsidRPr="00637293" w:rsidRDefault="00D1211D" w:rsidP="00992B4E">
      <w:pPr>
        <w:pStyle w:val="a9"/>
        <w:widowControl w:val="0"/>
        <w:numPr>
          <w:ilvl w:val="0"/>
          <w:numId w:val="7"/>
        </w:numPr>
        <w:spacing w:beforeLines="50" w:before="180"/>
        <w:ind w:leftChars="0"/>
        <w:rPr>
          <w:rFonts w:eastAsia="標楷體" w:hAnsi="標楷體"/>
          <w:color w:val="FF000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新店地政</w:t>
      </w:r>
      <w:r w:rsidR="00472DFD">
        <w:rPr>
          <w:rFonts w:eastAsia="標楷體" w:hAnsi="標楷體"/>
          <w:b/>
          <w:color w:val="00B0F0"/>
          <w:sz w:val="28"/>
          <w:szCs w:val="28"/>
        </w:rPr>
        <w:t>11</w:t>
      </w:r>
      <w:r w:rsidR="001C1EEF">
        <w:rPr>
          <w:rFonts w:eastAsia="標楷體" w:hAnsi="標楷體" w:hint="eastAsia"/>
          <w:b/>
          <w:color w:val="00B0F0"/>
          <w:sz w:val="28"/>
          <w:szCs w:val="28"/>
        </w:rPr>
        <w:t>1</w:t>
      </w:r>
      <w:r>
        <w:rPr>
          <w:rFonts w:eastAsia="標楷體" w:hAnsi="標楷體" w:hint="eastAsia"/>
          <w:b/>
          <w:color w:val="00B0F0"/>
          <w:sz w:val="28"/>
          <w:szCs w:val="28"/>
        </w:rPr>
        <w:t>年第</w:t>
      </w:r>
      <w:r w:rsidR="001C1EEF">
        <w:rPr>
          <w:rFonts w:eastAsia="標楷體" w:hAnsi="標楷體" w:hint="eastAsia"/>
          <w:b/>
          <w:color w:val="00B0F0"/>
          <w:sz w:val="28"/>
          <w:szCs w:val="28"/>
        </w:rPr>
        <w:t>1</w:t>
      </w:r>
      <w:r w:rsidR="00A66ACA">
        <w:rPr>
          <w:rFonts w:eastAsia="標楷體" w:hAnsi="標楷體" w:hint="eastAsia"/>
          <w:b/>
          <w:color w:val="00B0F0"/>
          <w:sz w:val="28"/>
          <w:szCs w:val="28"/>
        </w:rPr>
        <w:t>季</w:t>
      </w:r>
      <w:r w:rsidRPr="00022C3F">
        <w:rPr>
          <w:rFonts w:eastAsia="標楷體" w:hAnsi="標楷體" w:hint="eastAsia"/>
          <w:b/>
          <w:color w:val="00B0F0"/>
          <w:sz w:val="28"/>
          <w:szCs w:val="28"/>
        </w:rPr>
        <w:t>發佈新聞稿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(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依地政局統計發布日期：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1</w:t>
      </w:r>
      <w:r w:rsidR="00500EEB">
        <w:rPr>
          <w:rFonts w:eastAsia="標楷體" w:hAnsi="標楷體"/>
          <w:color w:val="FF0000"/>
          <w:sz w:val="28"/>
          <w:szCs w:val="28"/>
        </w:rPr>
        <w:t>1</w:t>
      </w:r>
      <w:r w:rsidR="000870EF">
        <w:rPr>
          <w:rFonts w:eastAsia="標楷體" w:hAnsi="標楷體" w:hint="eastAsia"/>
          <w:color w:val="FF0000"/>
          <w:sz w:val="28"/>
          <w:szCs w:val="28"/>
        </w:rPr>
        <w:t>0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0870EF">
        <w:rPr>
          <w:rFonts w:eastAsia="標楷體" w:hAnsi="標楷體" w:hint="eastAsia"/>
          <w:color w:val="FF0000"/>
          <w:sz w:val="28"/>
          <w:szCs w:val="28"/>
        </w:rPr>
        <w:t>12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762455">
        <w:rPr>
          <w:rFonts w:eastAsia="標楷體" w:hAnsi="標楷體"/>
          <w:color w:val="FF0000"/>
          <w:sz w:val="28"/>
          <w:szCs w:val="28"/>
        </w:rPr>
        <w:t>23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~1</w:t>
      </w:r>
      <w:r w:rsidR="00472DFD">
        <w:rPr>
          <w:rFonts w:eastAsia="標楷體" w:hAnsi="標楷體"/>
          <w:color w:val="FF0000"/>
          <w:sz w:val="28"/>
          <w:szCs w:val="28"/>
        </w:rPr>
        <w:t>1</w:t>
      </w:r>
      <w:r w:rsidR="000870EF">
        <w:rPr>
          <w:rFonts w:eastAsia="標楷體" w:hAnsi="標楷體" w:hint="eastAsia"/>
          <w:color w:val="FF0000"/>
          <w:sz w:val="28"/>
          <w:szCs w:val="28"/>
        </w:rPr>
        <w:t>1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0870EF">
        <w:rPr>
          <w:rFonts w:eastAsia="標楷體" w:hAnsi="標楷體" w:hint="eastAsia"/>
          <w:color w:val="FF0000"/>
          <w:sz w:val="28"/>
          <w:szCs w:val="28"/>
        </w:rPr>
        <w:t>03</w:t>
      </w:r>
      <w:r w:rsidR="00992B4E" w:rsidRPr="00637293">
        <w:rPr>
          <w:rFonts w:eastAsia="標楷體" w:hAnsi="標楷體" w:hint="eastAsia"/>
          <w:color w:val="FF0000"/>
          <w:sz w:val="28"/>
          <w:szCs w:val="28"/>
        </w:rPr>
        <w:t>/</w:t>
      </w:r>
      <w:r w:rsidR="00762455">
        <w:rPr>
          <w:rFonts w:eastAsia="標楷體" w:hAnsi="標楷體"/>
          <w:color w:val="FF0000"/>
          <w:sz w:val="28"/>
          <w:szCs w:val="28"/>
        </w:rPr>
        <w:t>23</w:t>
      </w:r>
      <w:r w:rsidR="00F25501">
        <w:rPr>
          <w:rFonts w:eastAsia="標楷體" w:hAnsi="標楷體" w:hint="eastAsia"/>
          <w:color w:val="FF0000"/>
          <w:sz w:val="28"/>
          <w:szCs w:val="28"/>
        </w:rPr>
        <w:t>)</w:t>
      </w:r>
    </w:p>
    <w:p w:rsidR="00D1211D" w:rsidRPr="00500EEB" w:rsidRDefault="00D1211D" w:rsidP="00992B4E">
      <w:pPr>
        <w:pStyle w:val="a9"/>
        <w:widowControl w:val="0"/>
        <w:spacing w:beforeLines="50" w:before="180"/>
        <w:ind w:leftChars="0" w:left="720"/>
        <w:rPr>
          <w:rFonts w:eastAsia="標楷體" w:hAnsi="標楷體"/>
          <w:b/>
          <w:color w:val="00B0F0"/>
          <w:sz w:val="28"/>
          <w:szCs w:val="28"/>
        </w:rPr>
      </w:pPr>
    </w:p>
    <w:p w:rsidR="00022C3F" w:rsidRDefault="00A221AC" w:rsidP="00170E82">
      <w:pPr>
        <w:pStyle w:val="a9"/>
        <w:widowControl w:val="0"/>
        <w:numPr>
          <w:ilvl w:val="0"/>
          <w:numId w:val="13"/>
        </w:numPr>
        <w:ind w:leftChars="0"/>
        <w:rPr>
          <w:rFonts w:eastAsia="標楷體"/>
          <w:sz w:val="28"/>
          <w:szCs w:val="28"/>
        </w:rPr>
      </w:pPr>
      <w:r w:rsidRPr="00170E82">
        <w:rPr>
          <w:rFonts w:eastAsia="標楷體" w:hint="eastAsia"/>
          <w:sz w:val="28"/>
          <w:szCs w:val="28"/>
          <w:u w:val="wave" w:color="FF0000"/>
        </w:rPr>
        <w:t>本所自行發佈新聞</w:t>
      </w:r>
      <w:r w:rsidR="000B2D9D">
        <w:rPr>
          <w:rFonts w:eastAsia="標楷體" w:hint="eastAsia"/>
          <w:sz w:val="28"/>
          <w:szCs w:val="28"/>
          <w:u w:val="wave" w:color="FF0000"/>
        </w:rPr>
        <w:t>稿</w:t>
      </w:r>
      <w:r w:rsidRPr="00170E82">
        <w:rPr>
          <w:rFonts w:eastAsia="標楷體" w:hint="eastAsia"/>
          <w:sz w:val="28"/>
          <w:szCs w:val="28"/>
          <w:u w:val="wave" w:color="FF0000"/>
        </w:rPr>
        <w:t>統計</w:t>
      </w:r>
      <w:r w:rsidRPr="00170E82">
        <w:rPr>
          <w:rFonts w:eastAsia="標楷體" w:hint="eastAsia"/>
          <w:sz w:val="28"/>
          <w:szCs w:val="28"/>
        </w:rPr>
        <w:t>：</w:t>
      </w:r>
    </w:p>
    <w:tbl>
      <w:tblPr>
        <w:tblpPr w:leftFromText="180" w:rightFromText="180" w:vertAnchor="text" w:horzAnchor="margin" w:tblpXSpec="center" w:tblpY="241"/>
        <w:tblW w:w="5000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9"/>
      </w:tblGrid>
      <w:tr w:rsidR="002D54E7" w:rsidTr="00FC3350">
        <w:trPr>
          <w:trHeight w:val="263"/>
          <w:tblCellSpacing w:w="20" w:type="dxa"/>
        </w:trPr>
        <w:tc>
          <w:tcPr>
            <w:tcW w:w="964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Default="002D54E7" w:rsidP="002D54E7">
            <w:pPr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量/月份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B87888" w:rsidP="006A3D1D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1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6A3D1D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2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7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6A3D1D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3</w:t>
            </w:r>
            <w:r w:rsidR="00661C3A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月</w:t>
            </w:r>
          </w:p>
        </w:tc>
        <w:tc>
          <w:tcPr>
            <w:tcW w:w="965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2D54E7" w:rsidRPr="00A1699C" w:rsidRDefault="002D54E7" w:rsidP="00A1699C">
            <w:pPr>
              <w:spacing w:line="28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加總</w:t>
            </w:r>
            <w:r w:rsidR="000B2D9D"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/</w:t>
            </w: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平均</w:t>
            </w:r>
          </w:p>
        </w:tc>
      </w:tr>
      <w:tr w:rsidR="00FC3350" w:rsidTr="004514BD">
        <w:trPr>
          <w:trHeight w:val="41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發佈量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FC3350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3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FC3350" w:rsidRDefault="00B30D44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FC3350" w:rsidRPr="00FC3350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4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hideMark/>
          </w:tcPr>
          <w:p w:rsidR="00FC3350" w:rsidRPr="00A1699C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  <w:highlight w:val="yellow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9</w:t>
            </w:r>
          </w:p>
        </w:tc>
      </w:tr>
      <w:tr w:rsidR="00FC3350" w:rsidTr="00B30D44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見報量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FC3350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2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0111C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1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0111C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1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A1699C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</w:rPr>
              <w:t>4</w:t>
            </w:r>
          </w:p>
        </w:tc>
      </w:tr>
      <w:tr w:rsidR="00FC3350" w:rsidTr="004514BD">
        <w:trPr>
          <w:trHeight w:val="720"/>
          <w:tblCellSpacing w:w="20" w:type="dxa"/>
        </w:trPr>
        <w:tc>
          <w:tcPr>
            <w:tcW w:w="9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</w:tcPr>
          <w:p w:rsidR="00FC3350" w:rsidRDefault="00FC3350" w:rsidP="00FC3350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lastRenderedPageBreak/>
              <w:t>見報率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FC3350" w:rsidRDefault="006A3D1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67</w:t>
            </w:r>
            <w:r w:rsidR="000111CD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0111CD" w:rsidP="00FC3350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50%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FC3350" w:rsidRPr="00FC3350" w:rsidRDefault="006A3D1D" w:rsidP="006A3D1D">
            <w:pPr>
              <w:jc w:val="center"/>
              <w:rPr>
                <w:rFonts w:ascii="微軟正黑體" w:eastAsia="微軟正黑體" w:hAnsi="微軟正黑體" w:cs="新細明體"/>
                <w:b/>
                <w:bCs/>
                <w:sz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2</w:t>
            </w:r>
            <w:r w:rsidR="000111CD">
              <w:rPr>
                <w:rFonts w:ascii="微軟正黑體" w:eastAsia="微軟正黑體" w:hAnsi="微軟正黑體" w:cs="新細明體" w:hint="eastAsia"/>
                <w:b/>
                <w:bCs/>
                <w:sz w:val="28"/>
              </w:rPr>
              <w:t>5%</w:t>
            </w:r>
          </w:p>
        </w:tc>
        <w:tc>
          <w:tcPr>
            <w:tcW w:w="9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FC3350" w:rsidRPr="00A1699C" w:rsidRDefault="000111CD" w:rsidP="006A3D1D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</w:rPr>
              <w:t>4</w:t>
            </w:r>
            <w:r w:rsidR="006A3D1D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</w:rPr>
              <w:t>4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</w:rPr>
              <w:t>%</w:t>
            </w:r>
          </w:p>
        </w:tc>
      </w:tr>
    </w:tbl>
    <w:p w:rsidR="00AE6CFB" w:rsidRDefault="00170E82" w:rsidP="00CF256B">
      <w:pPr>
        <w:widowControl w:val="0"/>
        <w:rPr>
          <w:rFonts w:eastAsia="標楷體" w:hAnsi="標楷體"/>
          <w:sz w:val="28"/>
          <w:szCs w:val="28"/>
        </w:rPr>
      </w:pPr>
      <w:r>
        <w:rPr>
          <w:noProof/>
        </w:rPr>
        <w:drawing>
          <wp:inline distT="0" distB="0" distL="0" distR="0" wp14:anchorId="3C2607B7" wp14:editId="1A02C8DB">
            <wp:extent cx="5219700" cy="1514475"/>
            <wp:effectExtent l="0" t="76200" r="0" b="9525"/>
            <wp:docPr id="20" name="資料庫圖表 2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52061C" w:rsidRPr="00CF256B" w:rsidRDefault="0052061C" w:rsidP="00CF256B">
      <w:pPr>
        <w:widowControl w:val="0"/>
        <w:rPr>
          <w:rFonts w:eastAsia="標楷體" w:hAnsi="標楷體"/>
          <w:sz w:val="28"/>
          <w:szCs w:val="28"/>
        </w:rPr>
      </w:pPr>
    </w:p>
    <w:p w:rsidR="00CF256B" w:rsidRPr="00B46C9C" w:rsidRDefault="00CF256B" w:rsidP="00B46C9C">
      <w:pPr>
        <w:pStyle w:val="a9"/>
        <w:widowControl w:val="0"/>
        <w:numPr>
          <w:ilvl w:val="0"/>
          <w:numId w:val="9"/>
        </w:numPr>
        <w:spacing w:beforeLines="50" w:before="180" w:line="400" w:lineRule="exact"/>
        <w:ind w:leftChars="0" w:left="482" w:hanging="482"/>
        <w:jc w:val="both"/>
        <w:rPr>
          <w:rFonts w:eastAsia="標楷體"/>
          <w:sz w:val="28"/>
          <w:szCs w:val="28"/>
        </w:rPr>
      </w:pPr>
      <w:r w:rsidRPr="006A5D93">
        <w:rPr>
          <w:rFonts w:eastAsia="標楷體" w:hAnsi="標楷體" w:hint="eastAsia"/>
          <w:sz w:val="28"/>
          <w:szCs w:val="28"/>
        </w:rPr>
        <w:t>本季新聞稿類別發佈數量</w:t>
      </w:r>
      <w:r w:rsidR="000B2D9D">
        <w:rPr>
          <w:rFonts w:eastAsia="標楷體" w:hAnsi="標楷體" w:hint="eastAsia"/>
          <w:sz w:val="28"/>
          <w:szCs w:val="28"/>
        </w:rPr>
        <w:t>高低</w:t>
      </w:r>
      <w:r w:rsidRPr="006A5D93">
        <w:rPr>
          <w:rFonts w:eastAsia="標楷體" w:hAnsi="標楷體" w:hint="eastAsia"/>
          <w:sz w:val="28"/>
          <w:szCs w:val="28"/>
        </w:rPr>
        <w:t>依序為</w:t>
      </w:r>
      <w:r w:rsidR="00507807">
        <w:rPr>
          <w:rFonts w:eastAsia="標楷體" w:hAnsi="標楷體" w:hint="eastAsia"/>
          <w:sz w:val="28"/>
          <w:szCs w:val="28"/>
        </w:rPr>
        <w:t>活動辦理、例行業務</w:t>
      </w:r>
      <w:r w:rsidRPr="00B46C9C">
        <w:rPr>
          <w:rFonts w:eastAsia="標楷體" w:hAnsi="標楷體" w:hint="eastAsia"/>
          <w:sz w:val="28"/>
          <w:szCs w:val="28"/>
        </w:rPr>
        <w:t>。</w:t>
      </w:r>
    </w:p>
    <w:tbl>
      <w:tblPr>
        <w:tblpPr w:leftFromText="180" w:rightFromText="180" w:vertAnchor="text" w:horzAnchor="margin" w:tblpXSpec="center" w:tblpY="450"/>
        <w:tblW w:w="5759" w:type="pct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708"/>
        <w:gridCol w:w="1489"/>
        <w:gridCol w:w="1408"/>
        <w:gridCol w:w="1408"/>
        <w:gridCol w:w="1408"/>
        <w:gridCol w:w="978"/>
        <w:gridCol w:w="1151"/>
      </w:tblGrid>
      <w:tr w:rsidR="00A1699C" w:rsidTr="000870EF">
        <w:trPr>
          <w:trHeight w:val="384"/>
          <w:tblCellSpacing w:w="20" w:type="dxa"/>
        </w:trPr>
        <w:tc>
          <w:tcPr>
            <w:tcW w:w="863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新聞稿類別</w:t>
            </w:r>
          </w:p>
        </w:tc>
        <w:tc>
          <w:tcPr>
            <w:tcW w:w="788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例行業務</w:t>
            </w:r>
          </w:p>
        </w:tc>
        <w:tc>
          <w:tcPr>
            <w:tcW w:w="601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政策宣導</w:t>
            </w:r>
          </w:p>
        </w:tc>
        <w:tc>
          <w:tcPr>
            <w:tcW w:w="738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便民服務</w:t>
            </w:r>
          </w:p>
        </w:tc>
        <w:tc>
          <w:tcPr>
            <w:tcW w:w="716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活動辦理</w:t>
            </w:r>
          </w:p>
        </w:tc>
        <w:tc>
          <w:tcPr>
            <w:tcW w:w="527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  <w:noWrap/>
            <w:hideMark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其他</w:t>
            </w:r>
          </w:p>
        </w:tc>
        <w:tc>
          <w:tcPr>
            <w:tcW w:w="600" w:type="pct"/>
            <w:tcBorders>
              <w:top w:val="outset" w:sz="24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6DDE8"/>
          </w:tcPr>
          <w:p w:rsidR="00832BEF" w:rsidRPr="00A1699C" w:rsidRDefault="00832BEF" w:rsidP="00A1699C">
            <w:pPr>
              <w:spacing w:line="320" w:lineRule="exact"/>
              <w:jc w:val="center"/>
              <w:rPr>
                <w:rFonts w:ascii="標楷體" w:eastAsia="標楷體" w:hAnsi="標楷體" w:cs="新細明體"/>
                <w:b/>
                <w:sz w:val="28"/>
                <w:szCs w:val="26"/>
              </w:rPr>
            </w:pPr>
            <w:r w:rsidRPr="00A1699C">
              <w:rPr>
                <w:rFonts w:ascii="標楷體" w:eastAsia="標楷體" w:hAnsi="標楷體" w:cs="新細明體" w:hint="eastAsia"/>
                <w:b/>
                <w:sz w:val="28"/>
                <w:szCs w:val="26"/>
              </w:rPr>
              <w:t>總計</w:t>
            </w:r>
          </w:p>
        </w:tc>
      </w:tr>
      <w:tr w:rsidR="00DE731B" w:rsidTr="000870EF">
        <w:trPr>
          <w:trHeight w:val="418"/>
          <w:tblCellSpacing w:w="20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DE731B" w:rsidRDefault="00DE731B" w:rsidP="009A17C9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數量(則)</w:t>
            </w:r>
          </w:p>
        </w:tc>
        <w:tc>
          <w:tcPr>
            <w:tcW w:w="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Default="000870EF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0870EF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BB1D11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BB1D11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DE731B" w:rsidRDefault="0055529E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E731B" w:rsidRDefault="00BB1D11">
            <w:pPr>
              <w:jc w:val="center"/>
              <w:rPr>
                <w:rFonts w:ascii="微軟正黑體" w:eastAsia="微軟正黑體" w:hAnsi="微軟正黑體" w:cs="新細明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sz w:val="28"/>
                <w:szCs w:val="28"/>
              </w:rPr>
              <w:t>9</w:t>
            </w:r>
          </w:p>
        </w:tc>
      </w:tr>
      <w:tr w:rsidR="0008689A" w:rsidTr="000870EF">
        <w:trPr>
          <w:trHeight w:val="384"/>
          <w:tblCellSpacing w:w="20" w:type="dxa"/>
        </w:trPr>
        <w:tc>
          <w:tcPr>
            <w:tcW w:w="863" w:type="pct"/>
            <w:tcBorders>
              <w:top w:val="outset" w:sz="6" w:space="0" w:color="auto"/>
              <w:left w:val="outset" w:sz="6" w:space="0" w:color="auto"/>
              <w:bottom w:val="outset" w:sz="24" w:space="0" w:color="auto"/>
              <w:right w:val="outset" w:sz="6" w:space="0" w:color="auto"/>
            </w:tcBorders>
            <w:shd w:val="clear" w:color="auto" w:fill="8DB3E2"/>
            <w:noWrap/>
            <w:hideMark/>
          </w:tcPr>
          <w:p w:rsidR="0008689A" w:rsidRDefault="0008689A" w:rsidP="0008689A">
            <w:pPr>
              <w:jc w:val="center"/>
              <w:rPr>
                <w:rFonts w:ascii="標楷體" w:eastAsia="標楷體" w:hAnsi="標楷體" w:cs="新細明體"/>
                <w:b/>
                <w:sz w:val="26"/>
                <w:szCs w:val="26"/>
              </w:rPr>
            </w:pPr>
            <w:r>
              <w:rPr>
                <w:rFonts w:ascii="標楷體" w:eastAsia="標楷體" w:hAnsi="標楷體" w:cs="新細明體" w:hint="eastAsia"/>
                <w:b/>
                <w:sz w:val="26"/>
                <w:szCs w:val="26"/>
              </w:rPr>
              <w:t>百分比</w:t>
            </w:r>
          </w:p>
        </w:tc>
        <w:tc>
          <w:tcPr>
            <w:tcW w:w="7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08689A" w:rsidRDefault="000870EF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noProof/>
                <w:color w:val="000000"/>
                <w:sz w:val="28"/>
                <w:szCs w:val="28"/>
              </w:rPr>
              <w:t>0</w:t>
            </w:r>
            <w:r w:rsidR="0055529E">
              <w:rPr>
                <w:rFonts w:ascii="微軟正黑體" w:eastAsia="微軟正黑體" w:hAnsi="微軟正黑體" w:hint="eastAsia"/>
                <w:b/>
                <w:bCs/>
                <w:noProof/>
                <w:color w:val="000000"/>
                <w:sz w:val="28"/>
                <w:szCs w:val="28"/>
              </w:rPr>
              <w:t>%</w:t>
            </w:r>
          </w:p>
        </w:tc>
        <w:tc>
          <w:tcPr>
            <w:tcW w:w="6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0870EF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33</w:t>
            </w:r>
            <w:r w:rsidR="0055529E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BB1D11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44</w:t>
            </w:r>
            <w:r w:rsidR="0055529E"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7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BB1D11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22</w:t>
            </w:r>
            <w:r w:rsidR="0055529E"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5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</w:tcPr>
          <w:p w:rsidR="0008689A" w:rsidRPr="0008689A" w:rsidRDefault="0055529E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0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6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8689A" w:rsidRPr="0008689A" w:rsidRDefault="0055529E" w:rsidP="0008689A">
            <w:pPr>
              <w:jc w:val="center"/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微軟正黑體" w:eastAsia="微軟正黑體" w:hAnsi="微軟正黑體"/>
                <w:b/>
                <w:bCs/>
                <w:color w:val="000000"/>
                <w:sz w:val="28"/>
                <w:szCs w:val="28"/>
              </w:rPr>
              <w:t>00%</w:t>
            </w:r>
          </w:p>
        </w:tc>
      </w:tr>
    </w:tbl>
    <w:p w:rsidR="00D14854" w:rsidRDefault="00CF256B" w:rsidP="00D14854">
      <w:pPr>
        <w:pStyle w:val="a9"/>
        <w:numPr>
          <w:ilvl w:val="0"/>
          <w:numId w:val="13"/>
        </w:numPr>
        <w:spacing w:beforeLines="100" w:before="360" w:line="520" w:lineRule="exact"/>
        <w:ind w:leftChars="0"/>
        <w:rPr>
          <w:rFonts w:eastAsia="標楷體" w:hAnsi="標楷體"/>
          <w:sz w:val="28"/>
          <w:szCs w:val="28"/>
        </w:rPr>
      </w:pPr>
      <w:r w:rsidRPr="00D14854">
        <w:rPr>
          <w:rFonts w:eastAsia="標楷體" w:hAnsi="標楷體" w:hint="eastAsia"/>
          <w:sz w:val="28"/>
          <w:szCs w:val="28"/>
          <w:u w:val="wave" w:color="FF0000"/>
        </w:rPr>
        <w:t>新聞</w:t>
      </w:r>
      <w:r w:rsidR="000B2D9D">
        <w:rPr>
          <w:rFonts w:eastAsia="標楷體" w:hAnsi="標楷體" w:hint="eastAsia"/>
          <w:sz w:val="28"/>
          <w:szCs w:val="28"/>
          <w:u w:val="wave" w:color="FF0000"/>
        </w:rPr>
        <w:t>稿</w:t>
      </w:r>
      <w:r w:rsidRPr="00D14854">
        <w:rPr>
          <w:rFonts w:eastAsia="標楷體" w:hAnsi="標楷體" w:hint="eastAsia"/>
          <w:sz w:val="28"/>
          <w:szCs w:val="28"/>
          <w:u w:val="wave" w:color="FF0000"/>
        </w:rPr>
        <w:t>發布期程一覽表</w:t>
      </w:r>
      <w:r w:rsidRPr="00D14854">
        <w:rPr>
          <w:rFonts w:eastAsia="標楷體" w:hAnsi="標楷體" w:hint="eastAsia"/>
          <w:sz w:val="28"/>
          <w:szCs w:val="28"/>
        </w:rPr>
        <w:t>：</w:t>
      </w:r>
    </w:p>
    <w:p w:rsidR="00760827" w:rsidRDefault="00AD0BB9" w:rsidP="00313816">
      <w:pPr>
        <w:spacing w:beforeLines="100" w:before="360" w:line="520" w:lineRule="exact"/>
        <w:ind w:left="144"/>
        <w:rPr>
          <w:rFonts w:eastAsia="標楷體" w:hAnsi="標楷體"/>
          <w:sz w:val="28"/>
          <w:szCs w:val="28"/>
        </w:rPr>
      </w:pPr>
      <w:r>
        <w:rPr>
          <w:rFonts w:eastAsia="標楷體" w:hAnsi="標楷體" w:hint="eastAsia"/>
          <w:sz w:val="28"/>
          <w:szCs w:val="28"/>
        </w:rPr>
        <w:t>本次活動辦理計有</w:t>
      </w:r>
      <w:r w:rsidR="006F7033">
        <w:rPr>
          <w:rFonts w:eastAsia="標楷體" w:hAnsi="標楷體" w:hint="eastAsia"/>
          <w:sz w:val="28"/>
          <w:szCs w:val="28"/>
        </w:rPr>
        <w:t>奇摩新聞</w:t>
      </w:r>
      <w:r w:rsidR="001C425E">
        <w:rPr>
          <w:rFonts w:eastAsia="標楷體" w:hAnsi="標楷體" w:hint="eastAsia"/>
          <w:sz w:val="28"/>
          <w:szCs w:val="28"/>
        </w:rPr>
        <w:t>及</w:t>
      </w:r>
      <w:r w:rsidR="00AC75EB">
        <w:rPr>
          <w:rFonts w:eastAsia="標楷體" w:hAnsi="標楷體" w:hint="eastAsia"/>
          <w:sz w:val="28"/>
          <w:szCs w:val="28"/>
        </w:rPr>
        <w:t>網路媒體等報導，</w:t>
      </w:r>
      <w:r w:rsidR="006F7033">
        <w:rPr>
          <w:rFonts w:eastAsia="標楷體" w:hAnsi="標楷體" w:hint="eastAsia"/>
          <w:sz w:val="28"/>
          <w:szCs w:val="28"/>
        </w:rPr>
        <w:t>例行業務則有聯合報報導，</w:t>
      </w:r>
      <w:r w:rsidR="00AC75EB">
        <w:rPr>
          <w:rFonts w:eastAsia="標楷體" w:hAnsi="標楷體" w:hint="eastAsia"/>
          <w:sz w:val="28"/>
          <w:szCs w:val="28"/>
        </w:rPr>
        <w:t>顯示本所</w:t>
      </w:r>
      <w:r w:rsidR="00E1057F">
        <w:rPr>
          <w:rFonts w:eastAsia="標楷體" w:hAnsi="標楷體" w:hint="eastAsia"/>
          <w:sz w:val="28"/>
          <w:szCs w:val="28"/>
        </w:rPr>
        <w:t>透過媒體</w:t>
      </w:r>
      <w:r w:rsidR="00AC75EB">
        <w:rPr>
          <w:rFonts w:eastAsia="標楷體" w:hAnsi="標楷體" w:hint="eastAsia"/>
          <w:sz w:val="28"/>
          <w:szCs w:val="28"/>
        </w:rPr>
        <w:t>管道積極宣傳各項活動</w:t>
      </w:r>
      <w:r w:rsidR="00E1057F">
        <w:rPr>
          <w:rFonts w:eastAsia="標楷體" w:hAnsi="標楷體" w:hint="eastAsia"/>
          <w:sz w:val="28"/>
          <w:szCs w:val="28"/>
        </w:rPr>
        <w:t>。</w:t>
      </w:r>
    </w:p>
    <w:tbl>
      <w:tblPr>
        <w:tblW w:w="5905" w:type="pct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9"/>
        <w:gridCol w:w="4119"/>
        <w:gridCol w:w="1329"/>
        <w:gridCol w:w="2042"/>
        <w:gridCol w:w="1380"/>
      </w:tblGrid>
      <w:tr w:rsidR="0064556D" w:rsidTr="00B14E36">
        <w:trPr>
          <w:trHeight w:val="505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lastRenderedPageBreak/>
              <w:t>項目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新聞稿標題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  <w:noWrap/>
            <w:hideMark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報刊(版)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7B9FF" w:themeFill="accent6" w:themeFillTint="40"/>
          </w:tcPr>
          <w:p w:rsidR="0064556D" w:rsidRPr="000870EF" w:rsidRDefault="0064556D" w:rsidP="00EB42DB">
            <w:pPr>
              <w:jc w:val="center"/>
              <w:rPr>
                <w:rFonts w:ascii="標楷體" w:eastAsia="標楷體" w:hAnsi="標楷體" w:cs="新細明體"/>
                <w:color w:val="000000"/>
                <w:sz w:val="28"/>
                <w:szCs w:val="28"/>
              </w:rPr>
            </w:pPr>
            <w:r w:rsidRPr="000870EF">
              <w:rPr>
                <w:rFonts w:ascii="標楷體" w:eastAsia="標楷體" w:hAnsi="標楷體" w:cs="新細明體" w:hint="eastAsia"/>
                <w:color w:val="000000"/>
                <w:sz w:val="28"/>
                <w:szCs w:val="28"/>
              </w:rPr>
              <w:t>類別</w:t>
            </w:r>
          </w:p>
        </w:tc>
      </w:tr>
      <w:tr w:rsidR="00BB1D11" w:rsidTr="00B14E36">
        <w:trPr>
          <w:cantSplit/>
          <w:trHeight w:val="1020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1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新店地政邀您共</w:t>
            </w: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賞楊慧濰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工筆畫</w:t>
            </w: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個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展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1月4日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  <w:t>1月5日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聯合報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  <w:t>大新店有線電視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C531A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BB1D11" w:rsidTr="00B14E36">
        <w:trPr>
          <w:cantSplit/>
          <w:trHeight w:val="1020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2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新店地政</w:t>
            </w:r>
            <w:proofErr w:type="spell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i</w:t>
            </w:r>
            <w:proofErr w:type="spellEnd"/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郵箱領件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 「郵」</w:t>
            </w: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禮拿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!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1月14日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BB1D11" w:rsidRPr="00495698" w:rsidTr="00931F5B">
        <w:trPr>
          <w:cantSplit/>
          <w:trHeight w:val="998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3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新店地政「地政專車」巡迴服務與您相見在坪林！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1月14日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中時新聞網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</w:r>
            <w:proofErr w:type="spell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MyGoNews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BB1D11" w:rsidRPr="00495698" w:rsidTr="00931F5B">
        <w:trPr>
          <w:cantSplit/>
          <w:trHeight w:val="998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4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111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年度新店區地籍圖重測宣導會登場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2月8日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BB1D11" w:rsidRPr="00495698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/>
              </w:rPr>
              <w:t>5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新店地政假日服務~免費重</w:t>
            </w: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測換狀不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休息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2月11日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好房網</w:t>
            </w:r>
            <w:proofErr w:type="gram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BB1D11" w:rsidRPr="00495698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6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新店地政「地政專車」巡迴服務與您相見在深坑！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2月21日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  <w:tr w:rsidR="00BB1D11" w:rsidRPr="00495698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BB1D11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7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BB1D11" w:rsidP="00BB1D11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新店地政Google商家，等您來Google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3月3日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B1D11" w:rsidRPr="000870EF" w:rsidRDefault="00BB1D11" w:rsidP="00BB1D11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1D11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政策宣導</w:t>
            </w:r>
          </w:p>
        </w:tc>
      </w:tr>
      <w:tr w:rsidR="000870EF" w:rsidRPr="00495698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0870E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8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0870E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 xml:space="preserve">新店地政舉辦「地價與不動產交易知識e點通」網路有獎徵答活動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70EF" w:rsidRPr="000870EF" w:rsidRDefault="000870EF" w:rsidP="000870E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3月7日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70EF" w:rsidRPr="000870EF" w:rsidRDefault="000870EF" w:rsidP="000870E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X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C531A0">
            <w:pPr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活動辦理</w:t>
            </w:r>
          </w:p>
        </w:tc>
      </w:tr>
      <w:tr w:rsidR="000870EF" w:rsidRPr="00495698" w:rsidTr="00931F5B">
        <w:trPr>
          <w:cantSplit/>
          <w:trHeight w:val="984"/>
          <w:tblHeader/>
        </w:trPr>
        <w:tc>
          <w:tcPr>
            <w:tcW w:w="4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0870EF">
            <w:pPr>
              <w:spacing w:line="240" w:lineRule="exact"/>
              <w:jc w:val="center"/>
              <w:rPr>
                <w:rFonts w:ascii="標楷體" w:eastAsia="標楷體" w:hAnsi="標楷體"/>
              </w:rPr>
            </w:pPr>
            <w:r w:rsidRPr="000870EF">
              <w:rPr>
                <w:rFonts w:ascii="標楷體" w:eastAsia="標楷體" w:hAnsi="標楷體" w:hint="eastAsia"/>
              </w:rPr>
              <w:t>9</w:t>
            </w:r>
          </w:p>
        </w:tc>
        <w:tc>
          <w:tcPr>
            <w:tcW w:w="21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0870EF">
            <w:pPr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新店地政「地政專車」巡迴服務到坪林</w:t>
            </w:r>
            <w:proofErr w:type="gram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囉</w:t>
            </w:r>
            <w:proofErr w:type="gramEnd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！</w:t>
            </w:r>
            <w:r w:rsidRPr="000870EF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70EF" w:rsidRPr="000870EF" w:rsidRDefault="000870EF" w:rsidP="000870E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3月8日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  <w:t>3月9日</w:t>
            </w:r>
          </w:p>
        </w:tc>
        <w:tc>
          <w:tcPr>
            <w:tcW w:w="10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870EF" w:rsidRPr="000870EF" w:rsidRDefault="000870EF" w:rsidP="000870EF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聯合新聞網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  <w:t>中時新聞網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  <w:t>奇摩</w:t>
            </w:r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br/>
            </w:r>
            <w:proofErr w:type="spellStart"/>
            <w:r w:rsidRPr="000870EF">
              <w:rPr>
                <w:rFonts w:ascii="標楷體" w:eastAsia="標楷體" w:hAnsi="標楷體" w:hint="eastAsia"/>
                <w:sz w:val="20"/>
                <w:szCs w:val="20"/>
              </w:rPr>
              <w:t>MyGoNews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70EF" w:rsidRPr="000870EF" w:rsidRDefault="000870EF" w:rsidP="00C531A0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0870EF">
              <w:rPr>
                <w:rFonts w:ascii="標楷體" w:eastAsia="標楷體" w:hAnsi="標楷體" w:hint="eastAsia"/>
              </w:rPr>
              <w:t>便民服務</w:t>
            </w:r>
          </w:p>
        </w:tc>
      </w:tr>
    </w:tbl>
    <w:p w:rsidR="00CF256B" w:rsidRPr="00212814" w:rsidRDefault="00212814" w:rsidP="00986630">
      <w:pPr>
        <w:spacing w:beforeLines="100" w:before="360" w:line="520" w:lineRule="exact"/>
        <w:jc w:val="both"/>
        <w:rPr>
          <w:rFonts w:eastAsia="標楷體" w:hAnsi="標楷體"/>
          <w:b/>
          <w:color w:val="00B0F0"/>
          <w:sz w:val="28"/>
          <w:szCs w:val="28"/>
        </w:rPr>
      </w:pPr>
      <w:r>
        <w:rPr>
          <w:rFonts w:eastAsia="標楷體" w:hAnsi="標楷體" w:hint="eastAsia"/>
          <w:b/>
          <w:color w:val="00B0F0"/>
          <w:sz w:val="28"/>
          <w:szCs w:val="28"/>
        </w:rPr>
        <w:t>六、</w:t>
      </w:r>
      <w:r w:rsidR="00CF256B" w:rsidRPr="00212814">
        <w:rPr>
          <w:rFonts w:eastAsia="標楷體" w:hAnsi="標楷體" w:hint="eastAsia"/>
          <w:b/>
          <w:color w:val="00B0F0"/>
          <w:sz w:val="28"/>
          <w:szCs w:val="28"/>
        </w:rPr>
        <w:t>結論</w:t>
      </w:r>
    </w:p>
    <w:p w:rsidR="00781B49" w:rsidRDefault="00CF256B" w:rsidP="00992B4E">
      <w:pPr>
        <w:pStyle w:val="Web"/>
        <w:spacing w:line="520" w:lineRule="exact"/>
        <w:rPr>
          <w:rFonts w:ascii="標楷體" w:eastAsia="標楷體" w:hAnsi="標楷體" w:cs="Times New Roman"/>
          <w:color w:val="000000"/>
          <w:sz w:val="28"/>
          <w:szCs w:val="28"/>
        </w:rPr>
      </w:pPr>
      <w:r w:rsidRPr="009530A6">
        <w:rPr>
          <w:rFonts w:ascii="標楷體" w:eastAsia="標楷體" w:hAnsi="標楷體" w:cs="Times New Roman" w:hint="eastAsia"/>
          <w:color w:val="000000"/>
          <w:sz w:val="28"/>
          <w:szCs w:val="28"/>
        </w:rPr>
        <w:t xml:space="preserve">   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綜上，各項分析以內容來看，以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地政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新聞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31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6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則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居多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占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83.82</w:t>
      </w:r>
      <w:r w:rsidRPr="00780B73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其他</w:t>
      </w:r>
      <w:r w:rsid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新聞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59</w:t>
      </w:r>
      <w:r w:rsidR="003D0C62"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則，</w:t>
      </w:r>
      <w:proofErr w:type="gramStart"/>
      <w:r w:rsidR="003D0C62"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佔</w:t>
      </w:r>
      <w:proofErr w:type="gramEnd"/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15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.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65</w:t>
      </w:r>
      <w:r w:rsidR="003D0C62" w:rsidRP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%</w:t>
      </w:r>
      <w:r w:rsid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，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顯見本所對於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地政相關新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聞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及蒐集類別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關注</w:t>
      </w:r>
      <w:r w:rsid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多元</w:t>
      </w:r>
      <w:r w:rsidR="00766B2E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；資料蒐集來源以</w:t>
      </w:r>
      <w:r w:rsidR="003D0C62">
        <w:rPr>
          <w:rFonts w:ascii="標楷體" w:eastAsia="標楷體" w:hAnsi="標楷體" w:cs="Times New Roman" w:hint="eastAsia"/>
          <w:color w:val="000000"/>
          <w:sz w:val="28"/>
          <w:szCs w:val="28"/>
        </w:rPr>
        <w:t>其他報刊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則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居多，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占</w:t>
      </w:r>
      <w:r w:rsidR="0036297E">
        <w:rPr>
          <w:rFonts w:ascii="標楷體" w:eastAsia="標楷體" w:hAnsi="標楷體" w:cs="Times New Roman" w:hint="eastAsia"/>
          <w:color w:val="000000"/>
          <w:sz w:val="28"/>
          <w:szCs w:val="28"/>
        </w:rPr>
        <w:t>42.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55</w:t>
      </w:r>
      <w:r w:rsidRPr="00780B73">
        <w:rPr>
          <w:rFonts w:ascii="標楷體" w:eastAsia="標楷體" w:hAnsi="標楷體" w:cs="Times New Roman"/>
          <w:color w:val="000000"/>
          <w:sz w:val="28"/>
          <w:szCs w:val="28"/>
        </w:rPr>
        <w:t>%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；本所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本季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自行發布新聞</w:t>
      </w:r>
      <w:r w:rsidR="00D337E1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稿</w:t>
      </w:r>
      <w:r w:rsidR="00DA13AF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，為配合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服務措施宣導</w:t>
      </w:r>
      <w:r w:rsidR="00B3554B">
        <w:rPr>
          <w:rFonts w:ascii="標楷體" w:eastAsia="標楷體" w:hAnsi="標楷體" w:cs="Times New Roman" w:hint="eastAsia"/>
          <w:color w:val="000000"/>
          <w:sz w:val="28"/>
          <w:szCs w:val="28"/>
        </w:rPr>
        <w:t>、業務執</w:t>
      </w:r>
      <w:r w:rsidR="00B3554B">
        <w:rPr>
          <w:rFonts w:ascii="標楷體" w:eastAsia="標楷體" w:hAnsi="標楷體" w:cs="Times New Roman" w:hint="eastAsia"/>
          <w:color w:val="000000"/>
          <w:sz w:val="28"/>
          <w:szCs w:val="28"/>
        </w:rPr>
        <w:lastRenderedPageBreak/>
        <w:t>行</w:t>
      </w:r>
      <w:r w:rsidR="00B30EC5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及親民活動</w:t>
      </w:r>
      <w:r w:rsidR="006C4A3B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，故以</w:t>
      </w:r>
      <w:r w:rsidR="00766B2E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「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政策宣導</w:t>
      </w:r>
      <w:r w:rsidR="00766B2E"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」</w:t>
      </w:r>
      <w:r w:rsidR="003D0D46">
        <w:rPr>
          <w:rFonts w:ascii="標楷體" w:eastAsia="標楷體" w:hAnsi="標楷體" w:cs="Times New Roman" w:hint="eastAsia"/>
          <w:color w:val="000000"/>
          <w:sz w:val="28"/>
          <w:szCs w:val="28"/>
        </w:rPr>
        <w:t>、</w:t>
      </w:r>
      <w:r w:rsidR="0043406D">
        <w:rPr>
          <w:rFonts w:ascii="標楷體" w:eastAsia="標楷體" w:hAnsi="標楷體" w:cs="Times New Roman" w:hint="eastAsia"/>
          <w:color w:val="000000"/>
          <w:sz w:val="28"/>
          <w:szCs w:val="28"/>
        </w:rPr>
        <w:t>「</w:t>
      </w:r>
      <w:r w:rsidR="000870EF">
        <w:rPr>
          <w:rFonts w:ascii="標楷體" w:eastAsia="標楷體" w:hAnsi="標楷體" w:cs="Times New Roman" w:hint="eastAsia"/>
          <w:color w:val="000000"/>
          <w:sz w:val="28"/>
          <w:szCs w:val="28"/>
        </w:rPr>
        <w:t>便民服務</w:t>
      </w:r>
      <w:r w:rsidR="0043406D">
        <w:rPr>
          <w:rFonts w:ascii="標楷體" w:eastAsia="標楷體" w:hAnsi="標楷體" w:cs="Times New Roman" w:hint="eastAsia"/>
          <w:color w:val="000000"/>
          <w:sz w:val="28"/>
          <w:szCs w:val="28"/>
        </w:rPr>
        <w:t>」</w:t>
      </w:r>
      <w:r w:rsidRPr="00780B73">
        <w:rPr>
          <w:rFonts w:ascii="標楷體" w:eastAsia="標楷體" w:hAnsi="標楷體" w:cs="Times New Roman" w:hint="eastAsia"/>
          <w:color w:val="000000"/>
          <w:sz w:val="28"/>
          <w:szCs w:val="28"/>
        </w:rPr>
        <w:t>為主要發布類別。</w:t>
      </w:r>
    </w:p>
    <w:sectPr w:rsidR="00781B49" w:rsidSect="004F715D">
      <w:footerReference w:type="default" r:id="rId15"/>
      <w:pgSz w:w="11907" w:h="16839" w:code="9"/>
      <w:pgMar w:top="1440" w:right="1800" w:bottom="1440" w:left="1800" w:header="851" w:footer="992" w:gutter="0"/>
      <w:pgBorders w:offsetFrom="page">
        <w:top w:val="basicWhiteDashes" w:sz="6" w:space="24" w:color="2F74FF" w:themeColor="accent6" w:themeTint="80"/>
        <w:left w:val="basicWhiteDashes" w:sz="6" w:space="24" w:color="2F74FF" w:themeColor="accent6" w:themeTint="80"/>
        <w:bottom w:val="basicWhiteDashes" w:sz="6" w:space="24" w:color="2F74FF" w:themeColor="accent6" w:themeTint="80"/>
        <w:right w:val="basicWhiteDashes" w:sz="6" w:space="24" w:color="2F74FF" w:themeColor="accent6" w:themeTint="80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E2E" w:rsidRDefault="006D1E2E" w:rsidP="00A221AC">
      <w:r>
        <w:separator/>
      </w:r>
    </w:p>
  </w:endnote>
  <w:endnote w:type="continuationSeparator" w:id="0">
    <w:p w:rsidR="006D1E2E" w:rsidRDefault="006D1E2E" w:rsidP="00A22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JhengHeiBold">
    <w:altName w:val="Malgun Gothic Semilight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ill Sans MT">
    <w:altName w:val="Times New Roman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008207"/>
      <w:docPartObj>
        <w:docPartGallery w:val="Page Numbers (Bottom of Page)"/>
        <w:docPartUnique/>
      </w:docPartObj>
    </w:sdtPr>
    <w:sdtEndPr/>
    <w:sdtContent>
      <w:p w:rsidR="00B71752" w:rsidRDefault="00B71752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07038C9C" wp14:editId="2E35F65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632" name="群組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633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4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5" name="Rectangle 22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1752" w:rsidRDefault="00B71752">
                                <w:pPr>
                                  <w:pStyle w:val="a5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AF2FBB" w:rsidRPr="00AF2FBB">
                                  <w:rPr>
                                    <w:noProof/>
                                    <w:lang w:val="zh-TW"/>
                                  </w:rPr>
                                  <w:t>15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7038C9C" id="群組 19" o:spid="_x0000_s1026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">
                  <v:rect id="Rectangle 20" o:spid="_x0000_s1027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" strokecolor="#737373"/>
                  <v:rect id="Rectangle 21" o:spid="_x0000_s1028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" strokecolor="#737373"/>
                  <v:rect id="Rectangle 22" o:spid="_x0000_s1029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" strokecolor="#737373">
                    <v:textbox>
                      <w:txbxContent>
                        <w:p w:rsidR="00B71752" w:rsidRDefault="00B71752">
                          <w:pPr>
                            <w:pStyle w:val="a5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AF2FBB" w:rsidRPr="00AF2FBB">
                            <w:rPr>
                              <w:noProof/>
                              <w:lang w:val="zh-TW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E2E" w:rsidRDefault="006D1E2E" w:rsidP="00A221AC">
      <w:r>
        <w:separator/>
      </w:r>
    </w:p>
  </w:footnote>
  <w:footnote w:type="continuationSeparator" w:id="0">
    <w:p w:rsidR="006D1E2E" w:rsidRDefault="006D1E2E" w:rsidP="00A22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pt;height:11.4pt" o:bullet="t">
        <v:imagedata r:id="rId1" o:title="clip_image001"/>
      </v:shape>
    </w:pict>
  </w:numPicBullet>
  <w:numPicBullet w:numPicBulletId="1">
    <w:pict>
      <v:shape id="_x0000_i1027" type="#_x0000_t75" style="width:11.4pt;height:11.4pt" o:bullet="t">
        <v:imagedata r:id="rId2" o:title="mso9E3D"/>
      </v:shape>
    </w:pict>
  </w:numPicBullet>
  <w:abstractNum w:abstractNumId="0" w15:restartNumberingAfterBreak="0">
    <w:nsid w:val="054D0F69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1" w15:restartNumberingAfterBreak="0">
    <w:nsid w:val="069959E4"/>
    <w:multiLevelType w:val="hybridMultilevel"/>
    <w:tmpl w:val="699E4A02"/>
    <w:lvl w:ilvl="0" w:tplc="B598FD9E">
      <w:start w:val="1"/>
      <w:numFmt w:val="taiwaneseCountingThousand"/>
      <w:lvlText w:val="(%1)"/>
      <w:lvlJc w:val="left"/>
      <w:pPr>
        <w:tabs>
          <w:tab w:val="num" w:pos="1191"/>
        </w:tabs>
        <w:ind w:left="1191" w:hanging="737"/>
      </w:pPr>
      <w:rPr>
        <w:sz w:val="32"/>
        <w:szCs w:val="3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66755"/>
    <w:multiLevelType w:val="hybridMultilevel"/>
    <w:tmpl w:val="F3162D74"/>
    <w:lvl w:ilvl="0" w:tplc="0C7E9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37ED7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90A43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DF07D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41608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D4AED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D3CE2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40320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7168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0FC93772"/>
    <w:multiLevelType w:val="hybridMultilevel"/>
    <w:tmpl w:val="F7FABC04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2D50C68E">
      <w:start w:val="1"/>
      <w:numFmt w:val="bullet"/>
      <w:lvlText w:val=""/>
      <w:lvlPicBulletId w:val="0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77A1B"/>
    <w:multiLevelType w:val="hybridMultilevel"/>
    <w:tmpl w:val="02DABB0C"/>
    <w:lvl w:ilvl="0" w:tplc="B992AA78">
      <w:start w:val="5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54B061D2">
      <w:start w:val="1"/>
      <w:numFmt w:val="taiwaneseCountingThousand"/>
      <w:lvlText w:val="(%2)"/>
      <w:lvlJc w:val="left"/>
      <w:pPr>
        <w:ind w:left="1200" w:hanging="720"/>
      </w:pPr>
      <w:rPr>
        <w:rFonts w:cs="MicrosoftJhengHeiBold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5650CE"/>
    <w:multiLevelType w:val="hybridMultilevel"/>
    <w:tmpl w:val="0F941F10"/>
    <w:lvl w:ilvl="0" w:tplc="CFC659D8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844CB0"/>
    <w:multiLevelType w:val="hybridMultilevel"/>
    <w:tmpl w:val="902C6BC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12339E"/>
    <w:multiLevelType w:val="hybridMultilevel"/>
    <w:tmpl w:val="1DCC63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B598FD9E">
      <w:start w:val="1"/>
      <w:numFmt w:val="taiwaneseCountingThousand"/>
      <w:lvlText w:val="(%2)"/>
      <w:lvlJc w:val="left"/>
      <w:pPr>
        <w:ind w:left="764" w:hanging="480"/>
      </w:pPr>
      <w:rPr>
        <w:rFonts w:hint="default"/>
        <w:sz w:val="32"/>
        <w:szCs w:val="32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D6D0724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9" w15:restartNumberingAfterBreak="0">
    <w:nsid w:val="1EEE4BA4"/>
    <w:multiLevelType w:val="hybridMultilevel"/>
    <w:tmpl w:val="A3D0DE84"/>
    <w:lvl w:ilvl="0" w:tplc="F35CBFB4">
      <w:start w:val="1"/>
      <w:numFmt w:val="taiwaneseCountingThousand"/>
      <w:lvlText w:val="%1、"/>
      <w:lvlJc w:val="left"/>
      <w:pPr>
        <w:tabs>
          <w:tab w:val="num" w:pos="1146"/>
        </w:tabs>
        <w:ind w:left="1146" w:hanging="720"/>
      </w:pPr>
      <w:rPr>
        <w:b/>
        <w:color w:val="BD2BD5"/>
        <w:lang w:val="en-US"/>
      </w:r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A748A7"/>
    <w:multiLevelType w:val="hybridMultilevel"/>
    <w:tmpl w:val="7110DA80"/>
    <w:lvl w:ilvl="0" w:tplc="DB1C81B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B183E51"/>
    <w:multiLevelType w:val="hybridMultilevel"/>
    <w:tmpl w:val="1E74BCD0"/>
    <w:lvl w:ilvl="0" w:tplc="1CE62A24">
      <w:start w:val="1"/>
      <w:numFmt w:val="taiwaneseCountingThousand"/>
      <w:suff w:val="nothing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3C79401B"/>
    <w:multiLevelType w:val="hybridMultilevel"/>
    <w:tmpl w:val="DC02E6E4"/>
    <w:lvl w:ilvl="0" w:tplc="84F2C36E">
      <w:start w:val="1"/>
      <w:numFmt w:val="taiwaneseCountingThousand"/>
      <w:lvlText w:val="%1、"/>
      <w:lvlJc w:val="left"/>
      <w:pPr>
        <w:ind w:left="1866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6" w:hanging="480"/>
      </w:pPr>
    </w:lvl>
    <w:lvl w:ilvl="2" w:tplc="0409001B" w:tentative="1">
      <w:start w:val="1"/>
      <w:numFmt w:val="lowerRoman"/>
      <w:lvlText w:val="%3."/>
      <w:lvlJc w:val="right"/>
      <w:pPr>
        <w:ind w:left="2586" w:hanging="480"/>
      </w:pPr>
    </w:lvl>
    <w:lvl w:ilvl="3" w:tplc="0409000F" w:tentative="1">
      <w:start w:val="1"/>
      <w:numFmt w:val="decimal"/>
      <w:lvlText w:val="%4."/>
      <w:lvlJc w:val="left"/>
      <w:pPr>
        <w:ind w:left="306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6" w:hanging="480"/>
      </w:pPr>
    </w:lvl>
    <w:lvl w:ilvl="5" w:tplc="0409001B" w:tentative="1">
      <w:start w:val="1"/>
      <w:numFmt w:val="lowerRoman"/>
      <w:lvlText w:val="%6."/>
      <w:lvlJc w:val="right"/>
      <w:pPr>
        <w:ind w:left="4026" w:hanging="480"/>
      </w:pPr>
    </w:lvl>
    <w:lvl w:ilvl="6" w:tplc="0409000F" w:tentative="1">
      <w:start w:val="1"/>
      <w:numFmt w:val="decimal"/>
      <w:lvlText w:val="%7."/>
      <w:lvlJc w:val="left"/>
      <w:pPr>
        <w:ind w:left="450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6" w:hanging="480"/>
      </w:pPr>
    </w:lvl>
    <w:lvl w:ilvl="8" w:tplc="0409001B" w:tentative="1">
      <w:start w:val="1"/>
      <w:numFmt w:val="lowerRoman"/>
      <w:lvlText w:val="%9."/>
      <w:lvlJc w:val="right"/>
      <w:pPr>
        <w:ind w:left="5466" w:hanging="480"/>
      </w:pPr>
    </w:lvl>
  </w:abstractNum>
  <w:abstractNum w:abstractNumId="13" w15:restartNumberingAfterBreak="0">
    <w:nsid w:val="45120627"/>
    <w:multiLevelType w:val="hybridMultilevel"/>
    <w:tmpl w:val="7A7C82BA"/>
    <w:lvl w:ilvl="0" w:tplc="B470CE8C">
      <w:start w:val="1"/>
      <w:numFmt w:val="decimal"/>
      <w:lvlText w:val="%1."/>
      <w:lvlJc w:val="left"/>
      <w:pPr>
        <w:ind w:left="984" w:hanging="360"/>
      </w:pPr>
      <w:rPr>
        <w:rFonts w:hint="default"/>
        <w:color w:val="FF0000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1584" w:hanging="480"/>
      </w:pPr>
    </w:lvl>
    <w:lvl w:ilvl="2" w:tplc="0409001B" w:tentative="1">
      <w:start w:val="1"/>
      <w:numFmt w:val="lowerRoman"/>
      <w:lvlText w:val="%3."/>
      <w:lvlJc w:val="right"/>
      <w:pPr>
        <w:ind w:left="2064" w:hanging="480"/>
      </w:pPr>
    </w:lvl>
    <w:lvl w:ilvl="3" w:tplc="0409000F" w:tentative="1">
      <w:start w:val="1"/>
      <w:numFmt w:val="decimal"/>
      <w:lvlText w:val="%4."/>
      <w:lvlJc w:val="left"/>
      <w:pPr>
        <w:ind w:left="254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4" w:hanging="480"/>
      </w:pPr>
    </w:lvl>
    <w:lvl w:ilvl="5" w:tplc="0409001B" w:tentative="1">
      <w:start w:val="1"/>
      <w:numFmt w:val="lowerRoman"/>
      <w:lvlText w:val="%6."/>
      <w:lvlJc w:val="right"/>
      <w:pPr>
        <w:ind w:left="3504" w:hanging="480"/>
      </w:pPr>
    </w:lvl>
    <w:lvl w:ilvl="6" w:tplc="0409000F" w:tentative="1">
      <w:start w:val="1"/>
      <w:numFmt w:val="decimal"/>
      <w:lvlText w:val="%7."/>
      <w:lvlJc w:val="left"/>
      <w:pPr>
        <w:ind w:left="398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4" w:hanging="480"/>
      </w:pPr>
    </w:lvl>
    <w:lvl w:ilvl="8" w:tplc="0409001B" w:tentative="1">
      <w:start w:val="1"/>
      <w:numFmt w:val="lowerRoman"/>
      <w:lvlText w:val="%9."/>
      <w:lvlJc w:val="right"/>
      <w:pPr>
        <w:ind w:left="4944" w:hanging="480"/>
      </w:pPr>
    </w:lvl>
  </w:abstractNum>
  <w:abstractNum w:abstractNumId="14" w15:restartNumberingAfterBreak="0">
    <w:nsid w:val="46DB75D0"/>
    <w:multiLevelType w:val="hybridMultilevel"/>
    <w:tmpl w:val="737E3C34"/>
    <w:lvl w:ilvl="0" w:tplc="59AEBCEE">
      <w:start w:val="1"/>
      <w:numFmt w:val="taiwaneseCountingThousand"/>
      <w:lvlText w:val="（%1）"/>
      <w:lvlJc w:val="left"/>
      <w:pPr>
        <w:ind w:left="1311" w:hanging="8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5" w:hanging="480"/>
      </w:pPr>
    </w:lvl>
    <w:lvl w:ilvl="2" w:tplc="0409001B" w:tentative="1">
      <w:start w:val="1"/>
      <w:numFmt w:val="lowerRoman"/>
      <w:lvlText w:val="%3."/>
      <w:lvlJc w:val="right"/>
      <w:pPr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ind w:left="4605" w:hanging="480"/>
      </w:pPr>
    </w:lvl>
  </w:abstractNum>
  <w:abstractNum w:abstractNumId="15" w15:restartNumberingAfterBreak="0">
    <w:nsid w:val="513A65B9"/>
    <w:multiLevelType w:val="hybridMultilevel"/>
    <w:tmpl w:val="4D1ED086"/>
    <w:lvl w:ilvl="0" w:tplc="E850DDC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</w:lvl>
    <w:lvl w:ilvl="1" w:tplc="1A129EBA">
      <w:start w:val="1"/>
      <w:numFmt w:val="decimal"/>
      <w:lvlText w:val="%2、"/>
      <w:lvlJc w:val="left"/>
      <w:pPr>
        <w:tabs>
          <w:tab w:val="num" w:pos="1200"/>
        </w:tabs>
        <w:ind w:left="1200" w:hanging="720"/>
      </w:pPr>
    </w:lvl>
    <w:lvl w:ilvl="2" w:tplc="C05AE166">
      <w:start w:val="1"/>
      <w:numFmt w:val="taiwaneseCountingThousand"/>
      <w:lvlText w:val="(%3)"/>
      <w:lvlJc w:val="left"/>
      <w:pPr>
        <w:tabs>
          <w:tab w:val="num" w:pos="1365"/>
        </w:tabs>
        <w:ind w:left="1365" w:hanging="465"/>
      </w:pPr>
    </w:lvl>
    <w:lvl w:ilvl="3" w:tplc="65AE4318">
      <w:start w:val="1"/>
      <w:numFmt w:val="bullet"/>
      <w:lvlText w:val=""/>
      <w:lvlPicBulletId w:val="0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6272CC"/>
    <w:multiLevelType w:val="hybridMultilevel"/>
    <w:tmpl w:val="05F4AF70"/>
    <w:lvl w:ilvl="0" w:tplc="649C37B2">
      <w:start w:val="1"/>
      <w:numFmt w:val="taiwaneseCountingThousand"/>
      <w:lvlText w:val="%1、"/>
      <w:lvlJc w:val="left"/>
      <w:pPr>
        <w:ind w:left="720" w:hanging="720"/>
      </w:pPr>
      <w:rPr>
        <w:rFonts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C3546E"/>
    <w:multiLevelType w:val="hybridMultilevel"/>
    <w:tmpl w:val="9C001C9A"/>
    <w:lvl w:ilvl="0" w:tplc="C324B5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562F5B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1BC82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E2E19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0F6A94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EE6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F27401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2EA84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5B04FD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8" w15:restartNumberingAfterBreak="0">
    <w:nsid w:val="6BC82C13"/>
    <w:multiLevelType w:val="hybridMultilevel"/>
    <w:tmpl w:val="E7427ECC"/>
    <w:lvl w:ilvl="0" w:tplc="EA9E6220">
      <w:start w:val="1"/>
      <w:numFmt w:val="taiwaneseCountingThousand"/>
      <w:lvlText w:val="(%1)"/>
      <w:lvlJc w:val="left"/>
      <w:pPr>
        <w:ind w:left="624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4" w:hanging="480"/>
      </w:pPr>
    </w:lvl>
    <w:lvl w:ilvl="2" w:tplc="0409001B" w:tentative="1">
      <w:start w:val="1"/>
      <w:numFmt w:val="lowerRoman"/>
      <w:lvlText w:val="%3."/>
      <w:lvlJc w:val="right"/>
      <w:pPr>
        <w:ind w:left="1584" w:hanging="480"/>
      </w:pPr>
    </w:lvl>
    <w:lvl w:ilvl="3" w:tplc="0409000F" w:tentative="1">
      <w:start w:val="1"/>
      <w:numFmt w:val="decimal"/>
      <w:lvlText w:val="%4."/>
      <w:lvlJc w:val="left"/>
      <w:pPr>
        <w:ind w:left="20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4" w:hanging="480"/>
      </w:pPr>
    </w:lvl>
    <w:lvl w:ilvl="5" w:tplc="0409001B" w:tentative="1">
      <w:start w:val="1"/>
      <w:numFmt w:val="lowerRoman"/>
      <w:lvlText w:val="%6."/>
      <w:lvlJc w:val="right"/>
      <w:pPr>
        <w:ind w:left="3024" w:hanging="480"/>
      </w:pPr>
    </w:lvl>
    <w:lvl w:ilvl="6" w:tplc="0409000F" w:tentative="1">
      <w:start w:val="1"/>
      <w:numFmt w:val="decimal"/>
      <w:lvlText w:val="%7."/>
      <w:lvlJc w:val="left"/>
      <w:pPr>
        <w:ind w:left="35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4" w:hanging="480"/>
      </w:pPr>
    </w:lvl>
    <w:lvl w:ilvl="8" w:tplc="0409001B" w:tentative="1">
      <w:start w:val="1"/>
      <w:numFmt w:val="lowerRoman"/>
      <w:lvlText w:val="%9."/>
      <w:lvlJc w:val="right"/>
      <w:pPr>
        <w:ind w:left="4464" w:hanging="480"/>
      </w:pPr>
    </w:lvl>
  </w:abstractNum>
  <w:abstractNum w:abstractNumId="19" w15:restartNumberingAfterBreak="0">
    <w:nsid w:val="7A7B18C8"/>
    <w:multiLevelType w:val="hybridMultilevel"/>
    <w:tmpl w:val="21842CB6"/>
    <w:lvl w:ilvl="0" w:tplc="5EE609EC">
      <w:start w:val="1"/>
      <w:numFmt w:val="decimal"/>
      <w:lvlText w:val="%1、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20" w15:restartNumberingAfterBreak="0">
    <w:nsid w:val="7EAA1492"/>
    <w:multiLevelType w:val="hybridMultilevel"/>
    <w:tmpl w:val="26DACDB8"/>
    <w:lvl w:ilvl="0" w:tplc="9E28EFCC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FEE2207"/>
    <w:multiLevelType w:val="hybridMultilevel"/>
    <w:tmpl w:val="462C8CBA"/>
    <w:lvl w:ilvl="0" w:tplc="04090007">
      <w:start w:val="1"/>
      <w:numFmt w:val="bullet"/>
      <w:lvlText w:val=""/>
      <w:lvlPicBulletId w:val="1"/>
      <w:lvlJc w:val="left"/>
      <w:pPr>
        <w:ind w:left="8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8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6"/>
  </w:num>
  <w:num w:numId="7">
    <w:abstractNumId w:val="4"/>
  </w:num>
  <w:num w:numId="8">
    <w:abstractNumId w:val="1"/>
  </w:num>
  <w:num w:numId="9">
    <w:abstractNumId w:val="6"/>
  </w:num>
  <w:num w:numId="10">
    <w:abstractNumId w:val="14"/>
  </w:num>
  <w:num w:numId="11">
    <w:abstractNumId w:val="2"/>
  </w:num>
  <w:num w:numId="12">
    <w:abstractNumId w:val="17"/>
  </w:num>
  <w:num w:numId="13">
    <w:abstractNumId w:val="18"/>
  </w:num>
  <w:num w:numId="14">
    <w:abstractNumId w:val="7"/>
  </w:num>
  <w:num w:numId="15">
    <w:abstractNumId w:val="3"/>
  </w:num>
  <w:num w:numId="16">
    <w:abstractNumId w:val="8"/>
  </w:num>
  <w:num w:numId="17">
    <w:abstractNumId w:val="21"/>
  </w:num>
  <w:num w:numId="18">
    <w:abstractNumId w:val="13"/>
  </w:num>
  <w:num w:numId="19">
    <w:abstractNumId w:val="5"/>
  </w:num>
  <w:num w:numId="20">
    <w:abstractNumId w:val="20"/>
  </w:num>
  <w:num w:numId="21">
    <w:abstractNumId w:val="10"/>
  </w:num>
  <w:num w:numId="22">
    <w:abstractNumId w:val="11"/>
  </w:num>
  <w:num w:numId="23">
    <w:abstractNumId w:val="19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CE"/>
    <w:rsid w:val="00000454"/>
    <w:rsid w:val="00002FDB"/>
    <w:rsid w:val="000054E7"/>
    <w:rsid w:val="000111CD"/>
    <w:rsid w:val="00016AEA"/>
    <w:rsid w:val="00022C3F"/>
    <w:rsid w:val="000232CB"/>
    <w:rsid w:val="000275AC"/>
    <w:rsid w:val="00031E20"/>
    <w:rsid w:val="00036F55"/>
    <w:rsid w:val="00042363"/>
    <w:rsid w:val="00044DAA"/>
    <w:rsid w:val="00056DC1"/>
    <w:rsid w:val="00057907"/>
    <w:rsid w:val="00067241"/>
    <w:rsid w:val="000677D2"/>
    <w:rsid w:val="000737A2"/>
    <w:rsid w:val="00077854"/>
    <w:rsid w:val="00080D29"/>
    <w:rsid w:val="00084CAB"/>
    <w:rsid w:val="0008689A"/>
    <w:rsid w:val="000870EF"/>
    <w:rsid w:val="00090475"/>
    <w:rsid w:val="000912C6"/>
    <w:rsid w:val="00091CE2"/>
    <w:rsid w:val="0009786B"/>
    <w:rsid w:val="000A0F42"/>
    <w:rsid w:val="000A1EC8"/>
    <w:rsid w:val="000A50DC"/>
    <w:rsid w:val="000A73E8"/>
    <w:rsid w:val="000B15A5"/>
    <w:rsid w:val="000B2D9D"/>
    <w:rsid w:val="000C16F0"/>
    <w:rsid w:val="000D12AC"/>
    <w:rsid w:val="000D31AF"/>
    <w:rsid w:val="000E20D6"/>
    <w:rsid w:val="000E51F2"/>
    <w:rsid w:val="000E6013"/>
    <w:rsid w:val="000E75AC"/>
    <w:rsid w:val="000F0415"/>
    <w:rsid w:val="000F1E6B"/>
    <w:rsid w:val="000F6023"/>
    <w:rsid w:val="00106E4B"/>
    <w:rsid w:val="00115376"/>
    <w:rsid w:val="00115485"/>
    <w:rsid w:val="001159A8"/>
    <w:rsid w:val="001356E2"/>
    <w:rsid w:val="0014499F"/>
    <w:rsid w:val="001457BC"/>
    <w:rsid w:val="00156F76"/>
    <w:rsid w:val="001604BA"/>
    <w:rsid w:val="00160E1D"/>
    <w:rsid w:val="00170E82"/>
    <w:rsid w:val="001719B1"/>
    <w:rsid w:val="00175DA9"/>
    <w:rsid w:val="00193817"/>
    <w:rsid w:val="001955E4"/>
    <w:rsid w:val="0019585B"/>
    <w:rsid w:val="001A1BFC"/>
    <w:rsid w:val="001A3264"/>
    <w:rsid w:val="001A5133"/>
    <w:rsid w:val="001B6B80"/>
    <w:rsid w:val="001C1EEF"/>
    <w:rsid w:val="001C425E"/>
    <w:rsid w:val="001C6C7C"/>
    <w:rsid w:val="001D6098"/>
    <w:rsid w:val="001D7ACC"/>
    <w:rsid w:val="001E4B95"/>
    <w:rsid w:val="001F150B"/>
    <w:rsid w:val="001F4D58"/>
    <w:rsid w:val="002036D6"/>
    <w:rsid w:val="00207C8B"/>
    <w:rsid w:val="00212814"/>
    <w:rsid w:val="0021442F"/>
    <w:rsid w:val="002151BB"/>
    <w:rsid w:val="00221495"/>
    <w:rsid w:val="002245ED"/>
    <w:rsid w:val="0023015E"/>
    <w:rsid w:val="0023053C"/>
    <w:rsid w:val="00233ECD"/>
    <w:rsid w:val="002370F6"/>
    <w:rsid w:val="0024654E"/>
    <w:rsid w:val="00247707"/>
    <w:rsid w:val="00253F20"/>
    <w:rsid w:val="00255110"/>
    <w:rsid w:val="00262B58"/>
    <w:rsid w:val="002673F7"/>
    <w:rsid w:val="00272CA7"/>
    <w:rsid w:val="00281470"/>
    <w:rsid w:val="00287F59"/>
    <w:rsid w:val="00291546"/>
    <w:rsid w:val="00294574"/>
    <w:rsid w:val="00296D8E"/>
    <w:rsid w:val="002A2FB6"/>
    <w:rsid w:val="002A423C"/>
    <w:rsid w:val="002B0754"/>
    <w:rsid w:val="002B09FF"/>
    <w:rsid w:val="002B7280"/>
    <w:rsid w:val="002B77AA"/>
    <w:rsid w:val="002C7E53"/>
    <w:rsid w:val="002D54E7"/>
    <w:rsid w:val="002E260A"/>
    <w:rsid w:val="002E31DE"/>
    <w:rsid w:val="002E3F7F"/>
    <w:rsid w:val="002F0ACF"/>
    <w:rsid w:val="002F24F1"/>
    <w:rsid w:val="00304C0A"/>
    <w:rsid w:val="00310336"/>
    <w:rsid w:val="00313816"/>
    <w:rsid w:val="003162A4"/>
    <w:rsid w:val="00322C9D"/>
    <w:rsid w:val="00326A2A"/>
    <w:rsid w:val="0033112C"/>
    <w:rsid w:val="003370DE"/>
    <w:rsid w:val="00346C7A"/>
    <w:rsid w:val="0035642A"/>
    <w:rsid w:val="0036297E"/>
    <w:rsid w:val="00362F95"/>
    <w:rsid w:val="00376C10"/>
    <w:rsid w:val="00381B81"/>
    <w:rsid w:val="00386E1E"/>
    <w:rsid w:val="00396507"/>
    <w:rsid w:val="003B70A2"/>
    <w:rsid w:val="003C1F52"/>
    <w:rsid w:val="003D0C62"/>
    <w:rsid w:val="003D0D46"/>
    <w:rsid w:val="003D15E1"/>
    <w:rsid w:val="003D4829"/>
    <w:rsid w:val="00407F9A"/>
    <w:rsid w:val="004139AA"/>
    <w:rsid w:val="0041661E"/>
    <w:rsid w:val="004177B8"/>
    <w:rsid w:val="00423450"/>
    <w:rsid w:val="0043406D"/>
    <w:rsid w:val="0043514A"/>
    <w:rsid w:val="004446EB"/>
    <w:rsid w:val="00444A84"/>
    <w:rsid w:val="00444BB2"/>
    <w:rsid w:val="00461C34"/>
    <w:rsid w:val="004625AA"/>
    <w:rsid w:val="004634F2"/>
    <w:rsid w:val="004706E7"/>
    <w:rsid w:val="004711E8"/>
    <w:rsid w:val="00472DFD"/>
    <w:rsid w:val="0047728F"/>
    <w:rsid w:val="004808A4"/>
    <w:rsid w:val="004843E6"/>
    <w:rsid w:val="00486115"/>
    <w:rsid w:val="004937DB"/>
    <w:rsid w:val="00495698"/>
    <w:rsid w:val="004A0B65"/>
    <w:rsid w:val="004A54B9"/>
    <w:rsid w:val="004C0B78"/>
    <w:rsid w:val="004C255E"/>
    <w:rsid w:val="004C60EF"/>
    <w:rsid w:val="004C7CC0"/>
    <w:rsid w:val="004D27D0"/>
    <w:rsid w:val="004E0EAB"/>
    <w:rsid w:val="004E42C3"/>
    <w:rsid w:val="004F0ACE"/>
    <w:rsid w:val="004F152D"/>
    <w:rsid w:val="004F5BAE"/>
    <w:rsid w:val="004F715D"/>
    <w:rsid w:val="00500939"/>
    <w:rsid w:val="00500EEB"/>
    <w:rsid w:val="00507807"/>
    <w:rsid w:val="00517A93"/>
    <w:rsid w:val="0052061C"/>
    <w:rsid w:val="00532435"/>
    <w:rsid w:val="00537BFF"/>
    <w:rsid w:val="00545DDB"/>
    <w:rsid w:val="00546E29"/>
    <w:rsid w:val="00552143"/>
    <w:rsid w:val="0055529E"/>
    <w:rsid w:val="00556EFA"/>
    <w:rsid w:val="0056145E"/>
    <w:rsid w:val="00572740"/>
    <w:rsid w:val="005819E6"/>
    <w:rsid w:val="0058374D"/>
    <w:rsid w:val="005845F1"/>
    <w:rsid w:val="005973A2"/>
    <w:rsid w:val="005A15BF"/>
    <w:rsid w:val="005B5105"/>
    <w:rsid w:val="005B7C2E"/>
    <w:rsid w:val="005D1018"/>
    <w:rsid w:val="005D5480"/>
    <w:rsid w:val="005D5C44"/>
    <w:rsid w:val="005E528E"/>
    <w:rsid w:val="005F0D96"/>
    <w:rsid w:val="005F3BDA"/>
    <w:rsid w:val="0060224E"/>
    <w:rsid w:val="00623CEC"/>
    <w:rsid w:val="006402F1"/>
    <w:rsid w:val="0064050A"/>
    <w:rsid w:val="006454EB"/>
    <w:rsid w:val="0064556D"/>
    <w:rsid w:val="006531CE"/>
    <w:rsid w:val="0065369C"/>
    <w:rsid w:val="00661C3A"/>
    <w:rsid w:val="00676F54"/>
    <w:rsid w:val="00680B5F"/>
    <w:rsid w:val="00684F77"/>
    <w:rsid w:val="006853E5"/>
    <w:rsid w:val="00690E1C"/>
    <w:rsid w:val="006A3D1D"/>
    <w:rsid w:val="006A5D93"/>
    <w:rsid w:val="006A6BBA"/>
    <w:rsid w:val="006A6D32"/>
    <w:rsid w:val="006C14D7"/>
    <w:rsid w:val="006C28A8"/>
    <w:rsid w:val="006C4A3B"/>
    <w:rsid w:val="006C639B"/>
    <w:rsid w:val="006C6869"/>
    <w:rsid w:val="006D0724"/>
    <w:rsid w:val="006D1E2E"/>
    <w:rsid w:val="006D5ECA"/>
    <w:rsid w:val="006D675C"/>
    <w:rsid w:val="006E0321"/>
    <w:rsid w:val="006E0C94"/>
    <w:rsid w:val="006E64CD"/>
    <w:rsid w:val="006E6579"/>
    <w:rsid w:val="006E6C05"/>
    <w:rsid w:val="006F006D"/>
    <w:rsid w:val="006F0422"/>
    <w:rsid w:val="006F11E6"/>
    <w:rsid w:val="006F1307"/>
    <w:rsid w:val="006F23D6"/>
    <w:rsid w:val="006F7033"/>
    <w:rsid w:val="0070587D"/>
    <w:rsid w:val="00710BA1"/>
    <w:rsid w:val="00711BB3"/>
    <w:rsid w:val="00721C9B"/>
    <w:rsid w:val="007242C5"/>
    <w:rsid w:val="007247CE"/>
    <w:rsid w:val="007433DF"/>
    <w:rsid w:val="00743D79"/>
    <w:rsid w:val="00746AB7"/>
    <w:rsid w:val="00751943"/>
    <w:rsid w:val="00752B86"/>
    <w:rsid w:val="00760827"/>
    <w:rsid w:val="00761579"/>
    <w:rsid w:val="00762455"/>
    <w:rsid w:val="007632E6"/>
    <w:rsid w:val="00764339"/>
    <w:rsid w:val="00766B2E"/>
    <w:rsid w:val="00770471"/>
    <w:rsid w:val="00780B73"/>
    <w:rsid w:val="00781B49"/>
    <w:rsid w:val="00781E1C"/>
    <w:rsid w:val="00783C43"/>
    <w:rsid w:val="00785250"/>
    <w:rsid w:val="007863CE"/>
    <w:rsid w:val="0079169D"/>
    <w:rsid w:val="00794841"/>
    <w:rsid w:val="007959D6"/>
    <w:rsid w:val="007A04D2"/>
    <w:rsid w:val="007A5685"/>
    <w:rsid w:val="007A6403"/>
    <w:rsid w:val="007B022F"/>
    <w:rsid w:val="007B2BC3"/>
    <w:rsid w:val="007C61D2"/>
    <w:rsid w:val="007D2235"/>
    <w:rsid w:val="007E1738"/>
    <w:rsid w:val="007E177F"/>
    <w:rsid w:val="007E3C27"/>
    <w:rsid w:val="007E7661"/>
    <w:rsid w:val="007F0D4A"/>
    <w:rsid w:val="007F25BD"/>
    <w:rsid w:val="007F6FF5"/>
    <w:rsid w:val="00802EE7"/>
    <w:rsid w:val="008066EF"/>
    <w:rsid w:val="0081089E"/>
    <w:rsid w:val="0081091E"/>
    <w:rsid w:val="0081372B"/>
    <w:rsid w:val="0081561B"/>
    <w:rsid w:val="00832BEF"/>
    <w:rsid w:val="0083574B"/>
    <w:rsid w:val="00840087"/>
    <w:rsid w:val="00840445"/>
    <w:rsid w:val="00840FFA"/>
    <w:rsid w:val="0085327A"/>
    <w:rsid w:val="0085725E"/>
    <w:rsid w:val="00861032"/>
    <w:rsid w:val="00861B72"/>
    <w:rsid w:val="008629C9"/>
    <w:rsid w:val="00870CD4"/>
    <w:rsid w:val="008717FD"/>
    <w:rsid w:val="00880206"/>
    <w:rsid w:val="00881EFD"/>
    <w:rsid w:val="00897722"/>
    <w:rsid w:val="008A1BBE"/>
    <w:rsid w:val="008A50F0"/>
    <w:rsid w:val="008B01C3"/>
    <w:rsid w:val="008B5AA1"/>
    <w:rsid w:val="008B5CD8"/>
    <w:rsid w:val="008B7595"/>
    <w:rsid w:val="008C3753"/>
    <w:rsid w:val="008C405E"/>
    <w:rsid w:val="008D056E"/>
    <w:rsid w:val="008D7A91"/>
    <w:rsid w:val="008D7EBC"/>
    <w:rsid w:val="008E55C5"/>
    <w:rsid w:val="008F2BB6"/>
    <w:rsid w:val="008F370D"/>
    <w:rsid w:val="008F5C3E"/>
    <w:rsid w:val="00911329"/>
    <w:rsid w:val="00914A27"/>
    <w:rsid w:val="009215C9"/>
    <w:rsid w:val="00924A02"/>
    <w:rsid w:val="00926DFD"/>
    <w:rsid w:val="0093009F"/>
    <w:rsid w:val="00935330"/>
    <w:rsid w:val="0094112A"/>
    <w:rsid w:val="00944912"/>
    <w:rsid w:val="00952779"/>
    <w:rsid w:val="009530A6"/>
    <w:rsid w:val="00953B15"/>
    <w:rsid w:val="00953CF1"/>
    <w:rsid w:val="0095622B"/>
    <w:rsid w:val="00963482"/>
    <w:rsid w:val="009654C9"/>
    <w:rsid w:val="0097534A"/>
    <w:rsid w:val="00982950"/>
    <w:rsid w:val="00984E30"/>
    <w:rsid w:val="00986630"/>
    <w:rsid w:val="00987553"/>
    <w:rsid w:val="00992B4E"/>
    <w:rsid w:val="0099458A"/>
    <w:rsid w:val="0099553C"/>
    <w:rsid w:val="009A0926"/>
    <w:rsid w:val="009A17C9"/>
    <w:rsid w:val="009B06B8"/>
    <w:rsid w:val="009B3EF1"/>
    <w:rsid w:val="009B539C"/>
    <w:rsid w:val="009C7472"/>
    <w:rsid w:val="009D3A9F"/>
    <w:rsid w:val="009D5847"/>
    <w:rsid w:val="009E7330"/>
    <w:rsid w:val="009F1F4A"/>
    <w:rsid w:val="009F2CE1"/>
    <w:rsid w:val="009F4EA8"/>
    <w:rsid w:val="00A07B83"/>
    <w:rsid w:val="00A12502"/>
    <w:rsid w:val="00A1699C"/>
    <w:rsid w:val="00A20440"/>
    <w:rsid w:val="00A221AC"/>
    <w:rsid w:val="00A2528A"/>
    <w:rsid w:val="00A324E2"/>
    <w:rsid w:val="00A32737"/>
    <w:rsid w:val="00A33AAA"/>
    <w:rsid w:val="00A37254"/>
    <w:rsid w:val="00A45E2F"/>
    <w:rsid w:val="00A530AD"/>
    <w:rsid w:val="00A53689"/>
    <w:rsid w:val="00A61686"/>
    <w:rsid w:val="00A6685F"/>
    <w:rsid w:val="00A66ACA"/>
    <w:rsid w:val="00A671CB"/>
    <w:rsid w:val="00A7618B"/>
    <w:rsid w:val="00A76FFD"/>
    <w:rsid w:val="00A96EDC"/>
    <w:rsid w:val="00A977FA"/>
    <w:rsid w:val="00AA1476"/>
    <w:rsid w:val="00AA3A9C"/>
    <w:rsid w:val="00AA73F6"/>
    <w:rsid w:val="00AB4E31"/>
    <w:rsid w:val="00AC05A6"/>
    <w:rsid w:val="00AC75EB"/>
    <w:rsid w:val="00AD0BB9"/>
    <w:rsid w:val="00AD1B6A"/>
    <w:rsid w:val="00AD414C"/>
    <w:rsid w:val="00AD714D"/>
    <w:rsid w:val="00AD735D"/>
    <w:rsid w:val="00AE5094"/>
    <w:rsid w:val="00AE6CFB"/>
    <w:rsid w:val="00AF1E49"/>
    <w:rsid w:val="00AF2FBB"/>
    <w:rsid w:val="00AF47BD"/>
    <w:rsid w:val="00AF487D"/>
    <w:rsid w:val="00B04D81"/>
    <w:rsid w:val="00B1467B"/>
    <w:rsid w:val="00B14E36"/>
    <w:rsid w:val="00B206A9"/>
    <w:rsid w:val="00B222CE"/>
    <w:rsid w:val="00B30D44"/>
    <w:rsid w:val="00B30EC5"/>
    <w:rsid w:val="00B3474B"/>
    <w:rsid w:val="00B3554B"/>
    <w:rsid w:val="00B42496"/>
    <w:rsid w:val="00B425DB"/>
    <w:rsid w:val="00B427D4"/>
    <w:rsid w:val="00B4455D"/>
    <w:rsid w:val="00B44616"/>
    <w:rsid w:val="00B459FB"/>
    <w:rsid w:val="00B46C9C"/>
    <w:rsid w:val="00B50221"/>
    <w:rsid w:val="00B71752"/>
    <w:rsid w:val="00B8238A"/>
    <w:rsid w:val="00B8243B"/>
    <w:rsid w:val="00B82CE1"/>
    <w:rsid w:val="00B87888"/>
    <w:rsid w:val="00B90420"/>
    <w:rsid w:val="00B93C36"/>
    <w:rsid w:val="00B975DD"/>
    <w:rsid w:val="00BA2A0B"/>
    <w:rsid w:val="00BA5C5F"/>
    <w:rsid w:val="00BA6E32"/>
    <w:rsid w:val="00BB0607"/>
    <w:rsid w:val="00BB1D11"/>
    <w:rsid w:val="00BB5EE5"/>
    <w:rsid w:val="00BC2202"/>
    <w:rsid w:val="00BD0D20"/>
    <w:rsid w:val="00BE0011"/>
    <w:rsid w:val="00BE5355"/>
    <w:rsid w:val="00BF0342"/>
    <w:rsid w:val="00BF263B"/>
    <w:rsid w:val="00BF67DD"/>
    <w:rsid w:val="00C0656B"/>
    <w:rsid w:val="00C07ED7"/>
    <w:rsid w:val="00C12383"/>
    <w:rsid w:val="00C12758"/>
    <w:rsid w:val="00C14698"/>
    <w:rsid w:val="00C17270"/>
    <w:rsid w:val="00C27628"/>
    <w:rsid w:val="00C36F7C"/>
    <w:rsid w:val="00C41585"/>
    <w:rsid w:val="00C4670B"/>
    <w:rsid w:val="00C512FC"/>
    <w:rsid w:val="00C531A0"/>
    <w:rsid w:val="00C53340"/>
    <w:rsid w:val="00C545A2"/>
    <w:rsid w:val="00C60781"/>
    <w:rsid w:val="00C6568C"/>
    <w:rsid w:val="00CA280F"/>
    <w:rsid w:val="00CA71A7"/>
    <w:rsid w:val="00CB1D74"/>
    <w:rsid w:val="00CC3107"/>
    <w:rsid w:val="00CC5D5E"/>
    <w:rsid w:val="00CC7C8A"/>
    <w:rsid w:val="00CD2C71"/>
    <w:rsid w:val="00CE13DC"/>
    <w:rsid w:val="00CF256B"/>
    <w:rsid w:val="00CF36A8"/>
    <w:rsid w:val="00D06809"/>
    <w:rsid w:val="00D06CA6"/>
    <w:rsid w:val="00D1211D"/>
    <w:rsid w:val="00D128CD"/>
    <w:rsid w:val="00D14854"/>
    <w:rsid w:val="00D277BA"/>
    <w:rsid w:val="00D3034A"/>
    <w:rsid w:val="00D337E1"/>
    <w:rsid w:val="00D42978"/>
    <w:rsid w:val="00D53B34"/>
    <w:rsid w:val="00D606F6"/>
    <w:rsid w:val="00D63EC0"/>
    <w:rsid w:val="00D77A7F"/>
    <w:rsid w:val="00D82990"/>
    <w:rsid w:val="00D85950"/>
    <w:rsid w:val="00D96A28"/>
    <w:rsid w:val="00DA0788"/>
    <w:rsid w:val="00DA13AF"/>
    <w:rsid w:val="00DA3A6D"/>
    <w:rsid w:val="00DB2EB0"/>
    <w:rsid w:val="00DB6B60"/>
    <w:rsid w:val="00DC4AD6"/>
    <w:rsid w:val="00DC6802"/>
    <w:rsid w:val="00DD49B6"/>
    <w:rsid w:val="00DD5C9C"/>
    <w:rsid w:val="00DE1D66"/>
    <w:rsid w:val="00DE1F9F"/>
    <w:rsid w:val="00DE37E0"/>
    <w:rsid w:val="00DE731B"/>
    <w:rsid w:val="00DF0E7B"/>
    <w:rsid w:val="00DF6C6D"/>
    <w:rsid w:val="00E0229F"/>
    <w:rsid w:val="00E02E54"/>
    <w:rsid w:val="00E03CB4"/>
    <w:rsid w:val="00E1057F"/>
    <w:rsid w:val="00E10C05"/>
    <w:rsid w:val="00E16564"/>
    <w:rsid w:val="00E2137F"/>
    <w:rsid w:val="00E23991"/>
    <w:rsid w:val="00E24169"/>
    <w:rsid w:val="00E24D83"/>
    <w:rsid w:val="00E33BA0"/>
    <w:rsid w:val="00E405FE"/>
    <w:rsid w:val="00E47189"/>
    <w:rsid w:val="00E5140E"/>
    <w:rsid w:val="00E91048"/>
    <w:rsid w:val="00E92E56"/>
    <w:rsid w:val="00EA2CA4"/>
    <w:rsid w:val="00EA3822"/>
    <w:rsid w:val="00EA4F5F"/>
    <w:rsid w:val="00EA678E"/>
    <w:rsid w:val="00EB3929"/>
    <w:rsid w:val="00EB42DB"/>
    <w:rsid w:val="00EB6A61"/>
    <w:rsid w:val="00EC0B9E"/>
    <w:rsid w:val="00EC4A26"/>
    <w:rsid w:val="00EC5AD4"/>
    <w:rsid w:val="00EE0435"/>
    <w:rsid w:val="00EF6C14"/>
    <w:rsid w:val="00EF7160"/>
    <w:rsid w:val="00F007B2"/>
    <w:rsid w:val="00F011FD"/>
    <w:rsid w:val="00F05F13"/>
    <w:rsid w:val="00F123DE"/>
    <w:rsid w:val="00F12B77"/>
    <w:rsid w:val="00F25501"/>
    <w:rsid w:val="00F25D71"/>
    <w:rsid w:val="00F270F7"/>
    <w:rsid w:val="00F27A6D"/>
    <w:rsid w:val="00F32952"/>
    <w:rsid w:val="00F33F57"/>
    <w:rsid w:val="00F36911"/>
    <w:rsid w:val="00F5016D"/>
    <w:rsid w:val="00F52F2F"/>
    <w:rsid w:val="00F5307C"/>
    <w:rsid w:val="00F65727"/>
    <w:rsid w:val="00F65E52"/>
    <w:rsid w:val="00F74E9F"/>
    <w:rsid w:val="00F864C9"/>
    <w:rsid w:val="00F90AAB"/>
    <w:rsid w:val="00F91190"/>
    <w:rsid w:val="00F953CC"/>
    <w:rsid w:val="00F95A60"/>
    <w:rsid w:val="00FA123C"/>
    <w:rsid w:val="00FB2DBA"/>
    <w:rsid w:val="00FB405F"/>
    <w:rsid w:val="00FB5B9D"/>
    <w:rsid w:val="00FC10DA"/>
    <w:rsid w:val="00FC3350"/>
    <w:rsid w:val="00FC46F6"/>
    <w:rsid w:val="00FC4958"/>
    <w:rsid w:val="00FE16E0"/>
    <w:rsid w:val="00FE2AAF"/>
    <w:rsid w:val="00FE3FCF"/>
    <w:rsid w:val="00FF19C1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DFAF0"/>
  <w15:docId w15:val="{8CB781E4-E098-4E9A-9248-8DCD146E8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1AC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221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221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221A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A221AC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7">
    <w:name w:val="Balloon Text"/>
    <w:basedOn w:val="a"/>
    <w:link w:val="a8"/>
    <w:uiPriority w:val="99"/>
    <w:semiHidden/>
    <w:unhideWhenUsed/>
    <w:rsid w:val="00A221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221AC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022C3F"/>
    <w:pPr>
      <w:ind w:leftChars="200" w:left="480"/>
    </w:pPr>
  </w:style>
  <w:style w:type="character" w:styleId="aa">
    <w:name w:val="annotation reference"/>
    <w:basedOn w:val="a0"/>
    <w:uiPriority w:val="99"/>
    <w:semiHidden/>
    <w:unhideWhenUsed/>
    <w:rsid w:val="00D77A7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D77A7F"/>
  </w:style>
  <w:style w:type="character" w:customStyle="1" w:styleId="ac">
    <w:name w:val="註解文字 字元"/>
    <w:basedOn w:val="a0"/>
    <w:link w:val="ab"/>
    <w:uiPriority w:val="99"/>
    <w:semiHidden/>
    <w:rsid w:val="00D77A7F"/>
    <w:rPr>
      <w:rFonts w:ascii="Times New Roman" w:eastAsia="新細明體" w:hAnsi="Times New Roman" w:cs="Times New Roman"/>
      <w:kern w:val="0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D77A7F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D77A7F"/>
    <w:rPr>
      <w:rFonts w:ascii="Times New Roman" w:eastAsia="新細明體" w:hAnsi="Times New Roman" w:cs="Times New Roman"/>
      <w:b/>
      <w:bCs/>
      <w:kern w:val="0"/>
      <w:szCs w:val="24"/>
    </w:rPr>
  </w:style>
  <w:style w:type="paragraph" w:styleId="af">
    <w:name w:val="No Spacing"/>
    <w:uiPriority w:val="1"/>
    <w:qFormat/>
    <w:rsid w:val="00880206"/>
    <w:pPr>
      <w:widowControl w:val="0"/>
    </w:pPr>
  </w:style>
  <w:style w:type="character" w:styleId="af0">
    <w:name w:val="Hyperlink"/>
    <w:basedOn w:val="a0"/>
    <w:uiPriority w:val="99"/>
    <w:semiHidden/>
    <w:unhideWhenUsed/>
    <w:rsid w:val="00B04D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98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1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01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7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5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8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82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8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34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43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4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7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6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6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3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7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52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7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0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322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892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050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947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296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752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10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7758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2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71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6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87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33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25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3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8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768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4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1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363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79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09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9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0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5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0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950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68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93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4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7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4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7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13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5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86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7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9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09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1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9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27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1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2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39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2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4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5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9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7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3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6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75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9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13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32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50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6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4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5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7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61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6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3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4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9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9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96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4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05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3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3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291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microsoft.com/office/2007/relationships/diagramDrawing" Target="diagrams/drawing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工作表1!$B$5</c:f>
              <c:strCache>
                <c:ptCount val="1"/>
                <c:pt idx="0">
                  <c:v>百分比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工作表1!$C$3:$F$3</c:f>
              <c:strCache>
                <c:ptCount val="4"/>
                <c:pt idx="0">
                  <c:v>地方新聞</c:v>
                </c:pt>
                <c:pt idx="1">
                  <c:v>便民新聞</c:v>
                </c:pt>
                <c:pt idx="2">
                  <c:v>地政新聞</c:v>
                </c:pt>
                <c:pt idx="3">
                  <c:v>其他新聞</c:v>
                </c:pt>
              </c:strCache>
            </c:strRef>
          </c:cat>
          <c:val>
            <c:numRef>
              <c:f>工作表1!$C$5:$F$5</c:f>
              <c:numCache>
                <c:formatCode>0.00%</c:formatCode>
                <c:ptCount val="4"/>
                <c:pt idx="0">
                  <c:v>2.7000000000000001E-3</c:v>
                </c:pt>
                <c:pt idx="1">
                  <c:v>2.7000000000000001E-3</c:v>
                </c:pt>
                <c:pt idx="2">
                  <c:v>0.83819999999999995</c:v>
                </c:pt>
                <c:pt idx="3">
                  <c:v>0.1565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F-4353-BB8D-12F8DE7F61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542594991"/>
        <c:axId val="1542592495"/>
        <c:axId val="0"/>
      </c:bar3DChart>
      <c:catAx>
        <c:axId val="1542594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2495"/>
        <c:crosses val="autoZero"/>
        <c:auto val="1"/>
        <c:lblAlgn val="ctr"/>
        <c:lblOffset val="100"/>
        <c:noMultiLvlLbl val="0"/>
      </c:catAx>
      <c:valAx>
        <c:axId val="15425924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54259499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工作表1!$B$1</c:f>
              <c:strCache>
                <c:ptCount val="1"/>
                <c:pt idx="0">
                  <c:v>百分比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工作表1!$B$2:$B$6</c:f>
              <c:numCache>
                <c:formatCode>General</c:formatCode>
                <c:ptCount val="5"/>
                <c:pt idx="0">
                  <c:v>86</c:v>
                </c:pt>
                <c:pt idx="1">
                  <c:v>80</c:v>
                </c:pt>
                <c:pt idx="2">
                  <c:v>38</c:v>
                </c:pt>
                <c:pt idx="3">
                  <c:v>12</c:v>
                </c:pt>
                <c:pt idx="4">
                  <c:v>160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69-4F35-8510-25B1E6468649}"/>
            </c:ext>
          </c:extLst>
        </c:ser>
        <c:ser>
          <c:idx val="1"/>
          <c:order val="1"/>
          <c:tx>
            <c:strRef>
              <c:f>工作表1!$C$1</c:f>
              <c:strCache>
                <c:ptCount val="1"/>
                <c:pt idx="0">
                  <c:v>欄1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3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5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7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工作表1!$C$2:$C$6</c:f>
              <c:numCache>
                <c:formatCode>0.00%</c:formatCode>
                <c:ptCount val="5"/>
                <c:pt idx="0">
                  <c:v>0.22869999999999999</c:v>
                </c:pt>
                <c:pt idx="1">
                  <c:v>0.21279999999999999</c:v>
                </c:pt>
                <c:pt idx="2">
                  <c:v>0.1011</c:v>
                </c:pt>
                <c:pt idx="3">
                  <c:v>3.1899999999999998E-2</c:v>
                </c:pt>
                <c:pt idx="4">
                  <c:v>0.42549999999999999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69-4F35-8510-25B1E6468649}"/>
            </c:ext>
          </c:extLst>
        </c:ser>
        <c:ser>
          <c:idx val="2"/>
          <c:order val="2"/>
          <c:tx>
            <c:strRef>
              <c:f>工作表1!$D$1</c:f>
              <c:strCache>
                <c:ptCount val="1"/>
                <c:pt idx="0">
                  <c:v>欄3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9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B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D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F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1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3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B969-4F35-8510-25B1E6468649}"/>
            </c:ext>
          </c:extLst>
        </c:ser>
        <c:ser>
          <c:idx val="3"/>
          <c:order val="3"/>
          <c:tx>
            <c:strRef>
              <c:f>工作表1!$E$1</c:f>
              <c:strCache>
                <c:ptCount val="1"/>
                <c:pt idx="0">
                  <c:v>欄4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5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7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9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B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D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2F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B969-4F35-8510-25B1E6468649}"/>
            </c:ext>
          </c:extLst>
        </c:ser>
        <c:ser>
          <c:idx val="4"/>
          <c:order val="4"/>
          <c:tx>
            <c:strRef>
              <c:f>工作表1!$F$1</c:f>
              <c:strCache>
                <c:ptCount val="1"/>
                <c:pt idx="0">
                  <c:v>欄5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1-03C8-4D76-A487-88A9263780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3-03C8-4D76-A487-88A9263780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5-03C8-4D76-A487-88A9263780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7-03C8-4D76-A487-88A9263780D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9-03C8-4D76-A487-88A9263780D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3B-03C8-4D76-A487-88A9263780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工作表1!$A$2:$A$6</c:f>
              <c:strCache>
                <c:ptCount val="5"/>
                <c:pt idx="0">
                  <c:v>自由時報</c:v>
                </c:pt>
                <c:pt idx="1">
                  <c:v>聯合報</c:v>
                </c:pt>
                <c:pt idx="2">
                  <c:v>中國時報</c:v>
                </c:pt>
                <c:pt idx="3">
                  <c:v>台灣新生報</c:v>
                </c:pt>
                <c:pt idx="4">
                  <c:v>其他</c:v>
                </c:pt>
              </c:strCache>
            </c:strRef>
          </c:cat>
          <c:val>
            <c:numRef>
              <c:f>工作表1!$F$2:$F$6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B969-4F35-8510-25B1E6468649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81984C5-549E-438D-B08F-6EE781AF7CF4}" type="doc">
      <dgm:prSet loTypeId="urn:microsoft.com/office/officeart/2005/8/layout/hProcess4" loCatId="process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zh-TW" altLang="en-US"/>
        </a:p>
      </dgm:t>
    </dgm:pt>
    <dgm:pt modelId="{52BC24FF-1D4D-4FB1-B596-FB1B057C33A8}">
      <dgm:prSet phldrT="[文字]"/>
      <dgm:spPr>
        <a:solidFill>
          <a:srgbClr val="00B0F0"/>
        </a:solidFill>
      </dgm:spPr>
      <dgm:t>
        <a:bodyPr/>
        <a:lstStyle/>
        <a:p>
          <a:r>
            <a:rPr lang="zh-TW" altLang="en-US"/>
            <a:t>見報率</a:t>
          </a:r>
        </a:p>
      </dgm:t>
    </dgm:pt>
    <dgm:pt modelId="{0A8708DA-9FF3-4202-8238-50237FBBF504}" type="par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DBBED44D-D797-44D5-A4D1-9DDFE93A4FDD}" type="sibTrans" cxnId="{7A5B7298-0E32-4EA4-9A3C-E9A4451CB24C}">
      <dgm:prSet/>
      <dgm:spPr/>
      <dgm:t>
        <a:bodyPr/>
        <a:lstStyle/>
        <a:p>
          <a:endParaRPr lang="zh-TW" altLang="en-US"/>
        </a:p>
      </dgm:t>
    </dgm:pt>
    <dgm:pt modelId="{861B463B-2B70-4E18-8432-ED39CC9CEAF7}">
      <dgm:prSet/>
      <dgm:spPr>
        <a:ln>
          <a:solidFill>
            <a:srgbClr val="FF0000"/>
          </a:solidFill>
        </a:ln>
      </dgm:spPr>
      <dgm:t>
        <a:bodyPr/>
        <a:lstStyle/>
        <a:p>
          <a:r>
            <a:rPr lang="en-US" altLang="zh-TW"/>
            <a:t>4</a:t>
          </a:r>
          <a:r>
            <a:rPr lang="zh-TW" altLang="en-US"/>
            <a:t>則</a:t>
          </a:r>
        </a:p>
      </dgm:t>
    </dgm:pt>
    <dgm:pt modelId="{57C49EFA-E789-42FF-9A33-ACB8BAEB9306}" type="par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A37F4B9B-1431-48C4-B59D-F4E36252DCAF}" type="sibTrans" cxnId="{234935AC-AFA4-4E9C-9D1C-CF62D9E06A18}">
      <dgm:prSet/>
      <dgm:spPr/>
      <dgm:t>
        <a:bodyPr/>
        <a:lstStyle/>
        <a:p>
          <a:endParaRPr lang="zh-TW" altLang="en-US"/>
        </a:p>
      </dgm:t>
    </dgm:pt>
    <dgm:pt modelId="{52BD649E-12CE-4921-A0E4-E4328BB90601}">
      <dgm:prSet phldrT="[文字]"/>
      <dgm:spPr>
        <a:solidFill>
          <a:srgbClr val="FF0000"/>
        </a:solidFill>
      </dgm:spPr>
      <dgm:t>
        <a:bodyPr/>
        <a:lstStyle/>
        <a:p>
          <a:r>
            <a:rPr lang="zh-TW" altLang="en-US"/>
            <a:t>見報量</a:t>
          </a:r>
        </a:p>
      </dgm:t>
    </dgm:pt>
    <dgm:pt modelId="{ADA8BD45-9880-45B4-9AA9-ABACE8A83DD0}" type="sib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E453100C-BAC1-45D9-BD44-AB83F3FC3BBF}" type="parTrans" cxnId="{27967763-F711-452E-B877-287A0EB1C829}">
      <dgm:prSet/>
      <dgm:spPr/>
      <dgm:t>
        <a:bodyPr/>
        <a:lstStyle/>
        <a:p>
          <a:endParaRPr lang="zh-TW" altLang="en-US"/>
        </a:p>
      </dgm:t>
    </dgm:pt>
    <dgm:pt modelId="{25B4E39D-1A13-4478-ABD8-136F4A1EBB1C}">
      <dgm:prSet phldrT="[文字]"/>
      <dgm:spPr>
        <a:solidFill>
          <a:srgbClr val="FFC000"/>
        </a:solidFill>
      </dgm:spPr>
      <dgm:t>
        <a:bodyPr/>
        <a:lstStyle/>
        <a:p>
          <a:r>
            <a:rPr lang="zh-TW" altLang="en-US"/>
            <a:t>發佈量</a:t>
          </a:r>
        </a:p>
      </dgm:t>
    </dgm:pt>
    <dgm:pt modelId="{32532F99-23D8-4ADC-8CA6-00AC1975AA44}" type="sib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1D5A164C-3D9C-4C1A-979E-A21058964B86}" type="parTrans" cxnId="{82744FD2-1FD5-460D-B8F1-B946F1B1AA7D}">
      <dgm:prSet/>
      <dgm:spPr/>
      <dgm:t>
        <a:bodyPr/>
        <a:lstStyle/>
        <a:p>
          <a:endParaRPr lang="zh-TW" altLang="en-US"/>
        </a:p>
      </dgm:t>
    </dgm:pt>
    <dgm:pt modelId="{91F43D61-CD2A-4808-B07D-0F10682168E7}">
      <dgm:prSet/>
      <dgm:spPr>
        <a:ln>
          <a:solidFill>
            <a:srgbClr val="FFC000"/>
          </a:solidFill>
        </a:ln>
      </dgm:spPr>
      <dgm:t>
        <a:bodyPr/>
        <a:lstStyle/>
        <a:p>
          <a:r>
            <a:rPr lang="en-US" altLang="zh-TW"/>
            <a:t>9</a:t>
          </a:r>
          <a:r>
            <a:rPr lang="zh-TW" altLang="en-US"/>
            <a:t>則</a:t>
          </a:r>
        </a:p>
      </dgm:t>
    </dgm:pt>
    <dgm:pt modelId="{608EFA88-302D-44FD-96F0-D3EF52EAC1ED}" type="par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A5E726CC-D9EF-492D-90B5-3DC351107156}" type="sibTrans" cxnId="{B547F5B7-96EC-4015-9AF0-68114C5B6378}">
      <dgm:prSet/>
      <dgm:spPr/>
      <dgm:t>
        <a:bodyPr/>
        <a:lstStyle/>
        <a:p>
          <a:endParaRPr lang="zh-TW" altLang="en-US"/>
        </a:p>
      </dgm:t>
    </dgm:pt>
    <dgm:pt modelId="{4B4F9E2A-EACD-4F05-B37F-76C5EC42233F}">
      <dgm:prSet/>
      <dgm:spPr>
        <a:ln>
          <a:solidFill>
            <a:srgbClr val="00B0F0"/>
          </a:solidFill>
        </a:ln>
      </dgm:spPr>
      <dgm:t>
        <a:bodyPr/>
        <a:lstStyle/>
        <a:p>
          <a:r>
            <a:rPr lang="en-US" altLang="zh-TW"/>
            <a:t>44%</a:t>
          </a:r>
          <a:endParaRPr lang="zh-TW" altLang="en-US"/>
        </a:p>
      </dgm:t>
    </dgm:pt>
    <dgm:pt modelId="{AE0B6203-D0E7-4BF0-A802-9084A60B1189}" type="par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111FBA76-AC86-477B-9D4B-CF59603BDCA3}" type="sibTrans" cxnId="{38B1AB64-EF04-403C-9B10-C961F750FA42}">
      <dgm:prSet/>
      <dgm:spPr/>
      <dgm:t>
        <a:bodyPr/>
        <a:lstStyle/>
        <a:p>
          <a:endParaRPr lang="zh-TW" altLang="en-US"/>
        </a:p>
      </dgm:t>
    </dgm:pt>
    <dgm:pt modelId="{EBB5ECA6-B746-4AB5-969A-F0F7E68CF004}" type="pres">
      <dgm:prSet presAssocID="{B81984C5-549E-438D-B08F-6EE781AF7CF4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AC5E94E7-99FC-4AC5-BF94-2ED88244EF8F}" type="pres">
      <dgm:prSet presAssocID="{B81984C5-549E-438D-B08F-6EE781AF7CF4}" presName="tSp" presStyleCnt="0"/>
      <dgm:spPr/>
    </dgm:pt>
    <dgm:pt modelId="{AF9F6D4B-9C79-48A6-8695-4773F600E88E}" type="pres">
      <dgm:prSet presAssocID="{B81984C5-549E-438D-B08F-6EE781AF7CF4}" presName="bSp" presStyleCnt="0"/>
      <dgm:spPr/>
    </dgm:pt>
    <dgm:pt modelId="{6337901E-5449-42E6-88FC-B1AEBD7CE4DC}" type="pres">
      <dgm:prSet presAssocID="{B81984C5-549E-438D-B08F-6EE781AF7CF4}" presName="process" presStyleCnt="0"/>
      <dgm:spPr/>
    </dgm:pt>
    <dgm:pt modelId="{A8E427C5-773C-4DD1-9264-72957349BA24}" type="pres">
      <dgm:prSet presAssocID="{25B4E39D-1A13-4478-ABD8-136F4A1EBB1C}" presName="composite1" presStyleCnt="0"/>
      <dgm:spPr/>
    </dgm:pt>
    <dgm:pt modelId="{5541727D-B581-4BD0-82C0-9ED44054B659}" type="pres">
      <dgm:prSet presAssocID="{25B4E39D-1A13-4478-ABD8-136F4A1EBB1C}" presName="dummyNode1" presStyleLbl="node1" presStyleIdx="0" presStyleCnt="3"/>
      <dgm:spPr/>
    </dgm:pt>
    <dgm:pt modelId="{4EF7E057-C438-483D-BB49-74486D85276D}" type="pres">
      <dgm:prSet presAssocID="{25B4E39D-1A13-4478-ABD8-136F4A1EBB1C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8BA8C76-6895-4071-ADB8-BBD52E140589}" type="pres">
      <dgm:prSet presAssocID="{25B4E39D-1A13-4478-ABD8-136F4A1EBB1C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95E6AB6-B107-46B7-BD5F-1CFA280A5B82}" type="pres">
      <dgm:prSet presAssocID="{25B4E39D-1A13-4478-ABD8-136F4A1EBB1C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F3029DE-5E80-4DE8-BFF8-985B96687594}" type="pres">
      <dgm:prSet presAssocID="{25B4E39D-1A13-4478-ABD8-136F4A1EBB1C}" presName="connSite1" presStyleCnt="0"/>
      <dgm:spPr/>
    </dgm:pt>
    <dgm:pt modelId="{A6FAAAF2-47C6-4CBD-90F9-193EECFA3FAA}" type="pres">
      <dgm:prSet presAssocID="{32532F99-23D8-4ADC-8CA6-00AC1975AA44}" presName="Name9" presStyleLbl="sibTrans2D1" presStyleIdx="0" presStyleCnt="2"/>
      <dgm:spPr/>
      <dgm:t>
        <a:bodyPr/>
        <a:lstStyle/>
        <a:p>
          <a:endParaRPr lang="zh-TW" altLang="en-US"/>
        </a:p>
      </dgm:t>
    </dgm:pt>
    <dgm:pt modelId="{261141DC-263E-4D28-BBAF-F4ADA6AB200E}" type="pres">
      <dgm:prSet presAssocID="{52BD649E-12CE-4921-A0E4-E4328BB90601}" presName="composite2" presStyleCnt="0"/>
      <dgm:spPr/>
    </dgm:pt>
    <dgm:pt modelId="{D2DB347B-41E5-4045-B95F-FE5441368F3A}" type="pres">
      <dgm:prSet presAssocID="{52BD649E-12CE-4921-A0E4-E4328BB90601}" presName="dummyNode2" presStyleLbl="node1" presStyleIdx="0" presStyleCnt="3"/>
      <dgm:spPr/>
    </dgm:pt>
    <dgm:pt modelId="{B0F22679-35F3-4423-9225-1BB95754D58B}" type="pres">
      <dgm:prSet presAssocID="{52BD649E-12CE-4921-A0E4-E4328BB90601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9566BE4C-D043-4428-B647-7C0FA4CBF1A2}" type="pres">
      <dgm:prSet presAssocID="{52BD649E-12CE-4921-A0E4-E4328BB90601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4B8C3CA-A9FB-427F-B759-D7E369D7E008}" type="pres">
      <dgm:prSet presAssocID="{52BD649E-12CE-4921-A0E4-E4328BB90601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4C610143-9C4D-4BAE-B3B9-51969BDDD754}" type="pres">
      <dgm:prSet presAssocID="{52BD649E-12CE-4921-A0E4-E4328BB90601}" presName="connSite2" presStyleCnt="0"/>
      <dgm:spPr/>
    </dgm:pt>
    <dgm:pt modelId="{709629DC-DA00-496B-AD82-E811181C3C39}" type="pres">
      <dgm:prSet presAssocID="{ADA8BD45-9880-45B4-9AA9-ABACE8A83DD0}" presName="Name18" presStyleLbl="sibTrans2D1" presStyleIdx="1" presStyleCnt="2"/>
      <dgm:spPr/>
      <dgm:t>
        <a:bodyPr/>
        <a:lstStyle/>
        <a:p>
          <a:endParaRPr lang="zh-TW" altLang="en-US"/>
        </a:p>
      </dgm:t>
    </dgm:pt>
    <dgm:pt modelId="{0614801D-EA11-4BD6-A534-3542A65E88EC}" type="pres">
      <dgm:prSet presAssocID="{52BC24FF-1D4D-4FB1-B596-FB1B057C33A8}" presName="composite1" presStyleCnt="0"/>
      <dgm:spPr/>
    </dgm:pt>
    <dgm:pt modelId="{E77FED77-A0FD-41F3-831D-0853E9FDB8CE}" type="pres">
      <dgm:prSet presAssocID="{52BC24FF-1D4D-4FB1-B596-FB1B057C33A8}" presName="dummyNode1" presStyleLbl="node1" presStyleIdx="1" presStyleCnt="3"/>
      <dgm:spPr/>
    </dgm:pt>
    <dgm:pt modelId="{9DC8971E-C633-4EA3-A51E-B2DD737ABA33}" type="pres">
      <dgm:prSet presAssocID="{52BC24FF-1D4D-4FB1-B596-FB1B057C33A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431FD0-7417-47B1-9D52-964FD266FFBF}" type="pres">
      <dgm:prSet presAssocID="{52BC24FF-1D4D-4FB1-B596-FB1B057C33A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37F81389-998C-45DD-9B91-03F03246950C}" type="pres">
      <dgm:prSet presAssocID="{52BC24FF-1D4D-4FB1-B596-FB1B057C33A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66C5A111-1701-4ACB-8533-8EE7C6C20D02}" type="pres">
      <dgm:prSet presAssocID="{52BC24FF-1D4D-4FB1-B596-FB1B057C33A8}" presName="connSite1" presStyleCnt="0"/>
      <dgm:spPr/>
    </dgm:pt>
  </dgm:ptLst>
  <dgm:cxnLst>
    <dgm:cxn modelId="{7A5B7298-0E32-4EA4-9A3C-E9A4451CB24C}" srcId="{B81984C5-549E-438D-B08F-6EE781AF7CF4}" destId="{52BC24FF-1D4D-4FB1-B596-FB1B057C33A8}" srcOrd="2" destOrd="0" parTransId="{0A8708DA-9FF3-4202-8238-50237FBBF504}" sibTransId="{DBBED44D-D797-44D5-A4D1-9DDFE93A4FDD}"/>
    <dgm:cxn modelId="{B174AF8D-1214-42AD-8057-B5044A9B9F4E}" type="presOf" srcId="{52BD649E-12CE-4921-A0E4-E4328BB90601}" destId="{A4B8C3CA-A9FB-427F-B759-D7E369D7E008}" srcOrd="0" destOrd="0" presId="urn:microsoft.com/office/officeart/2005/8/layout/hProcess4"/>
    <dgm:cxn modelId="{B5DFC459-B2D5-4EFD-8E93-D7F47308F46F}" type="presOf" srcId="{4B4F9E2A-EACD-4F05-B37F-76C5EC42233F}" destId="{9DC8971E-C633-4EA3-A51E-B2DD737ABA33}" srcOrd="0" destOrd="0" presId="urn:microsoft.com/office/officeart/2005/8/layout/hProcess4"/>
    <dgm:cxn modelId="{8D5072B5-B607-470C-964B-516A9B3D1137}" type="presOf" srcId="{B81984C5-549E-438D-B08F-6EE781AF7CF4}" destId="{EBB5ECA6-B746-4AB5-969A-F0F7E68CF004}" srcOrd="0" destOrd="0" presId="urn:microsoft.com/office/officeart/2005/8/layout/hProcess4"/>
    <dgm:cxn modelId="{E4F9E0A8-28C4-4045-BBC5-63FB22F134DB}" type="presOf" srcId="{4B4F9E2A-EACD-4F05-B37F-76C5EC42233F}" destId="{09431FD0-7417-47B1-9D52-964FD266FFBF}" srcOrd="1" destOrd="0" presId="urn:microsoft.com/office/officeart/2005/8/layout/hProcess4"/>
    <dgm:cxn modelId="{6D4E6FEC-44BA-4B9C-A384-14F79DCF795F}" type="presOf" srcId="{52BC24FF-1D4D-4FB1-B596-FB1B057C33A8}" destId="{37F81389-998C-45DD-9B91-03F03246950C}" srcOrd="0" destOrd="0" presId="urn:microsoft.com/office/officeart/2005/8/layout/hProcess4"/>
    <dgm:cxn modelId="{2E3B0A25-0C91-4D70-825E-DA1D732E7E32}" type="presOf" srcId="{861B463B-2B70-4E18-8432-ED39CC9CEAF7}" destId="{B0F22679-35F3-4423-9225-1BB95754D58B}" srcOrd="0" destOrd="0" presId="urn:microsoft.com/office/officeart/2005/8/layout/hProcess4"/>
    <dgm:cxn modelId="{38B1AB64-EF04-403C-9B10-C961F750FA42}" srcId="{52BC24FF-1D4D-4FB1-B596-FB1B057C33A8}" destId="{4B4F9E2A-EACD-4F05-B37F-76C5EC42233F}" srcOrd="0" destOrd="0" parTransId="{AE0B6203-D0E7-4BF0-A802-9084A60B1189}" sibTransId="{111FBA76-AC86-477B-9D4B-CF59603BDCA3}"/>
    <dgm:cxn modelId="{27967763-F711-452E-B877-287A0EB1C829}" srcId="{B81984C5-549E-438D-B08F-6EE781AF7CF4}" destId="{52BD649E-12CE-4921-A0E4-E4328BB90601}" srcOrd="1" destOrd="0" parTransId="{E453100C-BAC1-45D9-BD44-AB83F3FC3BBF}" sibTransId="{ADA8BD45-9880-45B4-9AA9-ABACE8A83DD0}"/>
    <dgm:cxn modelId="{53221F61-ACC1-4839-8D87-16ACCDE92388}" type="presOf" srcId="{25B4E39D-1A13-4478-ABD8-136F4A1EBB1C}" destId="{195E6AB6-B107-46B7-BD5F-1CFA280A5B82}" srcOrd="0" destOrd="0" presId="urn:microsoft.com/office/officeart/2005/8/layout/hProcess4"/>
    <dgm:cxn modelId="{4121B6D9-042E-4B3A-AA17-989F7DF0D4B3}" type="presOf" srcId="{861B463B-2B70-4E18-8432-ED39CC9CEAF7}" destId="{9566BE4C-D043-4428-B647-7C0FA4CBF1A2}" srcOrd="1" destOrd="0" presId="urn:microsoft.com/office/officeart/2005/8/layout/hProcess4"/>
    <dgm:cxn modelId="{EBEE90D5-8868-4519-99C5-D7EADB0C72CB}" type="presOf" srcId="{91F43D61-CD2A-4808-B07D-0F10682168E7}" destId="{4EF7E057-C438-483D-BB49-74486D85276D}" srcOrd="0" destOrd="0" presId="urn:microsoft.com/office/officeart/2005/8/layout/hProcess4"/>
    <dgm:cxn modelId="{B547F5B7-96EC-4015-9AF0-68114C5B6378}" srcId="{25B4E39D-1A13-4478-ABD8-136F4A1EBB1C}" destId="{91F43D61-CD2A-4808-B07D-0F10682168E7}" srcOrd="0" destOrd="0" parTransId="{608EFA88-302D-44FD-96F0-D3EF52EAC1ED}" sibTransId="{A5E726CC-D9EF-492D-90B5-3DC351107156}"/>
    <dgm:cxn modelId="{784A6D0D-08B4-4E51-9C72-C3C74F10F2FF}" type="presOf" srcId="{32532F99-23D8-4ADC-8CA6-00AC1975AA44}" destId="{A6FAAAF2-47C6-4CBD-90F9-193EECFA3FAA}" srcOrd="0" destOrd="0" presId="urn:microsoft.com/office/officeart/2005/8/layout/hProcess4"/>
    <dgm:cxn modelId="{82744FD2-1FD5-460D-B8F1-B946F1B1AA7D}" srcId="{B81984C5-549E-438D-B08F-6EE781AF7CF4}" destId="{25B4E39D-1A13-4478-ABD8-136F4A1EBB1C}" srcOrd="0" destOrd="0" parTransId="{1D5A164C-3D9C-4C1A-979E-A21058964B86}" sibTransId="{32532F99-23D8-4ADC-8CA6-00AC1975AA44}"/>
    <dgm:cxn modelId="{234935AC-AFA4-4E9C-9D1C-CF62D9E06A18}" srcId="{52BD649E-12CE-4921-A0E4-E4328BB90601}" destId="{861B463B-2B70-4E18-8432-ED39CC9CEAF7}" srcOrd="0" destOrd="0" parTransId="{57C49EFA-E789-42FF-9A33-ACB8BAEB9306}" sibTransId="{A37F4B9B-1431-48C4-B59D-F4E36252DCAF}"/>
    <dgm:cxn modelId="{3ABD4D48-3F2A-4097-9FC9-F77B433910C7}" type="presOf" srcId="{ADA8BD45-9880-45B4-9AA9-ABACE8A83DD0}" destId="{709629DC-DA00-496B-AD82-E811181C3C39}" srcOrd="0" destOrd="0" presId="urn:microsoft.com/office/officeart/2005/8/layout/hProcess4"/>
    <dgm:cxn modelId="{86056F17-50A7-4489-9A39-B82DE147FB1E}" type="presOf" srcId="{91F43D61-CD2A-4808-B07D-0F10682168E7}" destId="{88BA8C76-6895-4071-ADB8-BBD52E140589}" srcOrd="1" destOrd="0" presId="urn:microsoft.com/office/officeart/2005/8/layout/hProcess4"/>
    <dgm:cxn modelId="{1E1335CE-2BB8-487B-9BC3-2906D31E95DB}" type="presParOf" srcId="{EBB5ECA6-B746-4AB5-969A-F0F7E68CF004}" destId="{AC5E94E7-99FC-4AC5-BF94-2ED88244EF8F}" srcOrd="0" destOrd="0" presId="urn:microsoft.com/office/officeart/2005/8/layout/hProcess4"/>
    <dgm:cxn modelId="{892380DC-C9BC-4694-B27B-C591AC545AA5}" type="presParOf" srcId="{EBB5ECA6-B746-4AB5-969A-F0F7E68CF004}" destId="{AF9F6D4B-9C79-48A6-8695-4773F600E88E}" srcOrd="1" destOrd="0" presId="urn:microsoft.com/office/officeart/2005/8/layout/hProcess4"/>
    <dgm:cxn modelId="{91CEC3DF-80EC-498A-ABF8-1477D20C4598}" type="presParOf" srcId="{EBB5ECA6-B746-4AB5-969A-F0F7E68CF004}" destId="{6337901E-5449-42E6-88FC-B1AEBD7CE4DC}" srcOrd="2" destOrd="0" presId="urn:microsoft.com/office/officeart/2005/8/layout/hProcess4"/>
    <dgm:cxn modelId="{A7567B5F-C7B9-41A3-A795-A58A80987694}" type="presParOf" srcId="{6337901E-5449-42E6-88FC-B1AEBD7CE4DC}" destId="{A8E427C5-773C-4DD1-9264-72957349BA24}" srcOrd="0" destOrd="0" presId="urn:microsoft.com/office/officeart/2005/8/layout/hProcess4"/>
    <dgm:cxn modelId="{822A0BEB-6ADB-4F96-9ED7-D567D3EA1468}" type="presParOf" srcId="{A8E427C5-773C-4DD1-9264-72957349BA24}" destId="{5541727D-B581-4BD0-82C0-9ED44054B659}" srcOrd="0" destOrd="0" presId="urn:microsoft.com/office/officeart/2005/8/layout/hProcess4"/>
    <dgm:cxn modelId="{9FA62CA9-0550-445C-B991-0E2CB3FD1D98}" type="presParOf" srcId="{A8E427C5-773C-4DD1-9264-72957349BA24}" destId="{4EF7E057-C438-483D-BB49-74486D85276D}" srcOrd="1" destOrd="0" presId="urn:microsoft.com/office/officeart/2005/8/layout/hProcess4"/>
    <dgm:cxn modelId="{AD6F2886-4D28-47FE-AE58-9386B9DA264E}" type="presParOf" srcId="{A8E427C5-773C-4DD1-9264-72957349BA24}" destId="{88BA8C76-6895-4071-ADB8-BBD52E140589}" srcOrd="2" destOrd="0" presId="urn:microsoft.com/office/officeart/2005/8/layout/hProcess4"/>
    <dgm:cxn modelId="{96BD6A15-C2D5-4E13-ABAC-96A30F2AC158}" type="presParOf" srcId="{A8E427C5-773C-4DD1-9264-72957349BA24}" destId="{195E6AB6-B107-46B7-BD5F-1CFA280A5B82}" srcOrd="3" destOrd="0" presId="urn:microsoft.com/office/officeart/2005/8/layout/hProcess4"/>
    <dgm:cxn modelId="{1D13B4B3-E62A-4029-8932-0718BFFD7B67}" type="presParOf" srcId="{A8E427C5-773C-4DD1-9264-72957349BA24}" destId="{EF3029DE-5E80-4DE8-BFF8-985B96687594}" srcOrd="4" destOrd="0" presId="urn:microsoft.com/office/officeart/2005/8/layout/hProcess4"/>
    <dgm:cxn modelId="{07F4ADBA-6DA1-47F3-A262-72D8452A0D97}" type="presParOf" srcId="{6337901E-5449-42E6-88FC-B1AEBD7CE4DC}" destId="{A6FAAAF2-47C6-4CBD-90F9-193EECFA3FAA}" srcOrd="1" destOrd="0" presId="urn:microsoft.com/office/officeart/2005/8/layout/hProcess4"/>
    <dgm:cxn modelId="{3CE22222-C2AE-49AF-A6B4-1175218263E4}" type="presParOf" srcId="{6337901E-5449-42E6-88FC-B1AEBD7CE4DC}" destId="{261141DC-263E-4D28-BBAF-F4ADA6AB200E}" srcOrd="2" destOrd="0" presId="urn:microsoft.com/office/officeart/2005/8/layout/hProcess4"/>
    <dgm:cxn modelId="{ABB4D816-A2B8-4595-8421-9CAEA474A700}" type="presParOf" srcId="{261141DC-263E-4D28-BBAF-F4ADA6AB200E}" destId="{D2DB347B-41E5-4045-B95F-FE5441368F3A}" srcOrd="0" destOrd="0" presId="urn:microsoft.com/office/officeart/2005/8/layout/hProcess4"/>
    <dgm:cxn modelId="{623900EC-70E2-48DB-970A-B61DE2E6D9AD}" type="presParOf" srcId="{261141DC-263E-4D28-BBAF-F4ADA6AB200E}" destId="{B0F22679-35F3-4423-9225-1BB95754D58B}" srcOrd="1" destOrd="0" presId="urn:microsoft.com/office/officeart/2005/8/layout/hProcess4"/>
    <dgm:cxn modelId="{85C1F460-94CE-4358-AAE1-20A68699336B}" type="presParOf" srcId="{261141DC-263E-4D28-BBAF-F4ADA6AB200E}" destId="{9566BE4C-D043-4428-B647-7C0FA4CBF1A2}" srcOrd="2" destOrd="0" presId="urn:microsoft.com/office/officeart/2005/8/layout/hProcess4"/>
    <dgm:cxn modelId="{2C2CCD53-E4FE-4C53-BFF1-962C9BB1D6B9}" type="presParOf" srcId="{261141DC-263E-4D28-BBAF-F4ADA6AB200E}" destId="{A4B8C3CA-A9FB-427F-B759-D7E369D7E008}" srcOrd="3" destOrd="0" presId="urn:microsoft.com/office/officeart/2005/8/layout/hProcess4"/>
    <dgm:cxn modelId="{787B5B1F-CD46-4CD4-AEAE-2D27A7ABCB1B}" type="presParOf" srcId="{261141DC-263E-4D28-BBAF-F4ADA6AB200E}" destId="{4C610143-9C4D-4BAE-B3B9-51969BDDD754}" srcOrd="4" destOrd="0" presId="urn:microsoft.com/office/officeart/2005/8/layout/hProcess4"/>
    <dgm:cxn modelId="{7B8517A1-B39F-4FF8-98DE-7F4B98759425}" type="presParOf" srcId="{6337901E-5449-42E6-88FC-B1AEBD7CE4DC}" destId="{709629DC-DA00-496B-AD82-E811181C3C39}" srcOrd="3" destOrd="0" presId="urn:microsoft.com/office/officeart/2005/8/layout/hProcess4"/>
    <dgm:cxn modelId="{2474CBE9-18A9-499C-95E8-9AC5C1D78FE2}" type="presParOf" srcId="{6337901E-5449-42E6-88FC-B1AEBD7CE4DC}" destId="{0614801D-EA11-4BD6-A534-3542A65E88EC}" srcOrd="4" destOrd="0" presId="urn:microsoft.com/office/officeart/2005/8/layout/hProcess4"/>
    <dgm:cxn modelId="{562FF823-1BD9-4457-B0E4-05E564B4B9CE}" type="presParOf" srcId="{0614801D-EA11-4BD6-A534-3542A65E88EC}" destId="{E77FED77-A0FD-41F3-831D-0853E9FDB8CE}" srcOrd="0" destOrd="0" presId="urn:microsoft.com/office/officeart/2005/8/layout/hProcess4"/>
    <dgm:cxn modelId="{778FA6AC-CC5E-4095-BADD-C53B55F2A451}" type="presParOf" srcId="{0614801D-EA11-4BD6-A534-3542A65E88EC}" destId="{9DC8971E-C633-4EA3-A51E-B2DD737ABA33}" srcOrd="1" destOrd="0" presId="urn:microsoft.com/office/officeart/2005/8/layout/hProcess4"/>
    <dgm:cxn modelId="{7C5ED4AA-88BB-4A84-A25B-4BC1628D3090}" type="presParOf" srcId="{0614801D-EA11-4BD6-A534-3542A65E88EC}" destId="{09431FD0-7417-47B1-9D52-964FD266FFBF}" srcOrd="2" destOrd="0" presId="urn:microsoft.com/office/officeart/2005/8/layout/hProcess4"/>
    <dgm:cxn modelId="{A00975A9-DE39-43EA-A466-1E07207A5EC7}" type="presParOf" srcId="{0614801D-EA11-4BD6-A534-3542A65E88EC}" destId="{37F81389-998C-45DD-9B91-03F03246950C}" srcOrd="3" destOrd="0" presId="urn:microsoft.com/office/officeart/2005/8/layout/hProcess4"/>
    <dgm:cxn modelId="{20B4DE3A-7FCB-469E-94A4-F4D77CE227A7}" type="presParOf" srcId="{0614801D-EA11-4BD6-A534-3542A65E88EC}" destId="{66C5A111-1701-4ACB-8533-8EE7C6C20D02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7E057-C438-483D-BB49-74486D85276D}">
      <dsp:nvSpPr>
        <dsp:cNvPr id="0" name=""/>
        <dsp:cNvSpPr/>
      </dsp:nvSpPr>
      <dsp:spPr>
        <a:xfrm>
          <a:off x="84930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C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200" kern="1200"/>
            <a:t>9</a:t>
          </a:r>
          <a:r>
            <a:rPr lang="zh-TW" altLang="en-US" sz="2200" kern="1200"/>
            <a:t>則</a:t>
          </a:r>
        </a:p>
      </dsp:txBody>
      <dsp:txXfrm>
        <a:off x="866385" y="403269"/>
        <a:ext cx="865578" cy="548916"/>
      </dsp:txXfrm>
    </dsp:sp>
    <dsp:sp modelId="{A6FAAAF2-47C6-4CBD-90F9-193EECFA3FAA}">
      <dsp:nvSpPr>
        <dsp:cNvPr id="0" name=""/>
        <dsp:cNvSpPr/>
      </dsp:nvSpPr>
      <dsp:spPr>
        <a:xfrm>
          <a:off x="1321072" y="441314"/>
          <a:ext cx="1171908" cy="1171908"/>
        </a:xfrm>
        <a:prstGeom prst="leftCircularArrow">
          <a:avLst>
            <a:gd name="adj1" fmla="val 4677"/>
            <a:gd name="adj2" fmla="val 597089"/>
            <a:gd name="adj3" fmla="val 2372600"/>
            <a:gd name="adj4" fmla="val 9024489"/>
            <a:gd name="adj5" fmla="val 5456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5E6AB6-B107-46B7-BD5F-1CFA280A5B82}">
      <dsp:nvSpPr>
        <dsp:cNvPr id="0" name=""/>
        <dsp:cNvSpPr/>
      </dsp:nvSpPr>
      <dsp:spPr>
        <a:xfrm>
          <a:off x="1049248" y="969264"/>
          <a:ext cx="799763" cy="318039"/>
        </a:xfrm>
        <a:prstGeom prst="roundRect">
          <a:avLst>
            <a:gd name="adj" fmla="val 10000"/>
          </a:avLst>
        </a:prstGeom>
        <a:solidFill>
          <a:srgbClr val="FFC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發佈量</a:t>
          </a:r>
        </a:p>
      </dsp:txBody>
      <dsp:txXfrm>
        <a:off x="1058563" y="978579"/>
        <a:ext cx="781133" cy="299409"/>
      </dsp:txXfrm>
    </dsp:sp>
    <dsp:sp modelId="{B0F22679-35F3-4423-9225-1BB95754D58B}">
      <dsp:nvSpPr>
        <dsp:cNvPr id="0" name=""/>
        <dsp:cNvSpPr/>
      </dsp:nvSpPr>
      <dsp:spPr>
        <a:xfrm>
          <a:off x="210999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FF000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200" kern="1200"/>
            <a:t>4</a:t>
          </a:r>
          <a:r>
            <a:rPr lang="zh-TW" altLang="en-US" sz="2200" kern="1200"/>
            <a:t>則</a:t>
          </a:r>
        </a:p>
      </dsp:txBody>
      <dsp:txXfrm>
        <a:off x="2127075" y="562289"/>
        <a:ext cx="865578" cy="548916"/>
      </dsp:txXfrm>
    </dsp:sp>
    <dsp:sp modelId="{709629DC-DA00-496B-AD82-E811181C3C39}">
      <dsp:nvSpPr>
        <dsp:cNvPr id="0" name=""/>
        <dsp:cNvSpPr/>
      </dsp:nvSpPr>
      <dsp:spPr>
        <a:xfrm>
          <a:off x="2574264" y="-127845"/>
          <a:ext cx="1286874" cy="1286874"/>
        </a:xfrm>
        <a:prstGeom prst="circularArrow">
          <a:avLst>
            <a:gd name="adj1" fmla="val 4259"/>
            <a:gd name="adj2" fmla="val 538197"/>
            <a:gd name="adj3" fmla="val 19286292"/>
            <a:gd name="adj4" fmla="val 12575511"/>
            <a:gd name="adj5" fmla="val 4969"/>
          </a:avLst>
        </a:prstGeom>
        <a:solidFill>
          <a:schemeClr val="accent5">
            <a:hueOff val="11489707"/>
            <a:satOff val="22979"/>
            <a:lumOff val="-27255"/>
            <a:alphaOff val="0"/>
          </a:schemeClr>
        </a:solidFill>
        <a:ln>
          <a:noFill/>
        </a:ln>
        <a:effectLst/>
        <a:sp3d z="-52400" extrusionH="1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8C3CA-A9FB-427F-B759-D7E369D7E008}">
      <dsp:nvSpPr>
        <dsp:cNvPr id="0" name=""/>
        <dsp:cNvSpPr/>
      </dsp:nvSpPr>
      <dsp:spPr>
        <a:xfrm>
          <a:off x="2309938" y="227171"/>
          <a:ext cx="799763" cy="318039"/>
        </a:xfrm>
        <a:prstGeom prst="roundRect">
          <a:avLst>
            <a:gd name="adj" fmla="val 10000"/>
          </a:avLst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見報量</a:t>
          </a:r>
        </a:p>
      </dsp:txBody>
      <dsp:txXfrm>
        <a:off x="2319253" y="236486"/>
        <a:ext cx="781133" cy="299409"/>
      </dsp:txXfrm>
    </dsp:sp>
    <dsp:sp modelId="{9DC8971E-C633-4EA3-A51E-B2DD737ABA33}">
      <dsp:nvSpPr>
        <dsp:cNvPr id="0" name=""/>
        <dsp:cNvSpPr/>
      </dsp:nvSpPr>
      <dsp:spPr>
        <a:xfrm>
          <a:off x="3370687" y="386191"/>
          <a:ext cx="899734" cy="74209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rgbClr val="00B0F0"/>
          </a:solidFill>
          <a:prstDash val="solid"/>
        </a:ln>
        <a:effectLst/>
        <a:sp3d z="-400500" extrusionH="63500" prstMaterial="matte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t" anchorCtr="0">
          <a:noAutofit/>
        </a:bodyPr>
        <a:lstStyle/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TW" sz="2200" kern="1200"/>
            <a:t>44%</a:t>
          </a:r>
          <a:endParaRPr lang="zh-TW" altLang="en-US" sz="2200" kern="1200"/>
        </a:p>
      </dsp:txBody>
      <dsp:txXfrm>
        <a:off x="3387765" y="403269"/>
        <a:ext cx="865578" cy="548916"/>
      </dsp:txXfrm>
    </dsp:sp>
    <dsp:sp modelId="{37F81389-998C-45DD-9B91-03F03246950C}">
      <dsp:nvSpPr>
        <dsp:cNvPr id="0" name=""/>
        <dsp:cNvSpPr/>
      </dsp:nvSpPr>
      <dsp:spPr>
        <a:xfrm>
          <a:off x="3570628" y="969264"/>
          <a:ext cx="799763" cy="318039"/>
        </a:xfrm>
        <a:prstGeom prst="roundRect">
          <a:avLst>
            <a:gd name="adj" fmla="val 10000"/>
          </a:avLst>
        </a:prstGeom>
        <a:solidFill>
          <a:srgbClr val="00B0F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300" kern="1200"/>
            <a:t>見報率</a:t>
          </a:r>
        </a:p>
      </dsp:txBody>
      <dsp:txXfrm>
        <a:off x="3579943" y="978579"/>
        <a:ext cx="781133" cy="2994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夏至">
  <a:themeElements>
    <a:clrScheme name="自訂 16">
      <a:dk1>
        <a:sysClr val="windowText" lastClr="000000"/>
      </a:dk1>
      <a:lt1>
        <a:sysClr val="window" lastClr="FFFFFF"/>
      </a:lt1>
      <a:dk2>
        <a:srgbClr val="97BAFF"/>
      </a:dk2>
      <a:lt2>
        <a:srgbClr val="0042C7"/>
      </a:lt2>
      <a:accent1>
        <a:srgbClr val="CEADE6"/>
      </a:accent1>
      <a:accent2>
        <a:srgbClr val="FFC000"/>
      </a:accent2>
      <a:accent3>
        <a:srgbClr val="7030A0"/>
      </a:accent3>
      <a:accent4>
        <a:srgbClr val="FF0000"/>
      </a:accent4>
      <a:accent5>
        <a:srgbClr val="D0711B"/>
      </a:accent5>
      <a:accent6>
        <a:srgbClr val="002060"/>
      </a:accent6>
      <a:hlink>
        <a:srgbClr val="0080FF"/>
      </a:hlink>
      <a:folHlink>
        <a:srgbClr val="FE65FF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71FBF-166A-4868-A9F2-A06B08B2D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15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游程凱</dc:creator>
  <cp:lastModifiedBy>4洪祺均</cp:lastModifiedBy>
  <cp:revision>10</cp:revision>
  <cp:lastPrinted>2019-04-14T09:34:00Z</cp:lastPrinted>
  <dcterms:created xsi:type="dcterms:W3CDTF">2022-04-08T07:45:00Z</dcterms:created>
  <dcterms:modified xsi:type="dcterms:W3CDTF">2022-04-18T06:25:00Z</dcterms:modified>
</cp:coreProperties>
</file>