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Teaching methods have evolved, approaches have to be updated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Since it is expanding, Expansion beyond geographical location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audience is becoming more diverse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of the reasons for expansion is to provide technical training and access data and technical resources to enable scientists in lower-resource institutions and countries to actively engage and contribute to STEM research.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Imagine a fairly standard training session and I would like you to first describe who you are and what’s your anticipated outcome of this session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“We do not learn from experience… we learn from reflecting on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questions do you have for 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noise by encouraging them to speak to others around them, will create momentum to speaking up.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minutes presentation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for 10 minutes to add in their info..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minutes to give a few examples and go through what they need to do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Minute of silence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30 minutes to work - 20 minute of silence 10 wrap up in the group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20/30 minutes discussion -minute of silence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 minutes wrap up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ciebtq9nk7t" w:id="0"/>
      <w:bookmarkEnd w:id="0"/>
      <w:r w:rsidDel="00000000" w:rsidR="00000000" w:rsidRPr="00000000">
        <w:rPr>
          <w:rtl w:val="0"/>
        </w:rPr>
        <w:t xml:space="preserve">Post it notes for anonymous feedback too!!!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Give one example of each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Looking for general trends group 1 marks similar factors in g.2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G.2 to g3.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Etc..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