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plan-your-spring-in-an-afternoon"/>
    <w:p>
      <w:pPr>
        <w:pStyle w:val="Heading1"/>
      </w:pPr>
      <w:r>
        <w:t xml:space="preserve">Plan your spring in an afternoon</w:t>
      </w:r>
    </w:p>
    <w:p>
      <w:pPr>
        <w:pStyle w:val="FirstParagraph"/>
      </w:pPr>
      <w:r>
        <w:t xml:space="preserve">Greene King Spring Toolkit, January to April 2027. Two pages for your toolkit template. First draft, 17 October 2026.</w:t>
      </w:r>
    </w:p>
    <w:bookmarkStart w:id="9" w:name="note-for-charlotte-not-for-print"/>
    <w:p>
      <w:pPr>
        <w:pStyle w:val="Heading2"/>
      </w:pPr>
      <w:r>
        <w:t xml:space="preserve">Note for Charlotte (not for print)</w:t>
      </w:r>
    </w:p>
    <w:p>
      <w:pPr>
        <w:pStyle w:val="Compact"/>
        <w:numPr>
          <w:ilvl w:val="0"/>
          <w:numId w:val="1001"/>
        </w:numPr>
      </w:pPr>
      <w:r>
        <w:t xml:space="preserve">My notes for your designer are in italics. They are not for print.</w:t>
      </w:r>
    </w:p>
    <w:p>
      <w:pPr>
        <w:pStyle w:val="Compact"/>
        <w:numPr>
          <w:ilvl w:val="0"/>
          <w:numId w:val="1001"/>
        </w:numPr>
      </w:pPr>
      <w:r>
        <w:t xml:space="preserve">The QR code is on page 2, and I’ve attached it as QR-code-spring-guide.png. It opens my full guide on orangejelly.co.uk, which will be live before the toolkit goes out. Please print it at least 20 mm square (25 mm is better), black on white, with its white border.</w:t>
      </w:r>
    </w:p>
    <w:p>
      <w:pPr>
        <w:pStyle w:val="Compact"/>
        <w:numPr>
          <w:ilvl w:val="0"/>
          <w:numId w:val="1001"/>
        </w:numPr>
      </w:pPr>
      <w:r>
        <w:t xml:space="preserve">I’ve also attached our logo for the Orange Jelly box (Orange-Jelly-logo.png, with a white version, Orange-Jelly-logo-white.png, for a dark or orange background) and a photo of me for the byline (Peter-Pitcher-headshot.jpg).</w:t>
      </w:r>
    </w:p>
    <w:p>
      <w:pPr>
        <w:pStyle w:val="Compact"/>
        <w:numPr>
          <w:ilvl w:val="0"/>
          <w:numId w:val="1001"/>
        </w:numPr>
      </w:pPr>
      <w:r>
        <w:t xml:space="preserve">I’ve left one date from your list out of the table: 7 April is National Beer Day in the United States, and the UK’s Beer Day Britain is on 15 June. Happy to add it back if you’d like it in.</w:t>
      </w:r>
    </w:p>
    <w:p>
      <w:pPr>
        <w:pStyle w:val="Compact"/>
        <w:numPr>
          <w:ilvl w:val="0"/>
          <w:numId w:val="1001"/>
        </w:numPr>
      </w:pPr>
      <w:r>
        <w:t xml:space="preserve">I checked every other date on 16 October 2026: the Six Nations fixtures against the official announcements, the bank holidays against GOV.UK, and Mother’s Day and Easter from the 2027 Easter date.</w:t>
      </w:r>
    </w:p>
    <w:p>
      <w:pPr>
        <w:pStyle w:val="Compact"/>
        <w:numPr>
          <w:ilvl w:val="0"/>
          <w:numId w:val="1001"/>
        </w:numPr>
      </w:pPr>
      <w:r>
        <w:t xml:space="preserve">The legal points in the</w:t>
      </w:r>
      <w:r>
        <w:t xml:space="preserve"> </w:t>
      </w:r>
      <w:r>
        <w:t xml:space="preserve">“Check before you post”</w:t>
      </w:r>
      <w:r>
        <w:t xml:space="preserve"> </w:t>
      </w:r>
      <w:r>
        <w:t xml:space="preserve">box come from legislation.gov.uk and GOV.UK, and the full guide lists every source.</w:t>
      </w:r>
    </w:p>
    <w:p>
      <w:pPr>
        <w:pStyle w:val="Compact"/>
        <w:numPr>
          <w:ilvl w:val="0"/>
          <w:numId w:val="1001"/>
        </w:numPr>
      </w:pPr>
      <w:r>
        <w:t xml:space="preserve">It runs to about 1,070 words across the two pages, including the table. If it’s too long for the template, tell me which page is tight and I’ll trim it.</w:t>
      </w:r>
    </w:p>
    <w:bookmarkEnd w:id="9"/>
    <w:bookmarkStart w:id="14" w:name="page-1"/>
    <w:p>
      <w:pPr>
        <w:pStyle w:val="Heading2"/>
      </w:pPr>
      <w:r>
        <w:t xml:space="preserve">Page 1</w:t>
      </w:r>
    </w:p>
    <w:p>
      <w:pPr>
        <w:pStyle w:val="FirstParagraph"/>
      </w:pPr>
      <w:r>
        <w:rPr>
          <w:i/>
          <w:iCs/>
        </w:rPr>
        <w:t xml:space="preserve">Headline:</w:t>
      </w:r>
    </w:p>
    <w:bookmarkStart w:id="13" w:name="plan-your-spring-in-an-afternoon-1"/>
    <w:p>
      <w:pPr>
        <w:pStyle w:val="Heading3"/>
      </w:pPr>
      <w:r>
        <w:t xml:space="preserve">Plan your spring in an afternoon</w:t>
      </w:r>
    </w:p>
    <w:p>
      <w:pPr>
        <w:pStyle w:val="FirstParagraph"/>
      </w:pPr>
      <w:r>
        <w:rPr>
          <w:i/>
          <w:iCs/>
        </w:rPr>
        <w:t xml:space="preserve">Under the headline:</w:t>
      </w:r>
    </w:p>
    <w:p>
      <w:pPr>
        <w:pStyle w:val="BodyText"/>
      </w:pPr>
      <w:r>
        <w:rPr>
          <w:b/>
          <w:bCs/>
        </w:rPr>
        <w:t xml:space="preserve">How to use a free AI tool to turn January to April into a campaign calendar, posts and posters, in one quiet afternoon before Christmas.</w:t>
      </w:r>
    </w:p>
    <w:p>
      <w:pPr>
        <w:pStyle w:val="BodyText"/>
      </w:pPr>
      <w:r>
        <w:rPr>
          <w:i/>
          <w:iCs/>
        </w:rPr>
        <w:t xml:space="preserve">Byline, with my photo (attached file Peter-Pitcher-headshot.jpg):</w:t>
      </w:r>
    </w:p>
    <w:p>
      <w:pPr>
        <w:pStyle w:val="BodyText"/>
      </w:pPr>
      <w:r>
        <w:t xml:space="preserve">By Peter Pitcher MBII, who runs The Anchor, a Greene King tenancy at Stanwell Moor, TW19 6AQ.</w:t>
      </w:r>
    </w:p>
    <w:p>
      <w:pPr>
        <w:pStyle w:val="BodyText"/>
      </w:pPr>
      <w:r>
        <w:t xml:space="preserve">Spring is a run of reasons to visit: Dry January, Burns Night, two Six Nations championships, Valentine’s Day, Mother’s Day, St Patrick’s Day, Easter and a handful of drinks days. Each one needs posts, a poster and a booking reminder, and most of us end up planning them the week before.</w:t>
      </w:r>
    </w:p>
    <w:p>
      <w:pPr>
        <w:pStyle w:val="BodyText"/>
      </w:pPr>
      <w:r>
        <w:t xml:space="preserve">There is a quicker way. Sit down once, before Christmas, with a free AI assistant such as ChatGPT, Gemini or Copilot, and come out with the whole season drafted. You choose the moments and check the facts. The assistant does the typing. All you need is your diary, your menu and drinks list with prices, and about two hours.</w:t>
      </w:r>
    </w:p>
    <w:p>
      <w:pPr>
        <w:pStyle w:val="BodyText"/>
      </w:pPr>
      <w:r>
        <w:t xml:space="preserve">Pick five moments and by teatime you will have a week-by-week calendar for the season, 15 posts, the wording for five posters and five team briefings.</w:t>
      </w:r>
    </w:p>
    <w:bookmarkStart w:id="10" w:name="the-afternoon-in-four-steps"/>
    <w:p>
      <w:pPr>
        <w:pStyle w:val="Heading4"/>
      </w:pPr>
      <w:r>
        <w:t xml:space="preserve">The afternoon in four steps</w:t>
      </w:r>
    </w:p>
    <w:p>
      <w:pPr>
        <w:pStyle w:val="FirstParagraph"/>
      </w:pPr>
      <w:r>
        <w:rPr>
          <w:b/>
          <w:bCs/>
        </w:rPr>
        <w:t xml:space="preserve">1. Pick (15 minutes).</w:t>
      </w:r>
      <w:r>
        <w:t xml:space="preserve"> </w:t>
      </w:r>
      <w:r>
        <w:t xml:space="preserve">Choose four to six moments that suit your pub, not all of them. A sports pub might take both Six Nations; a food-led pub might take Valentine’s Day, Mother’s Day and Easter.</w:t>
      </w:r>
    </w:p>
    <w:p>
      <w:pPr>
        <w:pStyle w:val="BodyText"/>
      </w:pPr>
      <w:r>
        <w:rPr>
          <w:b/>
          <w:bCs/>
        </w:rPr>
        <w:t xml:space="preserve">2. Plan (30 minutes).</w:t>
      </w:r>
      <w:r>
        <w:t xml:space="preserve"> </w:t>
      </w:r>
      <w:r>
        <w:t xml:space="preserve">Photograph this toolkit’s dates page, and any recipes you want to use, or paste in your dates. Then ask for a week-by-week calendar: when to announce each one, when to open bookings and when to send reminders. As a rule of thumb, start planning a food night eight weeks out, open bookings at six and promote from four. That puts Valentine’s Day planning before Christmas.</w:t>
      </w:r>
    </w:p>
    <w:p>
      <w:pPr>
        <w:pStyle w:val="BodyText"/>
      </w:pPr>
      <w:r>
        <w:rPr>
          <w:b/>
          <w:bCs/>
        </w:rPr>
        <w:t xml:space="preserve">3. Write (45 minutes).</w:t>
      </w:r>
      <w:r>
        <w:t xml:space="preserve"> </w:t>
      </w:r>
      <w:r>
        <w:t xml:space="preserve">For each moment, ask for three posts: one to announce it, a reminder and a last call. Read them aloud. If one does not sound like you, tell it:</w:t>
      </w:r>
      <w:r>
        <w:t xml:space="preserve"> </w:t>
      </w:r>
      <w:r>
        <w:t xml:space="preserve">“shorter”</w:t>
      </w:r>
      <w:r>
        <w:t xml:space="preserve">,</w:t>
      </w:r>
      <w:r>
        <w:t xml:space="preserve"> </w:t>
      </w:r>
      <w:r>
        <w:t xml:space="preserve">“warmer”</w:t>
      </w:r>
      <w:r>
        <w:t xml:space="preserve">,</w:t>
      </w:r>
      <w:r>
        <w:t xml:space="preserve"> </w:t>
      </w:r>
      <w:r>
        <w:t xml:space="preserve">“more like a local”</w:t>
      </w:r>
      <w:r>
        <w:t xml:space="preserve">.</w:t>
      </w:r>
    </w:p>
    <w:p>
      <w:pPr>
        <w:pStyle w:val="BodyText"/>
      </w:pPr>
      <w:r>
        <w:rPr>
          <w:b/>
          <w:bCs/>
        </w:rPr>
        <w:t xml:space="preserve">4. Make (30 minutes).</w:t>
      </w:r>
      <w:r>
        <w:t xml:space="preserve"> </w:t>
      </w:r>
      <w:r>
        <w:t xml:space="preserve">Ask for the wording for each poster: a headline, three short lines, the date and how to book. Drop it into your usual template or a free design tool such as Canva.</w:t>
      </w:r>
    </w:p>
    <w:p>
      <w:pPr>
        <w:pStyle w:val="BodyText"/>
      </w:pPr>
      <w:r>
        <w:t xml:space="preserve">Then ask for a one-page team briefing for each moment, and put every post date in the diary. Spring is planned.</w:t>
      </w:r>
    </w:p>
    <w:p>
      <w:pPr>
        <w:pStyle w:val="BodyText"/>
      </w:pPr>
      <w:r>
        <w:rPr>
          <w:i/>
          <w:iCs/>
        </w:rPr>
        <w:t xml:space="preserve">Highlight box (it can move to page 2 if page 1 is tight):</w:t>
      </w:r>
    </w:p>
    <w:bookmarkEnd w:id="10"/>
    <w:bookmarkStart w:id="11" w:name="let-ai-find-the-clashes"/>
    <w:p>
      <w:pPr>
        <w:pStyle w:val="Heading4"/>
      </w:pPr>
      <w:r>
        <w:t xml:space="preserve">Let AI find the clashes</w:t>
      </w:r>
    </w:p>
    <w:p>
      <w:pPr>
        <w:pStyle w:val="FirstParagraph"/>
      </w:pPr>
      <w:r>
        <w:t xml:space="preserve">Paste in your dates and the fixtures, then ask:</w:t>
      </w:r>
      <w:r>
        <w:t xml:space="preserve"> </w:t>
      </w:r>
      <w:r>
        <w:t xml:space="preserve">“Where do these clash, and which weeks have nothing on?”</w:t>
      </w:r>
      <w:r>
        <w:t xml:space="preserve"> </w:t>
      </w:r>
      <w:r>
        <w:t xml:space="preserve">Spring 2027 has some big ones:</w:t>
      </w:r>
    </w:p>
    <w:p>
      <w:pPr>
        <w:pStyle w:val="Compact"/>
        <w:numPr>
          <w:ilvl w:val="0"/>
          <w:numId w:val="1002"/>
        </w:numPr>
      </w:pPr>
      <w:r>
        <w:t xml:space="preserve">Valentine’s Day is the same Sunday as England v France.</w:t>
      </w:r>
    </w:p>
    <w:p>
      <w:pPr>
        <w:pStyle w:val="Compact"/>
        <w:numPr>
          <w:ilvl w:val="0"/>
          <w:numId w:val="1002"/>
        </w:numPr>
      </w:pPr>
      <w:r>
        <w:t xml:space="preserve">Mother’s Day weekend starts with Scotland v Ireland on the Friday night and Wales v England on the Saturday.</w:t>
      </w:r>
    </w:p>
    <w:p>
      <w:pPr>
        <w:pStyle w:val="Compact"/>
        <w:numPr>
          <w:ilvl w:val="0"/>
          <w:numId w:val="1002"/>
        </w:numPr>
      </w:pPr>
      <w:r>
        <w:t xml:space="preserve">St Patrick’s Day is four days after Ireland v France closes the Six Nations.</w:t>
      </w:r>
    </w:p>
    <w:p>
      <w:pPr>
        <w:pStyle w:val="Compact"/>
        <w:numPr>
          <w:ilvl w:val="0"/>
          <w:numId w:val="1002"/>
        </w:numPr>
      </w:pPr>
      <w:r>
        <w:t xml:space="preserve">International Whisk(e)y Day is Easter Saturday.</w:t>
      </w:r>
    </w:p>
    <w:p>
      <w:pPr>
        <w:pStyle w:val="Compact"/>
        <w:numPr>
          <w:ilvl w:val="0"/>
          <w:numId w:val="1002"/>
        </w:numPr>
      </w:pPr>
      <w:r>
        <w:t xml:space="preserve">27 and 28 February is the only weekend without a men’s Six Nations match. Fill it with something of your own.</w:t>
      </w:r>
    </w:p>
    <w:p>
      <w:pPr>
        <w:pStyle w:val="FirstParagraph"/>
      </w:pPr>
      <w:r>
        <w:rPr>
          <w:i/>
          <w:iCs/>
        </w:rPr>
        <w:t xml:space="preserve">Table:</w:t>
      </w:r>
    </w:p>
    <w:bookmarkEnd w:id="11"/>
    <w:bookmarkStart w:id="12" w:name="spring-at-a-glance"/>
    <w:p>
      <w:pPr>
        <w:pStyle w:val="Heading4"/>
      </w:pPr>
      <w:r>
        <w:t xml:space="preserve">Spring at a glance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Moment</w:t>
            </w:r>
          </w:p>
        </w:tc>
        <w:tc>
          <w:tcPr/>
          <w:p>
            <w:pPr>
              <w:pStyle w:val="Compact"/>
            </w:pPr>
            <w:r>
              <w:t xml:space="preserve">Ask AI for</w:t>
            </w:r>
          </w:p>
        </w:tc>
      </w:tr>
      <w:tr>
        <w:tc>
          <w:tcPr/>
          <w:p>
            <w:pPr>
              <w:pStyle w:val="Compact"/>
            </w:pPr>
            <w:r>
              <w:t xml:space="preserve">All January</w:t>
            </w:r>
          </w:p>
        </w:tc>
        <w:tc>
          <w:tcPr/>
          <w:p>
            <w:pPr>
              <w:pStyle w:val="Compact"/>
            </w:pPr>
            <w:r>
              <w:t xml:space="preserve">Dry January</w:t>
            </w:r>
          </w:p>
        </w:tc>
        <w:tc>
          <w:tcPr/>
          <w:p>
            <w:pPr>
              <w:pStyle w:val="Compact"/>
            </w:pPr>
            <w:r>
              <w:t xml:space="preserve">Descriptions for your alcohol-free range</w:t>
            </w:r>
          </w:p>
        </w:tc>
      </w:tr>
      <w:tr>
        <w:tc>
          <w:tcPr/>
          <w:p>
            <w:pPr>
              <w:pStyle w:val="Compact"/>
            </w:pPr>
            <w:r>
              <w:t xml:space="preserve">Mon 25 Jan</w:t>
            </w:r>
          </w:p>
        </w:tc>
        <w:tc>
          <w:tcPr/>
          <w:p>
            <w:pPr>
              <w:pStyle w:val="Compact"/>
            </w:pPr>
            <w:r>
              <w:t xml:space="preserve">Burns Night</w:t>
            </w:r>
          </w:p>
        </w:tc>
        <w:tc>
          <w:tcPr/>
          <w:p>
            <w:pPr>
              <w:pStyle w:val="Compact"/>
            </w:pPr>
            <w:r>
              <w:t xml:space="preserve">A supper menu and a running order</w:t>
            </w:r>
          </w:p>
        </w:tc>
      </w:tr>
      <w:tr>
        <w:tc>
          <w:tcPr/>
          <w:p>
            <w:pPr>
              <w:pStyle w:val="Compact"/>
            </w:pPr>
            <w:r>
              <w:t xml:space="preserve">Fri 5 Feb to Sat 13 Mar</w:t>
            </w:r>
          </w:p>
        </w:tc>
        <w:tc>
          <w:tcPr/>
          <w:p>
            <w:pPr>
              <w:pStyle w:val="Compact"/>
            </w:pPr>
            <w:r>
              <w:t xml:space="preserve">Men’s Six Nations</w:t>
            </w:r>
          </w:p>
        </w:tc>
        <w:tc>
          <w:tcPr/>
          <w:p>
            <w:pPr>
              <w:pStyle w:val="Compact"/>
            </w:pPr>
            <w:r>
              <w:t xml:space="preserve">A fixtures poster and a booking post for each match</w:t>
            </w:r>
          </w:p>
        </w:tc>
      </w:tr>
      <w:tr>
        <w:tc>
          <w:tcPr/>
          <w:p>
            <w:pPr>
              <w:pStyle w:val="Compact"/>
            </w:pPr>
            <w:r>
              <w:t xml:space="preserve">Sun 14 Feb</w:t>
            </w:r>
          </w:p>
        </w:tc>
        <w:tc>
          <w:tcPr/>
          <w:p>
            <w:pPr>
              <w:pStyle w:val="Compact"/>
            </w:pPr>
            <w:r>
              <w:t xml:space="preserve">Valentine’s Day</w:t>
            </w:r>
          </w:p>
        </w:tc>
        <w:tc>
          <w:tcPr/>
          <w:p>
            <w:pPr>
              <w:pStyle w:val="Compact"/>
            </w:pPr>
            <w:r>
              <w:t xml:space="preserve">Posts for two evening sittings after the rugby</w:t>
            </w:r>
          </w:p>
        </w:tc>
      </w:tr>
      <w:tr>
        <w:tc>
          <w:tcPr/>
          <w:p>
            <w:pPr>
              <w:pStyle w:val="Compact"/>
            </w:pPr>
            <w:r>
              <w:t xml:space="preserve">Mon 22 Feb</w:t>
            </w:r>
          </w:p>
        </w:tc>
        <w:tc>
          <w:tcPr/>
          <w:p>
            <w:pPr>
              <w:pStyle w:val="Compact"/>
            </w:pPr>
            <w:r>
              <w:t xml:space="preserve">National Margarita Day</w:t>
            </w:r>
          </w:p>
        </w:tc>
        <w:tc>
          <w:tcPr/>
          <w:p>
            <w:pPr>
              <w:pStyle w:val="Compact"/>
            </w:pPr>
            <w:r>
              <w:t xml:space="preserve">A cocktail board in plain English</w:t>
            </w:r>
          </w:p>
        </w:tc>
      </w:tr>
      <w:tr>
        <w:tc>
          <w:tcPr/>
          <w:p>
            <w:pPr>
              <w:pStyle w:val="Compact"/>
            </w:pPr>
            <w:r>
              <w:t xml:space="preserve">Sun 7 Mar</w:t>
            </w:r>
          </w:p>
        </w:tc>
        <w:tc>
          <w:tcPr/>
          <w:p>
            <w:pPr>
              <w:pStyle w:val="Compact"/>
            </w:pPr>
            <w:r>
              <w:t xml:space="preserve">Mother’s Day</w:t>
            </w:r>
          </w:p>
        </w:tc>
        <w:tc>
          <w:tcPr/>
          <w:p>
            <w:pPr>
              <w:pStyle w:val="Compact"/>
            </w:pPr>
            <w:r>
              <w:t xml:space="preserve">Booking posts and reminders from early February</w:t>
            </w:r>
          </w:p>
        </w:tc>
      </w:tr>
      <w:tr>
        <w:tc>
          <w:tcPr/>
          <w:p>
            <w:pPr>
              <w:pStyle w:val="Compact"/>
            </w:pPr>
            <w:r>
              <w:t xml:space="preserve">Wed 17 Mar</w:t>
            </w:r>
          </w:p>
        </w:tc>
        <w:tc>
          <w:tcPr/>
          <w:p>
            <w:pPr>
              <w:pStyle w:val="Compact"/>
            </w:pPr>
            <w:r>
              <w:t xml:space="preserve">St Patrick’s Day</w:t>
            </w:r>
          </w:p>
        </w:tc>
        <w:tc>
          <w:tcPr/>
          <w:p>
            <w:pPr>
              <w:pStyle w:val="Compact"/>
            </w:pPr>
            <w:r>
              <w:t xml:space="preserve">A plan for a midweek night</w:t>
            </w:r>
          </w:p>
        </w:tc>
      </w:tr>
      <w:tr>
        <w:tc>
          <w:tcPr/>
          <w:p>
            <w:pPr>
              <w:pStyle w:val="Compact"/>
            </w:pPr>
            <w:r>
              <w:t xml:space="preserve">Fri 26 to Mon 29 Mar</w:t>
            </w:r>
          </w:p>
        </w:tc>
        <w:tc>
          <w:tcPr/>
          <w:p>
            <w:pPr>
              <w:pStyle w:val="Compact"/>
            </w:pPr>
            <w:r>
              <w:t xml:space="preserve">Easter weekend</w:t>
            </w:r>
          </w:p>
        </w:tc>
        <w:tc>
          <w:tcPr/>
          <w:p>
            <w:pPr>
              <w:pStyle w:val="Compact"/>
            </w:pPr>
            <w:r>
              <w:t xml:space="preserve">One idea and one post for each day</w:t>
            </w:r>
          </w:p>
        </w:tc>
      </w:tr>
      <w:tr>
        <w:tc>
          <w:tcPr/>
          <w:p>
            <w:pPr>
              <w:pStyle w:val="Compact"/>
            </w:pPr>
            <w:r>
              <w:t xml:space="preserve">Sat 27 Mar</w:t>
            </w:r>
          </w:p>
        </w:tc>
        <w:tc>
          <w:tcPr/>
          <w:p>
            <w:pPr>
              <w:pStyle w:val="Compact"/>
            </w:pPr>
            <w:r>
              <w:t xml:space="preserve">International Whisk(e)y Day</w:t>
            </w:r>
          </w:p>
        </w:tc>
        <w:tc>
          <w:tcPr/>
          <w:p>
            <w:pPr>
              <w:pStyle w:val="Compact"/>
            </w:pPr>
            <w:r>
              <w:t xml:space="preserve">A tasting card for a whisky flight</w:t>
            </w:r>
          </w:p>
        </w:tc>
      </w:tr>
      <w:tr>
        <w:tc>
          <w:tcPr/>
          <w:p>
            <w:pPr>
              <w:pStyle w:val="Compact"/>
            </w:pPr>
            <w:r>
              <w:t xml:space="preserve">Tue 6 Apr</w:t>
            </w:r>
          </w:p>
        </w:tc>
        <w:tc>
          <w:tcPr/>
          <w:p>
            <w:pPr>
              <w:pStyle w:val="Compact"/>
            </w:pPr>
            <w:r>
              <w:t xml:space="preserve">Night of Excellence</w:t>
            </w:r>
          </w:p>
        </w:tc>
        <w:tc>
          <w:tcPr/>
          <w:p>
            <w:pPr>
              <w:pStyle w:val="Compact"/>
            </w:pPr>
            <w:r>
              <w:t xml:space="preserve">A first draft of your awards entry, from your own notes. Ask your BDM when entries close</w:t>
            </w:r>
          </w:p>
        </w:tc>
      </w:tr>
      <w:tr>
        <w:tc>
          <w:tcPr/>
          <w:p>
            <w:pPr>
              <w:pStyle w:val="Compact"/>
            </w:pPr>
            <w:r>
              <w:t xml:space="preserve">Saturdays, 10 Apr to 15 May</w:t>
            </w:r>
          </w:p>
        </w:tc>
        <w:tc>
          <w:tcPr/>
          <w:p>
            <w:pPr>
              <w:pStyle w:val="Compact"/>
            </w:pPr>
            <w:r>
              <w:t xml:space="preserve">Women’s Six Nations</w:t>
            </w:r>
          </w:p>
        </w:tc>
        <w:tc>
          <w:tcPr/>
          <w:p>
            <w:pPr>
              <w:pStyle w:val="Compact"/>
            </w:pPr>
            <w:r>
              <w:t xml:space="preserve">A poster for the five match days</w:t>
            </w:r>
          </w:p>
        </w:tc>
      </w:tr>
    </w:tbl>
    <w:bookmarkEnd w:id="12"/>
    <w:bookmarkEnd w:id="13"/>
    <w:bookmarkEnd w:id="14"/>
    <w:bookmarkStart w:id="22" w:name="page-2"/>
    <w:p>
      <w:pPr>
        <w:pStyle w:val="Heading2"/>
      </w:pPr>
      <w:r>
        <w:t xml:space="preserve">Page 2</w:t>
      </w:r>
    </w:p>
    <w:bookmarkStart w:id="15" w:name="three-levels-of-prompt"/>
    <w:p>
      <w:pPr>
        <w:pStyle w:val="Heading4"/>
      </w:pPr>
      <w:r>
        <w:t xml:space="preserve">Three levels of prompt</w:t>
      </w:r>
    </w:p>
    <w:p>
      <w:pPr>
        <w:pStyle w:val="FirstParagraph"/>
      </w:pPr>
      <w:r>
        <w:t xml:space="preserve">Pick your level, type the prompt and fill in the brackets. On a phone, tap the microphone and read it out instead. The full versions, for every date, are behind the QR code.</w:t>
      </w:r>
    </w:p>
    <w:p>
      <w:pPr>
        <w:pStyle w:val="BodyText"/>
      </w:pPr>
      <w:r>
        <w:rPr>
          <w:b/>
          <w:bCs/>
        </w:rPr>
        <w:t xml:space="preserve">Just starting out</w:t>
      </w:r>
    </w:p>
    <w:p>
      <w:pPr>
        <w:pStyle w:val="BodyText"/>
      </w:pPr>
      <w:r>
        <w:t xml:space="preserve">“I run a [type of pub] in [town]. Week by week, plan what to post and when to open bookings for these dates: [your dates]. Ask me questions first.”</w:t>
      </w:r>
    </w:p>
    <w:p>
      <w:pPr>
        <w:pStyle w:val="BodyText"/>
      </w:pPr>
      <w:r>
        <w:rPr>
          <w:b/>
          <w:bCs/>
        </w:rPr>
        <w:t xml:space="preserve">Getting comfortable</w:t>
      </w:r>
    </w:p>
    <w:p>
      <w:pPr>
        <w:pStyle w:val="BodyText"/>
      </w:pPr>
      <w:r>
        <w:t xml:space="preserve">“Use British English. My pub: [hours, menu, prices, booking link]. For each of these dates, write three posts and the poster wording, then put it all in a weekly calendar: [your dates].”</w:t>
      </w:r>
    </w:p>
    <w:p>
      <w:pPr>
        <w:pStyle w:val="BodyText"/>
      </w:pPr>
      <w:r>
        <w:rPr>
          <w:b/>
          <w:bCs/>
        </w:rPr>
        <w:t xml:space="preserve">Going further</w:t>
      </w:r>
    </w:p>
    <w:p>
      <w:pPr>
        <w:pStyle w:val="BodyText"/>
      </w:pPr>
      <w:r>
        <w:t xml:space="preserve">“Here are last spring’s weekly totals, with no customer details: [covers, bookings, takings]. What earned most, and what should I change? Then name my plan’s three weakest points.”</w:t>
      </w:r>
    </w:p>
    <w:p>
      <w:pPr>
        <w:pStyle w:val="BodyText"/>
      </w:pPr>
      <w:r>
        <w:rPr>
          <w:i/>
          <w:iCs/>
        </w:rPr>
        <w:t xml:space="preserve">Box:</w:t>
      </w:r>
    </w:p>
    <w:bookmarkEnd w:id="15"/>
    <w:bookmarkStart w:id="16" w:name="check-before-you-post"/>
    <w:p>
      <w:pPr>
        <w:pStyle w:val="Heading4"/>
      </w:pPr>
      <w:r>
        <w:t xml:space="preserve">Check before you post</w:t>
      </w:r>
    </w:p>
    <w:p>
      <w:pPr>
        <w:pStyle w:val="FirstParagraph"/>
      </w:pPr>
      <w:r>
        <w:t xml:space="preserve">AI drafts. You decide.</w:t>
      </w:r>
    </w:p>
    <w:p>
      <w:pPr>
        <w:pStyle w:val="Compact"/>
        <w:numPr>
          <w:ilvl w:val="0"/>
          <w:numId w:val="1003"/>
        </w:numPr>
      </w:pPr>
      <w:r>
        <w:rPr>
          <w:b/>
          <w:bCs/>
        </w:rPr>
        <w:t xml:space="preserve">Give it the facts; don’t ask for them.</w:t>
      </w:r>
      <w:r>
        <w:t xml:space="preserve"> </w:t>
      </w:r>
      <w:r>
        <w:t xml:space="preserve">Ask an assistant when Mother’s Day is and it may give you the American date in May. Photograph this toolkit’s dates page, or paste in the dates, fixtures and prices yourself.</w:t>
      </w:r>
    </w:p>
    <w:p>
      <w:pPr>
        <w:pStyle w:val="Compact"/>
        <w:numPr>
          <w:ilvl w:val="0"/>
          <w:numId w:val="1003"/>
        </w:numPr>
      </w:pPr>
      <w:r>
        <w:rPr>
          <w:b/>
          <w:bCs/>
        </w:rPr>
        <w:t xml:space="preserve">Check every date, time and price</w:t>
      </w:r>
      <w:r>
        <w:t xml:space="preserve"> </w:t>
      </w:r>
      <w:r>
        <w:t xml:space="preserve">before anything goes out.</w:t>
      </w:r>
    </w:p>
    <w:p>
      <w:pPr>
        <w:pStyle w:val="Compact"/>
        <w:numPr>
          <w:ilvl w:val="0"/>
          <w:numId w:val="1003"/>
        </w:numPr>
      </w:pPr>
      <w:r>
        <w:rPr>
          <w:b/>
          <w:bCs/>
        </w:rPr>
        <w:t xml:space="preserve">AI doesn’t know your licence.</w:t>
      </w:r>
      <w:r>
        <w:t xml:space="preserve"> </w:t>
      </w:r>
      <w:r>
        <w:t xml:space="preserve">In Scotland, two-for-one drinks deals and happy hours are against the law. In England and Wales, licence conditions ban irresponsible promotions. If AI suggests a deal, check it first.</w:t>
      </w:r>
    </w:p>
    <w:p>
      <w:pPr>
        <w:pStyle w:val="Compact"/>
        <w:numPr>
          <w:ilvl w:val="0"/>
          <w:numId w:val="1003"/>
        </w:numPr>
      </w:pPr>
      <w:r>
        <w:rPr>
          <w:b/>
          <w:bCs/>
        </w:rPr>
        <w:t xml:space="preserve">Measures are set by law.</w:t>
      </w:r>
      <w:r>
        <w:t xml:space="preserve"> </w:t>
      </w:r>
      <w:r>
        <w:t xml:space="preserve">Whisky, gin, rum and vodka by the glass come in 25ml or 35ml measures, or multiples of them. Change any smaller</w:t>
      </w:r>
      <w:r>
        <w:t xml:space="preserve"> </w:t>
      </w:r>
      <w:r>
        <w:t xml:space="preserve">“tasters”</w:t>
      </w:r>
      <w:r>
        <w:t xml:space="preserve"> </w:t>
      </w:r>
      <w:r>
        <w:t xml:space="preserve">AI suggests.</w:t>
      </w:r>
    </w:p>
    <w:p>
      <w:pPr>
        <w:pStyle w:val="Compact"/>
        <w:numPr>
          <w:ilvl w:val="0"/>
          <w:numId w:val="1003"/>
        </w:numPr>
      </w:pPr>
      <w:r>
        <w:rPr>
          <w:b/>
          <w:bCs/>
        </w:rPr>
        <w:t xml:space="preserve">AI never decides what is in a dish.</w:t>
      </w:r>
      <w:r>
        <w:t xml:space="preserve"> </w:t>
      </w:r>
      <w:r>
        <w:t xml:space="preserve">Your allergen chart does.</w:t>
      </w:r>
    </w:p>
    <w:p>
      <w:pPr>
        <w:pStyle w:val="Compact"/>
        <w:numPr>
          <w:ilvl w:val="0"/>
          <w:numId w:val="1003"/>
        </w:numPr>
      </w:pPr>
      <w:r>
        <w:rPr>
          <w:b/>
          <w:bCs/>
        </w:rPr>
        <w:t xml:space="preserve">Keep guests’ details out.</w:t>
      </w:r>
      <w:r>
        <w:t xml:space="preserve"> </w:t>
      </w:r>
      <w:r>
        <w:t xml:space="preserve">No names, numbers or emails. And use your own photos, not official logos or team crests.</w:t>
      </w:r>
    </w:p>
    <w:p>
      <w:pPr>
        <w:pStyle w:val="FirstParagraph"/>
      </w:pPr>
      <w:r>
        <w:rPr>
          <w:i/>
          <w:iCs/>
        </w:rPr>
        <w:t xml:space="preserve">Beside the QR code:</w:t>
      </w:r>
    </w:p>
    <w:bookmarkEnd w:id="16"/>
    <w:bookmarkStart w:id="20" w:name="want-every-prompt"/>
    <w:p>
      <w:pPr>
        <w:pStyle w:val="Heading4"/>
      </w:pPr>
      <w:r>
        <w:t xml:space="preserve">Want every prompt?</w:t>
      </w:r>
    </w:p>
    <w:p>
      <w:pPr>
        <w:pStyle w:val="FirstParagraph"/>
      </w:pPr>
      <w:r>
        <w:t xml:space="preserve">Scan for the full guide: more than 30 copy-and-paste prompts, at all three levels for every date, plus the clashes in full and the checks with their sources. Free at orangejelly.co.uk.</w:t>
      </w:r>
    </w:p>
    <w:p>
      <w:pPr>
        <w:pStyle w:val="BodyText"/>
      </w:pPr>
      <w:r>
        <w:rPr>
          <w:i/>
          <w:iCs/>
        </w:rPr>
        <w:t xml:space="preserve">QR code, shown below and also attached as QR-code-spring-guide.png: print it at least 20 mm square, black on white, with its white border.</w:t>
      </w:r>
    </w:p>
    <w:p>
      <w:pPr>
        <w:pStyle w:val="BodyText"/>
      </w:pPr>
      <w:r>
        <w:drawing>
          <wp:inline>
            <wp:extent cx="899999" cy="899999"/>
            <wp:effectExtent b="0" l="0" r="0" t="0"/>
            <wp:docPr descr="QR code for the full guide" title="" id="18" name="Picture"/>
            <a:graphic>
              <a:graphicData uri="http://schemas.openxmlformats.org/drawingml/2006/picture">
                <pic:pic>
                  <pic:nvPicPr>
                    <pic:cNvPr descr="QR-code-spring-guide.png" id="19" name="Picture"/>
                    <pic:cNvPicPr>
                      <a:picLocks noChangeArrowheads="1" noChangeAspect="1"/>
                    </pic:cNvPicPr>
                  </pic:nvPicPr>
                  <pic:blipFill>
                    <a:blip r:embed="rId17"/>
                    <a:stretch>
                      <a:fillRect/>
                    </a:stretch>
                  </pic:blipFill>
                  <pic:spPr bwMode="auto">
                    <a:xfrm>
                      <a:off x="0" y="0"/>
                      <a:ext cx="899999" cy="899999"/>
                    </a:xfrm>
                    <a:prstGeom prst="rect">
                      <a:avLst/>
                    </a:prstGeom>
                    <a:noFill/>
                    <a:ln w="9525">
                      <a:noFill/>
                      <a:headEnd/>
                      <a:tailEnd/>
                    </a:ln>
                  </pic:spPr>
                </pic:pic>
              </a:graphicData>
            </a:graphic>
          </wp:inline>
        </w:drawing>
      </w:r>
    </w:p>
    <w:p>
      <w:pPr>
        <w:pStyle w:val="BodyText"/>
      </w:pPr>
      <w:r>
        <w:t xml:space="preserve">Scan the code, or visit orangejelly.co.uk/spring</w:t>
      </w:r>
    </w:p>
    <w:p>
      <w:pPr>
        <w:pStyle w:val="BodyText"/>
      </w:pPr>
      <w:r>
        <w:rPr>
          <w:i/>
          <w:iCs/>
        </w:rPr>
        <w:t xml:space="preserve">Orange Jelly box, kept visually separate from the article, with our logo (attached file Orange-Jelly-logo.png, or Orange-Jelly-logo-white.png on a dark or orange background):</w:t>
      </w:r>
    </w:p>
    <w:bookmarkEnd w:id="20"/>
    <w:bookmarkStart w:id="21" w:name="ready-for-more"/>
    <w:p>
      <w:pPr>
        <w:pStyle w:val="Heading4"/>
      </w:pPr>
      <w:r>
        <w:t xml:space="preserve">Ready for more?</w:t>
      </w:r>
    </w:p>
    <w:p>
      <w:pPr>
        <w:pStyle w:val="FirstParagraph"/>
      </w:pPr>
      <w:r>
        <w:t xml:space="preserve">Planning is the start. Orange Jelly builds websites, bespoke applications and connected systems that help businesses grow: bookings that send their own reminders, one place for your events and messages, and figures that show what each moment earned. At The Anchor, our own pub, we grew table bookings by 403%.</w:t>
      </w:r>
    </w:p>
    <w:p>
      <w:pPr>
        <w:pStyle w:val="BodyText"/>
      </w:pPr>
      <w:r>
        <w:t xml:space="preserve">If you are ready for change, call me on 07990 587315 or email peter@orangejelly.co.uk.</w:t>
      </w:r>
    </w:p>
    <w:p>
      <w:pPr>
        <w:pStyle w:val="BodyText"/>
      </w:pPr>
      <w:r>
        <w:rPr>
          <w:i/>
          <w:iCs/>
        </w:rPr>
        <w:t xml:space="preserve">Footer, both pages:</w:t>
      </w:r>
    </w:p>
    <w:p>
      <w:pPr>
        <w:pStyle w:val="BodyText"/>
      </w:pPr>
      <w:r>
        <w:t xml:space="preserve">Words by Peter Pitcher MBII, Orange Jelly. orangejelly.co.uk/spring</w:t>
      </w:r>
    </w:p>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2026-10-17T13:07:25Z</dcterms:created>
  <dcterms:modified xsi:type="dcterms:W3CDTF">2026-10-17T13:07:25Z</dcterms:modified>
</cp:coreProperties>
</file>

<file path=docProps/custom.xml><?xml version="1.0" encoding="utf-8"?>
<Properties xmlns="http://schemas.openxmlformats.org/officeDocument/2006/custom-properties" xmlns:vt="http://schemas.openxmlformats.org/officeDocument/2006/docPropsVTypes"/>
</file>