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6B5A"/>
          <w:sz w:val="44"/>
          <w:szCs w:val="44"/>
        </w:rPr>
        <w:t xml:space="preserve">InPlace</w:t>
      </w:r>
    </w:p>
    <w:p>
      <w:pPr>
        <w:spacing w:after="120"/>
        <w:jc w:val="center"/>
      </w:pPr>
      <w:r>
        <w:rPr>
          <w:rFonts w:ascii="Arial" w:cs="Arial" w:eastAsia="Arial" w:hAnsi="Arial"/>
          <w:color w:val="2D3748"/>
          <w:sz w:val="32"/>
          <w:szCs w:val="32"/>
        </w:rPr>
        <w:t xml:space="preserve">Development Roadmap</w:t>
      </w:r>
    </w:p>
    <w:p>
      <w:pPr>
        <w:spacing w:after="360"/>
        <w:jc w:val="center"/>
      </w:pPr>
      <w:r>
        <w:rPr>
          <w:rFonts w:ascii="Arial" w:cs="Arial" w:eastAsia="Arial" w:hAnsi="Arial"/>
          <w:i/>
          <w:iCs/>
          <w:color w:val="718096"/>
          <w:sz w:val="22"/>
          <w:szCs w:val="22"/>
        </w:rPr>
        <w:t xml:space="preserve">Updated March 14, 2026  |  Current version: v1.41.6</w:t>
      </w:r>
    </w:p>
    <w:p>
      <w:pPr>
        <w:pStyle w:val="Heading1"/>
        <w:spacing w:after="120" w:before="360"/>
      </w:pPr>
      <w:r>
        <w:rPr>
          <w:rFonts w:ascii="Arial" w:cs="Arial" w:eastAsia="Arial" w:hAnsi="Arial"/>
        </w:rPr>
        <w:t xml:space="preserve">Guiding Principles</w:t>
      </w:r>
    </w:p>
    <w:p>
      <w:pPr>
        <w:pStyle w:val="ListParagraph"/>
        <w:numPr>
          <w:ilvl w:val="0"/>
          <w:numId w:val="2"/>
        </w:numPr>
        <w:spacing w:after="40" w:before="40"/>
      </w:pPr>
      <w:r>
        <w:rPr>
          <w:rFonts w:ascii="Arial" w:cs="Arial" w:eastAsia="Arial" w:hAnsi="Arial"/>
          <w:sz w:val="22"/>
          <w:szCs w:val="22"/>
        </w:rPr>
        <w:t xml:space="preserve">Ease of change first — every structural decision makes the next change cheaper and safer</w:t>
      </w:r>
    </w:p>
    <w:p>
      <w:pPr>
        <w:pStyle w:val="ListParagraph"/>
        <w:numPr>
          <w:ilvl w:val="0"/>
          <w:numId w:val="2"/>
        </w:numPr>
        <w:spacing w:after="40" w:before="40"/>
      </w:pPr>
      <w:r>
        <w:rPr>
          <w:rFonts w:ascii="Arial" w:cs="Arial" w:eastAsia="Arial" w:hAnsi="Arial"/>
          <w:sz w:val="22"/>
          <w:szCs w:val="22"/>
        </w:rPr>
        <w:t xml:space="preserve">Expand future capabilities — build foundations that enable advanced features without rewrites</w:t>
      </w:r>
    </w:p>
    <w:p>
      <w:pPr>
        <w:pStyle w:val="ListParagraph"/>
        <w:numPr>
          <w:ilvl w:val="0"/>
          <w:numId w:val="2"/>
        </w:numPr>
        <w:spacing w:after="40" w:before="40"/>
      </w:pPr>
      <w:r>
        <w:rPr>
          <w:rFonts w:ascii="Arial" w:cs="Arial" w:eastAsia="Arial" w:hAnsi="Arial"/>
          <w:sz w:val="22"/>
          <w:szCs w:val="22"/>
        </w:rPr>
        <w:t xml:space="preserve">Demo-ready at all times — yourinplace.com must always work as a polished demo</w:t>
      </w:r>
    </w:p>
    <w:p>
      <w:pPr>
        <w:pStyle w:val="ListParagraph"/>
        <w:numPr>
          <w:ilvl w:val="0"/>
          <w:numId w:val="2"/>
        </w:numPr>
        <w:spacing w:after="40" w:before="40"/>
      </w:pPr>
      <w:r>
        <w:rPr>
          <w:rFonts w:ascii="Arial" w:cs="Arial" w:eastAsia="Arial" w:hAnsi="Arial"/>
          <w:sz w:val="22"/>
          <w:szCs w:val="22"/>
        </w:rPr>
        <w:t xml:space="preserve">Get them in fast, motivate them to complete later — minimize signup friction, gate actions not accounts</w:t>
      </w:r>
    </w:p>
    <w:p>
      <w:pPr>
        <w:pStyle w:val="ListParagraph"/>
        <w:numPr>
          <w:ilvl w:val="0"/>
          <w:numId w:val="2"/>
        </w:numPr>
        <w:spacing w:after="40" w:before="40"/>
      </w:pPr>
      <w:r>
        <w:rPr>
          <w:rFonts w:ascii="Arial" w:cs="Arial" w:eastAsia="Arial" w:hAnsi="Arial"/>
          <w:sz w:val="22"/>
          <w:szCs w:val="22"/>
        </w:rPr>
        <w:t xml:space="preserve">Don’t break the PWA — every feature must work in a browser first; native is an enhancement layer</w:t>
      </w:r>
    </w:p>
    <w:p>
      <w:pPr>
        <w:pStyle w:val="Heading1"/>
        <w:spacing w:after="120" w:before="360"/>
      </w:pPr>
      <w:r>
        <w:rPr>
          <w:rFonts w:ascii="Arial" w:cs="Arial" w:eastAsia="Arial" w:hAnsi="Arial"/>
        </w:rPr>
        <w:t xml:space="preserve">Recently Shipped Highlights</w:t>
      </w:r>
    </w:p>
    <w:p>
      <w:pPr>
        <w:spacing w:after="80" w:before="80"/>
      </w:pPr>
      <w:r>
        <w:rPr>
          <w:rFonts w:ascii="Arial" w:cs="Arial" w:eastAsia="Arial" w:hAnsi="Arial"/>
          <w:i/>
          <w:iCs/>
          <w:color w:val="2D3748"/>
          <w:sz w:val="22"/>
          <w:szCs w:val="22"/>
        </w:rPr>
        <w:t xml:space="preserve">Key features delivered since v1.29.0 (Feb 24 – Mar 14, 2026):</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77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Shipped</w:t>
            </w:r>
          </w:p>
        </w:tc>
      </w:tr>
      <w:tr>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v1.30.x</w:t>
            </w:r>
          </w:p>
        </w:tc>
        <w:tc>
          <w:tcPr>
            <w:tcW w:type="dxa" w:w="7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Passkeys/WebAuthn, assigned caregiver map pins, care team avatar overlays, Betty tile + care team unification, Request Care redesign</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v1.31.x</w:t>
            </w:r>
          </w:p>
        </w:tc>
        <w:tc>
          <w:tcPr>
            <w:tcW w:type="dxa" w:w="7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Unified identity (linked_user_id + permission tiers), availability step fix, Find Work orange highlight, care note deletion</w:t>
            </w:r>
          </w:p>
        </w:tc>
      </w:tr>
      <w:tr>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v1.33.x</w:t>
            </w:r>
          </w:p>
        </w:tc>
        <w:tc>
          <w:tcPr>
            <w:tcW w:type="dxa" w:w="7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Back-swipe nav, admin merged waitlist+invites, push deep-links, group chat avatars, role confirmation banner, passkey security fix, free cancel for unassigned sessions, demo isolation, email verification UX, admin force password reset, Find People recents, First Steps dynamic text</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v1.34.44–49</w:t>
            </w:r>
          </w:p>
        </w:tc>
        <w:tc>
          <w:tcPr>
            <w:tcW w:type="dxa" w:w="7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Earnings breakdown, typing indicators, check-in push notifications, AI care briefings, care profile visibility on Find Work + Up Next cards</w:t>
            </w:r>
          </w:p>
        </w:tc>
      </w:tr>
      <w:tr>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v1.34.55–58</w:t>
            </w:r>
          </w:p>
        </w:tc>
        <w:tc>
          <w:tcPr>
            <w:tcW w:type="dxa" w:w="7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Password validation UI, caregiver disclosures, nav gating for incomplete profiles, suggested rates, emoji onboarding, interview openness, document viewer, expiration warnings, family-side intro call requests</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v1.35–v1.37</w:t>
            </w:r>
          </w:p>
        </w:tc>
        <w:tc>
          <w:tcPr>
            <w:tcW w:type="dxa" w:w="7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Tier 3 consent redesign (attestation + direct outreach + admin review), consent response page, conditional caregiver onboarding (Stripe/Checkr graceful degradation), admin BG check approval, nuke FK fix, AI summary state refresh, First Steps 2FA fix, draggable feedback FAB</w:t>
            </w:r>
          </w:p>
        </w:tc>
      </w:tr>
      <w:tr>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v1.40.x</w:t>
            </w:r>
          </w:p>
        </w:tc>
        <w:tc>
          <w:tcPr>
            <w:tcW w:type="dxa" w:w="7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Video zoom control, install modal fix, Stripe Connect error display + capabilities fix + polling + redirect fallback, removed redundant caregiver identity verification, DMARC/SPF/DKIM email fix</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v1.41.0</w:t>
            </w:r>
          </w:p>
        </w:tc>
        <w:tc>
          <w:tcPr>
            <w:tcW w:type="dxa" w:w="7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Feedback FAB tester-only, care recipient email required, "Add My Loved One" CTA, Getting Started fix, profile completion strengthened, connection name in activity feed, phone formatting, calendar alignment, care preferences save fix, consent verification context, debug logging cleanup</w:t>
            </w:r>
          </w:p>
        </w:tc>
      </w:tr>
      <w:tr>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v1.41.4</w:t>
            </w:r>
          </w:p>
        </w:tc>
        <w:tc>
          <w:tcPr>
            <w:tcW w:type="dxa" w:w="7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Admin panel redesign — 3 grouped sections (Core, Trust &amp; Safety, Content &amp; Config), Action Required banner, unified People tab, universal search</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v1.41.5–6</w:t>
            </w:r>
          </w:p>
        </w:tc>
        <w:tc>
          <w:tcPr>
            <w:tcW w:type="dxa" w:w="7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Migration fix (stop auto-approving all users on restart), admin unapprove endpoint, SPF permerror fix (Proofpoint USG2 include)</w:t>
            </w:r>
          </w:p>
        </w:tc>
      </w:tr>
    </w:tbl>
    <w:p>
      <w:r>
        <w:br w:type="page"/>
      </w:r>
    </w:p>
    <w:p>
      <w:pPr>
        <w:pStyle w:val="Heading1"/>
        <w:spacing w:after="120" w:before="360"/>
      </w:pPr>
      <w:r>
        <w:rPr>
          <w:rFonts w:ascii="Arial" w:cs="Arial" w:eastAsia="Arial" w:hAnsi="Arial"/>
        </w:rPr>
        <w:t xml:space="preserve">Phase 1: Foundation Hardening</w:t>
      </w:r>
    </w:p>
    <w:p>
      <w:pPr>
        <w:spacing w:after="80" w:before="80"/>
      </w:pPr>
      <w:r>
        <w:rPr>
          <w:rFonts w:ascii="Arial" w:cs="Arial" w:eastAsia="Arial" w:hAnsi="Arial"/>
          <w:i/>
          <w:iCs/>
          <w:color w:val="2D3748"/>
          <w:sz w:val="22"/>
          <w:szCs w:val="22"/>
        </w:rPr>
        <w:t xml:space="preserve">Now – April 2026  |  Fix barriers to entry, core flow bugs, structural debt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1400"/>
        <w:gridCol w:w="1300"/>
      </w:tblGrid>
      <w:tr>
        <w:tc>
          <w:tcPr>
            <w:tcW w:type="dxa" w:w="6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60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4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Timezone architecture — timezone column on care_recipients, remove hardcoded Eastern</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v1.42</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Visit photo upload UI — add to check-out modal + session cards in CaretakerHub</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v1.42</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Check-out push notification — verify pre_check_out poller timing + subscription</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v1.42</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iOS push notifications — end-to-end debug of SW registration + push flow (native push fixes this via Capacitor)</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v1.42</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Unified identity Step 3 — invite/claim flow linking care recipients to user accounts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v1.43</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Real user contact isolation — gate messaging by connection, assignment, or care team</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v1.43</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Overdue session popup — option to call caregiver after 15+ min past end time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v1.42</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Care team member management UX overhaul — card-based with role options on click</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v1.43</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Caregiver tardiness feedback — supportive follow-up after late check-in</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v1.43</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Photo upload crop + auto-resize tool</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v1.43</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Android push icon fix — proper monochrome notification icon</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v1.42</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Desktop push debugging — macOS Chrome notifications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v1.42</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No consent summary page for family members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v1.43</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Overlapping caregiver map pins — cluster with count label</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v1.43</w:t>
            </w:r>
          </w:p>
        </w:tc>
      </w:tr>
    </w:tbl>
    <w:p>
      <w:pPr>
        <w:spacing w:after="120" w:before="120"/>
      </w:pPr>
    </w:p>
    <w:p>
      <w:pPr>
        <w:pStyle w:val="Heading1"/>
        <w:spacing w:after="120" w:before="360"/>
      </w:pPr>
      <w:r>
        <w:rPr>
          <w:rFonts w:ascii="Arial" w:cs="Arial" w:eastAsia="Arial" w:hAnsi="Arial"/>
        </w:rPr>
        <w:t xml:space="preserve">App Store Release — iOS &amp; Android</w:t>
      </w:r>
    </w:p>
    <w:p>
      <w:pPr>
        <w:spacing w:after="80" w:before="80"/>
      </w:pPr>
      <w:r>
        <w:rPr>
          <w:rFonts w:ascii="Arial" w:cs="Arial" w:eastAsia="Arial" w:hAnsi="Arial"/>
          <w:i/>
          <w:iCs/>
          <w:color w:val="2D3748"/>
          <w:sz w:val="22"/>
          <w:szCs w:val="22"/>
        </w:rPr>
        <w:t xml:space="preserve">Architecture: one codebase, three distribution channels. The React web app stays the single source of truth. Capacitor wraps it into native iOS and Android shells (WebView + native API bridges). The PWA continues working independently at yourinplace.com.</w:t>
      </w:r>
    </w:p>
    <w:p>
      <w:pPr>
        <w:spacing w:after="120" w:before="120"/>
      </w:pPr>
    </w:p>
    <w:p>
      <w:pPr>
        <w:pStyle w:val="Heading2"/>
        <w:spacing w:after="120" w:before="240"/>
      </w:pPr>
      <w:r>
        <w:rPr>
          <w:rFonts w:ascii="Arial" w:cs="Arial" w:eastAsia="Arial" w:hAnsi="Arial"/>
        </w:rPr>
        <w:t xml:space="preserve">Phase A — Foundation (before any store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1400"/>
        <w:gridCol w:w="1300"/>
      </w:tblGrid>
      <w:tr>
        <w:tc>
          <w:tcPr>
            <w:tcW w:type="dxa" w:w="6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60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4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Capacitor project setup — init, add iOS + Android platforms, verify in Xcode simulator + Android emulator</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v1.44</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Token-based auth for native — platform detection in apiFetch(), Capacitor Preferences for JWT storage, Bearer header</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v1.44</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Native push notifications (FCM + APNs) — Capacitor Push plugin, server routes through FCM/APNs by device type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v1.44</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Deep links / Universal Links — apple-app-site-association + assetlinks.json, invite/reset/consent URLs open in-app</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v1.45</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Account deletion endpoint — Apple requirement, DELETE /api/auth/account, full PII purge with tombstone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v1.44</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Privacy policy &amp; Terms of Service pages — /privacy and /terms routes, linked from registration + settings + store metadata</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v1.44</w:t>
            </w:r>
          </w:p>
        </w:tc>
      </w:tr>
    </w:tbl>
    <w:p>
      <w:pPr>
        <w:pStyle w:val="Heading2"/>
        <w:spacing w:after="120" w:before="240"/>
      </w:pPr>
      <w:r>
        <w:rPr>
          <w:rFonts w:ascii="Arial" w:cs="Arial" w:eastAsia="Arial" w:hAnsi="Arial"/>
        </w:rPr>
        <w:t xml:space="preserve">Phase B — Native Experience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1400"/>
        <w:gridCol w:w="1300"/>
      </w:tblGrid>
      <w:tr>
        <w:tc>
          <w:tcPr>
            <w:tcW w:type="dxa" w:w="6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60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4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Biometric auth (Face ID / fingerprint) — Capacitor BiometricAuth, secure token storage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v1.45</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Status bar &amp; safe area handling — viewport-fit=cover, env(safe-area-inset) CSS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v1.45</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App icon &amp; splash screen — 1024x1024 master, Capacitor Splash Screen plugin</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v1.45</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Camera &amp; photo library access — Capacitor Camera plugin (addresses crop/resize backlog item)</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v1.46</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Offline support / graceful degradation — queue failed API calls, retry on reconnect, offline indicator</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v1.46</w:t>
            </w:r>
          </w:p>
        </w:tc>
      </w:tr>
    </w:tbl>
    <w:p>
      <w:pPr>
        <w:pStyle w:val="Heading2"/>
        <w:spacing w:after="120" w:before="240"/>
      </w:pPr>
      <w:r>
        <w:rPr>
          <w:rFonts w:ascii="Arial" w:cs="Arial" w:eastAsia="Arial" w:hAnsi="Arial"/>
        </w:rPr>
        <w:t xml:space="preserve">Phase C — Store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1400"/>
        <w:gridCol w:w="1300"/>
      </w:tblGrid>
      <w:tr>
        <w:tc>
          <w:tcPr>
            <w:tcW w:type="dxa" w:w="6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60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4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Apple Developer Program enrollment — $99/yr, D-U-N-S 106784345, submitted as organization, under review</w:t>
            </w:r>
          </w:p>
        </w:tc>
        <w:tc>
          <w:tcPr>
            <w:tcW w:type="dxa" w:w="1400"/>
            <w:tcBorders>
              <w:top w:val="single" w:color="CBD5E0" w:sz="1"/>
              <w:left w:val="single" w:color="CBD5E0" w:sz="1"/>
              <w:bottom w:val="single" w:color="CBD5E0" w:sz="1"/>
              <w:right w:val="single" w:color="CBD5E0" w:sz="1"/>
            </w:tcBorders>
            <w:shd w:fill="FED7AA" w:val="clear"/>
            <w:tcMar>
              <w:top w:type="dxa" w:w="60"/>
              <w:left w:type="dxa" w:w="100"/>
              <w:bottom w:type="dxa" w:w="60"/>
              <w:right w:type="dxa" w:w="100"/>
            </w:tcMar>
          </w:tcPr>
          <w:p>
            <w:pPr>
              <w:jc w:val="center"/>
            </w:pPr>
            <w:r>
              <w:rPr>
                <w:rFonts w:ascii="Arial" w:cs="Arial" w:eastAsia="Arial" w:hAnsi="Arial"/>
                <w:b/>
                <w:bCs/>
                <w:color w:val="7B341E"/>
                <w:sz w:val="20"/>
                <w:szCs w:val="20"/>
              </w:rPr>
              <w:t xml:space="preserve">Partial</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Google Play Developer account — $25 one-time at play.google.com/console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App Store screenshots &amp; metadata — name, description, keywords, screenshots (multiple device sizes), category, age rating</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TestFlight / internal testing track — beta with Debbie, Cathyrine, caregivers before public release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App review preparation — demo account for Apple review, data collection justification, rejection response prep</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Version management — native version numbering separate from web APP_VERSION, store review timelines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
            </w:r>
          </w:p>
        </w:tc>
      </w:tr>
    </w:tbl>
    <w:p>
      <w:pPr>
        <w:pStyle w:val="Heading2"/>
        <w:spacing w:after="120" w:before="240"/>
      </w:pPr>
      <w:r>
        <w:rPr>
          <w:rFonts w:ascii="Arial" w:cs="Arial" w:eastAsia="Arial" w:hAnsi="Arial"/>
        </w:rPr>
        <w:t xml:space="preserve">Dev Guidelines — What Not to Do</w:t>
      </w:r>
    </w:p>
    <w:p>
      <w:pPr>
        <w:pStyle w:val="ListParagraph"/>
        <w:numPr>
          <w:ilvl w:val="0"/>
          <w:numId w:val="3"/>
        </w:numPr>
        <w:spacing w:after="40" w:before="40"/>
      </w:pPr>
      <w:r>
        <w:rPr>
          <w:rFonts w:ascii="Arial" w:cs="Arial" w:eastAsia="Arial" w:hAnsi="Arial"/>
          <w:b/>
          <w:bCs/>
          <w:sz w:val="22"/>
          <w:szCs w:val="22"/>
        </w:rPr>
        <w:t xml:space="preserve">Don’t add any web feature that requires native-only APIs.</w:t>
      </w:r>
      <w:r>
        <w:rPr>
          <w:rFonts w:ascii="Arial" w:cs="Arial" w:eastAsia="Arial" w:hAnsi="Arial"/>
          <w:sz w:val="22"/>
          <w:szCs w:val="22"/>
        </w:rPr>
        <w:t xml:space="preserve"> Everything must work in a browser first. Native is an enhancement layer.</w:t>
      </w:r>
    </w:p>
    <w:p>
      <w:pPr>
        <w:pStyle w:val="ListParagraph"/>
        <w:numPr>
          <w:ilvl w:val="0"/>
          <w:numId w:val="3"/>
        </w:numPr>
        <w:spacing w:after="40" w:before="40"/>
      </w:pPr>
      <w:r>
        <w:rPr>
          <w:rFonts w:ascii="Arial" w:cs="Arial" w:eastAsia="Arial" w:hAnsi="Arial"/>
          <w:b/>
          <w:bCs/>
          <w:sz w:val="22"/>
          <w:szCs w:val="22"/>
        </w:rPr>
        <w:t xml:space="preserve">Don’t hardcode cookie-based auth assumptions in new code.</w:t>
      </w:r>
      <w:r>
        <w:rPr>
          <w:rFonts w:ascii="Arial" w:cs="Arial" w:eastAsia="Arial" w:hAnsi="Arial"/>
          <w:sz w:val="22"/>
          <w:szCs w:val="22"/>
        </w:rPr>
        <w:t xml:space="preserve"> Use apiFetch() for everything — that’s the only function that changes for native.</w:t>
      </w:r>
    </w:p>
    <w:p>
      <w:pPr>
        <w:pStyle w:val="ListParagraph"/>
        <w:numPr>
          <w:ilvl w:val="0"/>
          <w:numId w:val="3"/>
        </w:numPr>
        <w:spacing w:after="40" w:before="40"/>
      </w:pPr>
      <w:r>
        <w:rPr>
          <w:rFonts w:ascii="Arial" w:cs="Arial" w:eastAsia="Arial" w:hAnsi="Arial"/>
          <w:b/>
          <w:bCs/>
          <w:sz w:val="22"/>
          <w:szCs w:val="22"/>
        </w:rPr>
        <w:t xml:space="preserve">Don’t use localStorage for auth tokens.</w:t>
      </w:r>
      <w:r>
        <w:rPr>
          <w:rFonts w:ascii="Arial" w:cs="Arial" w:eastAsia="Arial" w:hAnsi="Arial"/>
          <w:sz w:val="22"/>
          <w:szCs w:val="22"/>
        </w:rPr>
        <w:t xml:space="preserve"> XSS-accessible. httpOnly cookies for web, secure native storage for Capacitor.</w:t>
      </w:r>
    </w:p>
    <w:p>
      <w:pPr>
        <w:pStyle w:val="ListParagraph"/>
        <w:numPr>
          <w:ilvl w:val="0"/>
          <w:numId w:val="3"/>
        </w:numPr>
        <w:spacing w:after="40" w:before="40"/>
      </w:pPr>
      <w:r>
        <w:rPr>
          <w:rFonts w:ascii="Arial" w:cs="Arial" w:eastAsia="Arial" w:hAnsi="Arial"/>
          <w:b/>
          <w:bCs/>
          <w:sz w:val="22"/>
          <w:szCs w:val="22"/>
        </w:rPr>
        <w:t xml:space="preserve">Don’t build separate UI for native.</w:t>
      </w:r>
      <w:r>
        <w:rPr>
          <w:rFonts w:ascii="Arial" w:cs="Arial" w:eastAsia="Arial" w:hAnsi="Arial"/>
          <w:sz w:val="22"/>
          <w:szCs w:val="22"/>
        </w:rPr>
        <w:t xml:space="preserve"> One React codebase. Platform checks via Capacitor.isNativePlatform().</w:t>
      </w:r>
    </w:p>
    <w:p>
      <w:pPr>
        <w:pStyle w:val="ListParagraph"/>
        <w:numPr>
          <w:ilvl w:val="0"/>
          <w:numId w:val="3"/>
        </w:numPr>
        <w:spacing w:after="40" w:before="40"/>
      </w:pPr>
      <w:r>
        <w:rPr>
          <w:rFonts w:ascii="Arial" w:cs="Arial" w:eastAsia="Arial" w:hAnsi="Arial"/>
          <w:b/>
          <w:bCs/>
          <w:sz w:val="22"/>
          <w:szCs w:val="22"/>
        </w:rPr>
        <w:t xml:space="preserve">Don’t skip the PWA.</w:t>
      </w:r>
      <w:r>
        <w:rPr>
          <w:rFonts w:ascii="Arial" w:cs="Arial" w:eastAsia="Arial" w:hAnsi="Arial"/>
          <w:sz w:val="22"/>
          <w:szCs w:val="22"/>
        </w:rPr>
        <w:t xml:space="preserve"> The web version is your fallback, your demo, and how users discover you.</w:t>
      </w:r>
    </w:p>
    <w:p>
      <w:r>
        <w:br w:type="page"/>
      </w:r>
    </w:p>
    <w:p>
      <w:pPr>
        <w:pStyle w:val="Heading1"/>
        <w:spacing w:after="120" w:before="360"/>
      </w:pPr>
      <w:r>
        <w:rPr>
          <w:rFonts w:ascii="Arial" w:cs="Arial" w:eastAsia="Arial" w:hAnsi="Arial"/>
        </w:rPr>
        <w:t xml:space="preserve">Phase 2: Payments &amp; Trust</w:t>
      </w:r>
    </w:p>
    <w:p>
      <w:pPr>
        <w:spacing w:after="80" w:before="80"/>
      </w:pPr>
      <w:r>
        <w:rPr>
          <w:rFonts w:ascii="Arial" w:cs="Arial" w:eastAsia="Arial" w:hAnsi="Arial"/>
          <w:i/>
          <w:iCs/>
          <w:color w:val="2D3748"/>
          <w:sz w:val="22"/>
          <w:szCs w:val="22"/>
        </w:rPr>
        <w:t xml:space="preserve">April – June 2026  |  Stripe Connect, background checks, billing infrastructure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1400"/>
        <w:gridCol w:w="1300"/>
      </w:tblGrid>
      <w:tr>
        <w:tc>
          <w:tcPr>
            <w:tcW w:type="dxa" w:w="6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60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4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Stripe Connect — Express accounts, destination charges, 20% configurable platform fee</w:t>
            </w:r>
          </w:p>
        </w:tc>
        <w:tc>
          <w:tcPr>
            <w:tcW w:type="dxa" w:w="1400"/>
            <w:tcBorders>
              <w:top w:val="single" w:color="CBD5E0" w:sz="1"/>
              <w:left w:val="single" w:color="CBD5E0" w:sz="1"/>
              <w:bottom w:val="single" w:color="CBD5E0" w:sz="1"/>
              <w:right w:val="single" w:color="CBD5E0" w:sz="1"/>
            </w:tcBorders>
            <w:shd w:fill="FED7D7" w:val="clear"/>
            <w:tcMar>
              <w:top w:type="dxa" w:w="60"/>
              <w:left w:type="dxa" w:w="100"/>
              <w:bottom w:type="dxa" w:w="60"/>
              <w:right w:type="dxa" w:w="100"/>
            </w:tcMar>
          </w:tcPr>
          <w:p>
            <w:pPr>
              <w:jc w:val="center"/>
            </w:pPr>
            <w:r>
              <w:rPr>
                <w:rFonts w:ascii="Arial" w:cs="Arial" w:eastAsia="Arial" w:hAnsi="Arial"/>
                <w:b/>
                <w:bCs/>
                <w:color w:val="9B2C2C"/>
                <w:sz w:val="20"/>
                <w:szCs w:val="20"/>
              </w:rPr>
              <w:t xml:space="preserve">Blocked (keys)</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v1.47</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Checkr background checks — sandbox integration, gated job acceptance</w:t>
            </w:r>
          </w:p>
        </w:tc>
        <w:tc>
          <w:tcPr>
            <w:tcW w:type="dxa" w:w="1400"/>
            <w:tcBorders>
              <w:top w:val="single" w:color="CBD5E0" w:sz="1"/>
              <w:left w:val="single" w:color="CBD5E0" w:sz="1"/>
              <w:bottom w:val="single" w:color="CBD5E0" w:sz="1"/>
              <w:right w:val="single" w:color="CBD5E0" w:sz="1"/>
            </w:tcBorders>
            <w:shd w:fill="FED7D7" w:val="clear"/>
            <w:tcMar>
              <w:top w:type="dxa" w:w="60"/>
              <w:left w:type="dxa" w:w="100"/>
              <w:bottom w:type="dxa" w:w="60"/>
              <w:right w:type="dxa" w:w="100"/>
            </w:tcMar>
          </w:tcPr>
          <w:p>
            <w:pPr>
              <w:jc w:val="center"/>
            </w:pPr>
            <w:r>
              <w:rPr>
                <w:rFonts w:ascii="Arial" w:cs="Arial" w:eastAsia="Arial" w:hAnsi="Arial"/>
                <w:b/>
                <w:bCs/>
                <w:color w:val="9B2C2C"/>
                <w:sz w:val="20"/>
                <w:szCs w:val="20"/>
              </w:rPr>
              <w:t xml:space="preserve">Blocked (keys)</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v1.47</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P0</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Stripe payment for background check — one-time charge during caregiver onboarding</w:t>
            </w:r>
          </w:p>
        </w:tc>
        <w:tc>
          <w:tcPr>
            <w:tcW w:type="dxa" w:w="1400"/>
            <w:tcBorders>
              <w:top w:val="single" w:color="CBD5E0" w:sz="1"/>
              <w:left w:val="single" w:color="CBD5E0" w:sz="1"/>
              <w:bottom w:val="single" w:color="CBD5E0" w:sz="1"/>
              <w:right w:val="single" w:color="CBD5E0" w:sz="1"/>
            </w:tcBorders>
            <w:shd w:fill="FED7D7" w:val="clear"/>
            <w:tcMar>
              <w:top w:type="dxa" w:w="60"/>
              <w:left w:type="dxa" w:w="100"/>
              <w:bottom w:type="dxa" w:w="60"/>
              <w:right w:type="dxa" w:w="100"/>
            </w:tcMar>
          </w:tcPr>
          <w:p>
            <w:pPr>
              <w:jc w:val="center"/>
            </w:pPr>
            <w:r>
              <w:rPr>
                <w:rFonts w:ascii="Arial" w:cs="Arial" w:eastAsia="Arial" w:hAnsi="Arial"/>
                <w:b/>
                <w:bCs/>
                <w:color w:val="9B2C2C"/>
                <w:sz w:val="20"/>
                <w:szCs w:val="20"/>
              </w:rPr>
              <w:t xml:space="preserve">Blocked (keys)</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v1.47</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Caregiver registration disclosures — BG check, tax, platform terms (1099 language shipped v1.37.0)</w:t>
            </w:r>
          </w:p>
        </w:tc>
        <w:tc>
          <w:tcPr>
            <w:tcW w:type="dxa" w:w="1400"/>
            <w:tcBorders>
              <w:top w:val="single" w:color="CBD5E0" w:sz="1"/>
              <w:left w:val="single" w:color="CBD5E0" w:sz="1"/>
              <w:bottom w:val="single" w:color="CBD5E0" w:sz="1"/>
              <w:right w:val="single" w:color="CBD5E0" w:sz="1"/>
            </w:tcBorders>
            <w:shd w:fill="FED7AA" w:val="clear"/>
            <w:tcMar>
              <w:top w:type="dxa" w:w="60"/>
              <w:left w:type="dxa" w:w="100"/>
              <w:bottom w:type="dxa" w:w="60"/>
              <w:right w:type="dxa" w:w="100"/>
            </w:tcMar>
          </w:tcPr>
          <w:p>
            <w:pPr>
              <w:jc w:val="center"/>
            </w:pPr>
            <w:r>
              <w:rPr>
                <w:rFonts w:ascii="Arial" w:cs="Arial" w:eastAsia="Arial" w:hAnsi="Arial"/>
                <w:b/>
                <w:bCs/>
                <w:color w:val="7B341E"/>
                <w:sz w:val="20"/>
                <w:szCs w:val="20"/>
              </w:rPr>
              <w:t xml:space="preserve">Partial</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v1.47</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Payment architecture — team-leader-assigned billing, per-member accounts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v1.48</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Home/mailing/billing address for caregivers and payers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v1.48</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Care location address with private instructions (gate codes, parking)</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v1.48</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P1</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Cancellation grace request flow — caregiver waives late-cancel charge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v1.48</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Off-platform liability acknowledgment for all users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v1.47</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Admin 2FA/biometrics gate for destructive actions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v1.48</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DL/cert photo upload enforcement in caregiver onboarding</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v1.47</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Cancellation policy acknowledgment for caregivers on accept</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v1.48</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Family cancellation charge acknowledgment inside 24hr</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v1.48</w:t>
            </w:r>
          </w:p>
        </w:tc>
      </w:tr>
    </w:tbl>
    <w:p>
      <w:pPr>
        <w:spacing w:after="120" w:before="120"/>
      </w:pPr>
    </w:p>
    <w:p>
      <w:pPr>
        <w:pStyle w:val="Heading2"/>
        <w:spacing w:after="120" w:before="240"/>
      </w:pPr>
      <w:r>
        <w:rPr>
          <w:rFonts w:ascii="Arial" w:cs="Arial" w:eastAsia="Arial" w:hAnsi="Arial"/>
        </w:rPr>
        <w:t xml:space="preserve">Pete’s Action Items (Unblocks Phase 2)</w:t>
      </w:r>
    </w:p>
    <w:p>
      <w:pPr>
        <w:pStyle w:val="ListParagraph"/>
        <w:numPr>
          <w:ilvl w:val="0"/>
          <w:numId w:val="4"/>
        </w:numPr>
        <w:spacing w:after="40" w:before="40"/>
      </w:pPr>
      <w:r>
        <w:rPr>
          <w:rFonts w:ascii="Arial" w:cs="Arial" w:eastAsia="Arial" w:hAnsi="Arial"/>
          <w:b/>
          <w:bCs/>
          <w:sz w:val="22"/>
          <w:szCs w:val="22"/>
        </w:rPr>
        <w:t xml:space="preserve">Stripe: </w:t>
      </w:r>
      <w:r>
        <w:rPr>
          <w:rFonts w:ascii="Arial" w:cs="Arial" w:eastAsia="Arial" w:hAnsi="Arial"/>
          <w:sz w:val="22"/>
          <w:szCs w:val="22"/>
        </w:rPr>
        <w:t xml:space="preserve">Add test API keys to Railway (sk_test_ + pk_test_)</w:t>
      </w:r>
    </w:p>
    <w:p>
      <w:pPr>
        <w:pStyle w:val="ListParagraph"/>
        <w:numPr>
          <w:ilvl w:val="0"/>
          <w:numId w:val="4"/>
        </w:numPr>
        <w:spacing w:after="40" w:before="40"/>
      </w:pPr>
      <w:r>
        <w:rPr>
          <w:rFonts w:ascii="Arial" w:cs="Arial" w:eastAsia="Arial" w:hAnsi="Arial"/>
          <w:b/>
          <w:bCs/>
          <w:sz w:val="22"/>
          <w:szCs w:val="22"/>
        </w:rPr>
        <w:t xml:space="preserve">Checkr: </w:t>
      </w:r>
      <w:r>
        <w:rPr>
          <w:rFonts w:ascii="Arial" w:cs="Arial" w:eastAsia="Arial" w:hAnsi="Arial"/>
          <w:sz w:val="22"/>
          <w:szCs w:val="22"/>
        </w:rPr>
        <w:t xml:space="preserve">Sign up for partner account, get CHECKR_API_KEY</w:t>
      </w:r>
    </w:p>
    <w:p>
      <w:pPr>
        <w:pStyle w:val="ListParagraph"/>
        <w:numPr>
          <w:ilvl w:val="0"/>
          <w:numId w:val="4"/>
        </w:numPr>
        <w:spacing w:after="40" w:before="40"/>
      </w:pPr>
      <w:r>
        <w:rPr>
          <w:rFonts w:ascii="Arial" w:cs="Arial" w:eastAsia="Arial" w:hAnsi="Arial"/>
          <w:b/>
          <w:bCs/>
          <w:sz w:val="22"/>
          <w:szCs w:val="22"/>
        </w:rPr>
        <w:t xml:space="preserve">Stripe: </w:t>
      </w:r>
      <w:r>
        <w:rPr>
          <w:rFonts w:ascii="Arial" w:cs="Arial" w:eastAsia="Arial" w:hAnsi="Arial"/>
          <w:sz w:val="22"/>
          <w:szCs w:val="22"/>
        </w:rPr>
        <w:t xml:space="preserve">Decide background check price (Checkr ~$25–$35, pass-through or subsidize?)</w:t>
      </w:r>
    </w:p>
    <w:p>
      <w:pPr>
        <w:spacing w:after="120" w:before="120"/>
      </w:pPr>
    </w:p>
    <w:p>
      <w:pPr>
        <w:pStyle w:val="Heading1"/>
        <w:spacing w:after="120" w:before="360"/>
      </w:pPr>
      <w:r>
        <w:rPr>
          <w:rFonts w:ascii="Arial" w:cs="Arial" w:eastAsia="Arial" w:hAnsi="Arial"/>
        </w:rPr>
        <w:t xml:space="preserve">Phase 3: Growth &amp; Intelligence</w:t>
      </w:r>
    </w:p>
    <w:p>
      <w:pPr>
        <w:spacing w:after="80" w:before="80"/>
      </w:pPr>
      <w:r>
        <w:rPr>
          <w:rFonts w:ascii="Arial" w:cs="Arial" w:eastAsia="Arial" w:hAnsi="Arial"/>
          <w:i/>
          <w:iCs/>
          <w:color w:val="2D3748"/>
          <w:sz w:val="22"/>
          <w:szCs w:val="22"/>
        </w:rPr>
        <w:t xml:space="preserve">June – September 2026  |  AI insights, expanded categories, caregiver programs, UX polish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1400"/>
        <w:gridCol w:w="1300"/>
      </w:tblGrid>
      <w:tr>
        <w:tc>
          <w:tcPr>
            <w:tcW w:type="dxa" w:w="6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Pri</w:t>
            </w:r>
          </w:p>
        </w:tc>
        <w:tc>
          <w:tcPr>
            <w:tcW w:type="dxa" w:w="60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4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AI care insights engine — condition tag trends, mood patterns, proactive alerts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v1.49+</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Nursing student discount program — 15% fee, school email validation</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v1.49</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Nursing student badge + clinical hour reports for schools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v1.49</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Expand care categories — babysitting, special needs, adult care beyond elderly</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v1.50</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Care preferences as caregiver branding — stoplight system + happy emoji</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v1.50</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Weekly availability rules — multi-day repeat (Mon–Thu 8–5 as one rule)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v1.49</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Caregiver onboarding cleanup — remove availability step, add work location/radius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v1.49</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Multiple certifications in caregiver signup — dynamic list UI</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v1.49</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P2</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Track user navigation patterns — Plausible Analytics or custom events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v1.49</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P3</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Medication section CRUD — name, dosage, frequency, reminders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v1.50</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P3</w:t>
            </w:r>
          </w:p>
        </w:tc>
        <w:tc>
          <w:tcPr>
            <w:tcW w:type="dxa" w:w="60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Emergency contact 911 shortcut with auto-notification</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v1.50</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P3</w:t>
            </w:r>
          </w:p>
        </w:tc>
        <w:tc>
          <w:tcPr>
            <w:tcW w:type="dxa" w:w="6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AI fraud detection — unusual booking/payment/identity patterns</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v1.51</w:t>
            </w:r>
          </w:p>
        </w:tc>
      </w:tr>
    </w:tbl>
    <w:p>
      <w:r>
        <w:br w:type="page"/>
      </w:r>
    </w:p>
    <w:p>
      <w:pPr>
        <w:pStyle w:val="Heading1"/>
        <w:spacing w:after="120" w:before="360"/>
      </w:pPr>
      <w:r>
        <w:rPr>
          <w:rFonts w:ascii="Arial" w:cs="Arial" w:eastAsia="Arial" w:hAnsi="Arial"/>
        </w:rPr>
        <w:t xml:space="preserve">Phase 4: Platform Vision</w:t>
      </w:r>
    </w:p>
    <w:p>
      <w:pPr>
        <w:spacing w:after="80" w:before="80"/>
      </w:pPr>
      <w:r>
        <w:rPr>
          <w:rFonts w:ascii="Arial" w:cs="Arial" w:eastAsia="Arial" w:hAnsi="Arial"/>
          <w:i/>
          <w:iCs/>
          <w:color w:val="2D3748"/>
          <w:sz w:val="22"/>
          <w:szCs w:val="22"/>
        </w:rPr>
        <w:t xml:space="preserve">Q4 2026+  |  New user roles, marketplace evolution, care intelligence, infrastructure</w:t>
      </w:r>
    </w:p>
    <w:p>
      <w:pPr>
        <w:spacing w:after="120" w:before="120"/>
      </w:pPr>
    </w:p>
    <w:p>
      <w:pPr>
        <w:pStyle w:val="Heading2"/>
        <w:spacing w:after="120" w:before="240"/>
      </w:pPr>
      <w:r>
        <w:rPr>
          <w:rFonts w:ascii="Arial" w:cs="Arial" w:eastAsia="Arial" w:hAnsi="Arial"/>
        </w:rPr>
        <w:t xml:space="preserve">New User Roles</w:t>
      </w:r>
    </w:p>
    <w:p>
      <w:pPr>
        <w:pStyle w:val="ListParagraph"/>
        <w:numPr>
          <w:ilvl w:val="0"/>
          <w:numId w:val="5"/>
        </w:numPr>
        <w:spacing w:after="40" w:before="40"/>
      </w:pPr>
      <w:r>
        <w:rPr>
          <w:rFonts w:ascii="Arial" w:cs="Arial" w:eastAsia="Arial" w:hAnsi="Arial"/>
          <w:b/>
          <w:bCs/>
          <w:sz w:val="22"/>
          <w:szCs w:val="22"/>
        </w:rPr>
        <w:t xml:space="preserve">Volunteer role — </w:t>
      </w:r>
      <w:r>
        <w:rPr>
          <w:rFonts w:ascii="Arial" w:cs="Arial" w:eastAsia="Arial" w:hAnsi="Arial"/>
          <w:sz w:val="22"/>
          <w:szCs w:val="22"/>
        </w:rPr>
        <w:t xml:space="preserve">companionship visits at no cost, distinct onboarding (no Stripe/rates), volunteer badge</w:t>
      </w:r>
    </w:p>
    <w:p>
      <w:pPr>
        <w:pStyle w:val="ListParagraph"/>
        <w:numPr>
          <w:ilvl w:val="0"/>
          <w:numId w:val="5"/>
        </w:numPr>
        <w:spacing w:after="40" w:before="40"/>
      </w:pPr>
      <w:r>
        <w:rPr>
          <w:rFonts w:ascii="Arial" w:cs="Arial" w:eastAsia="Arial" w:hAnsi="Arial"/>
          <w:b/>
          <w:bCs/>
          <w:sz w:val="22"/>
          <w:szCs w:val="22"/>
        </w:rPr>
        <w:t xml:space="preserve">Medical professional role — </w:t>
      </w:r>
      <w:r>
        <w:rPr>
          <w:rFonts w:ascii="Arial" w:cs="Arial" w:eastAsia="Arial" w:hAnsi="Arial"/>
          <w:sz w:val="22"/>
          <w:szCs w:val="22"/>
        </w:rPr>
        <w:t xml:space="preserve">doctors on care teams with scoped health data visibility, medical notes/orders</w:t>
      </w:r>
    </w:p>
    <w:p>
      <w:pPr>
        <w:pStyle w:val="ListParagraph"/>
        <w:numPr>
          <w:ilvl w:val="0"/>
          <w:numId w:val="5"/>
        </w:numPr>
        <w:spacing w:after="40" w:before="40"/>
      </w:pPr>
      <w:r>
        <w:rPr>
          <w:rFonts w:ascii="Arial" w:cs="Arial" w:eastAsia="Arial" w:hAnsi="Arial"/>
          <w:b/>
          <w:bCs/>
          <w:sz w:val="22"/>
          <w:szCs w:val="22"/>
        </w:rPr>
        <w:t xml:space="preserve">Dual-role caregiver profile management </w:t>
      </w:r>
      <w:r>
        <w:rPr>
          <w:rFonts w:ascii="Arial" w:cs="Arial" w:eastAsia="Arial" w:hAnsi="Arial"/>
          <w:sz w:val="22"/>
          <w:szCs w:val="22"/>
        </w:rPr>
        <w:t xml:space="preserve">from family dashboard view</w:t>
      </w:r>
    </w:p>
    <w:p>
      <w:pPr>
        <w:pStyle w:val="Heading2"/>
        <w:spacing w:after="120" w:before="240"/>
      </w:pPr>
      <w:r>
        <w:rPr>
          <w:rFonts w:ascii="Arial" w:cs="Arial" w:eastAsia="Arial" w:hAnsi="Arial"/>
        </w:rPr>
        <w:t xml:space="preserve">Marketplace Evolution</w:t>
      </w:r>
    </w:p>
    <w:p>
      <w:pPr>
        <w:pStyle w:val="ListParagraph"/>
        <w:numPr>
          <w:ilvl w:val="0"/>
          <w:numId w:val="6"/>
        </w:numPr>
        <w:spacing w:after="40" w:before="40"/>
      </w:pPr>
      <w:r>
        <w:rPr>
          <w:rFonts w:ascii="Arial" w:cs="Arial" w:eastAsia="Arial" w:hAnsi="Arial"/>
          <w:sz w:val="22"/>
          <w:szCs w:val="22"/>
        </w:rPr>
        <w:t xml:space="preserve">Caregiver-initiated visit proposals — offer service proactively with proposed times and rates</w:t>
      </w:r>
    </w:p>
    <w:p>
      <w:pPr>
        <w:pStyle w:val="ListParagraph"/>
        <w:numPr>
          <w:ilvl w:val="0"/>
          <w:numId w:val="6"/>
        </w:numPr>
        <w:spacing w:after="40" w:before="40"/>
      </w:pPr>
      <w:r>
        <w:rPr>
          <w:rFonts w:ascii="Arial" w:cs="Arial" w:eastAsia="Arial" w:hAnsi="Arial"/>
          <w:sz w:val="22"/>
          <w:szCs w:val="22"/>
        </w:rPr>
        <w:t xml:space="preserve">AI-powered schedule optimization — gap filling, demand-based rate suggestions, rebooking prompts</w:t>
      </w:r>
    </w:p>
    <w:p>
      <w:pPr>
        <w:pStyle w:val="ListParagraph"/>
        <w:numPr>
          <w:ilvl w:val="0"/>
          <w:numId w:val="6"/>
        </w:numPr>
        <w:spacing w:after="40" w:before="40"/>
      </w:pPr>
      <w:r>
        <w:rPr>
          <w:rFonts w:ascii="Arial" w:cs="Arial" w:eastAsia="Arial" w:hAnsi="Arial"/>
          <w:sz w:val="22"/>
          <w:szCs w:val="22"/>
        </w:rPr>
        <w:t xml:space="preserve">Time extension flow — caregiver requests extra time mid-session, care team approves, payment adjusts</w:t>
      </w:r>
    </w:p>
    <w:p>
      <w:pPr>
        <w:pStyle w:val="ListParagraph"/>
        <w:numPr>
          <w:ilvl w:val="0"/>
          <w:numId w:val="6"/>
        </w:numPr>
        <w:spacing w:after="40" w:before="40"/>
      </w:pPr>
      <w:r>
        <w:rPr>
          <w:rFonts w:ascii="Arial" w:cs="Arial" w:eastAsia="Arial" w:hAnsi="Arial"/>
          <w:sz w:val="22"/>
          <w:szCs w:val="22"/>
        </w:rPr>
        <w:t xml:space="preserve">Calendar import (Apple/Google/Microsoft) — unified view of InPlace + personal calendar</w:t>
      </w:r>
    </w:p>
    <w:p>
      <w:pPr>
        <w:pStyle w:val="ListParagraph"/>
        <w:numPr>
          <w:ilvl w:val="0"/>
          <w:numId w:val="6"/>
        </w:numPr>
        <w:spacing w:after="40" w:before="40"/>
      </w:pPr>
      <w:r>
        <w:rPr>
          <w:rFonts w:ascii="Arial" w:cs="Arial" w:eastAsia="Arial" w:hAnsi="Arial"/>
          <w:sz w:val="22"/>
          <w:szCs w:val="22"/>
        </w:rPr>
        <w:t xml:space="preserve">In-app voice &amp; video calling — Twilio or Daily.co, audio-first, dead-simple incoming call UI for elderly users</w:t>
      </w:r>
    </w:p>
    <w:p>
      <w:pPr>
        <w:pStyle w:val="Heading2"/>
        <w:spacing w:after="120" w:before="240"/>
      </w:pPr>
      <w:r>
        <w:rPr>
          <w:rFonts w:ascii="Arial" w:cs="Arial" w:eastAsia="Arial" w:hAnsi="Arial"/>
        </w:rPr>
        <w:t xml:space="preserve">Care Intelligence (AI)</w:t>
      </w:r>
    </w:p>
    <w:p>
      <w:pPr>
        <w:pStyle w:val="ListParagraph"/>
        <w:numPr>
          <w:ilvl w:val="0"/>
          <w:numId w:val="7"/>
        </w:numPr>
        <w:spacing w:after="40" w:before="40"/>
      </w:pPr>
      <w:r>
        <w:rPr>
          <w:rFonts w:ascii="Arial" w:cs="Arial" w:eastAsia="Arial" w:hAnsi="Arial"/>
          <w:sz w:val="22"/>
          <w:szCs w:val="22"/>
        </w:rPr>
        <w:t xml:space="preserve">Family-facing AI assistant — natural-language questions about care (RAG over visits, notes, profiles)</w:t>
      </w:r>
    </w:p>
    <w:p>
      <w:pPr>
        <w:pStyle w:val="ListParagraph"/>
        <w:numPr>
          <w:ilvl w:val="0"/>
          <w:numId w:val="7"/>
        </w:numPr>
        <w:spacing w:after="40" w:before="40"/>
      </w:pPr>
      <w:r>
        <w:rPr>
          <w:rFonts w:ascii="Arial" w:cs="Arial" w:eastAsia="Arial" w:hAnsi="Arial"/>
          <w:sz w:val="22"/>
          <w:szCs w:val="22"/>
        </w:rPr>
        <w:t xml:space="preserve">AI onboarding coach — contextual tips for new caregivers based on local demand</w:t>
      </w:r>
    </w:p>
    <w:p>
      <w:pPr>
        <w:pStyle w:val="ListParagraph"/>
        <w:numPr>
          <w:ilvl w:val="0"/>
          <w:numId w:val="7"/>
        </w:numPr>
        <w:spacing w:after="40" w:before="40"/>
      </w:pPr>
      <w:r>
        <w:rPr>
          <w:rFonts w:ascii="Arial" w:cs="Arial" w:eastAsia="Arial" w:hAnsi="Arial"/>
          <w:sz w:val="22"/>
          <w:szCs w:val="22"/>
        </w:rPr>
        <w:t xml:space="preserve">Re-engagement nudges — proactive booking reminders, burnout detection, review prompts</w:t>
      </w:r>
    </w:p>
    <w:p>
      <w:pPr>
        <w:pStyle w:val="ListParagraph"/>
        <w:numPr>
          <w:ilvl w:val="0"/>
          <w:numId w:val="7"/>
        </w:numPr>
        <w:spacing w:after="40" w:before="40"/>
      </w:pPr>
      <w:r>
        <w:rPr>
          <w:rFonts w:ascii="Arial" w:cs="Arial" w:eastAsia="Arial" w:hAnsi="Arial"/>
          <w:sz w:val="22"/>
          <w:szCs w:val="22"/>
        </w:rPr>
        <w:t xml:space="preserve">Checkout feedback flows into care record with care team comments and AI analysis</w:t>
      </w:r>
    </w:p>
    <w:p>
      <w:pPr>
        <w:pStyle w:val="Heading2"/>
        <w:spacing w:after="120" w:before="240"/>
      </w:pPr>
      <w:r>
        <w:rPr>
          <w:rFonts w:ascii="Arial" w:cs="Arial" w:eastAsia="Arial" w:hAnsi="Arial"/>
        </w:rPr>
        <w:t xml:space="preserve">Infrastructure &amp; Scale</w:t>
      </w:r>
    </w:p>
    <w:p>
      <w:pPr>
        <w:pStyle w:val="ListParagraph"/>
        <w:numPr>
          <w:ilvl w:val="0"/>
          <w:numId w:val="2"/>
        </w:numPr>
        <w:spacing w:after="40" w:before="40"/>
      </w:pPr>
      <w:r>
        <w:rPr>
          <w:rFonts w:ascii="Arial" w:cs="Arial" w:eastAsia="Arial" w:hAnsi="Arial"/>
          <w:sz w:val="22"/>
          <w:szCs w:val="22"/>
        </w:rPr>
        <w:t xml:space="preserve">S3/R2 for visit photos — replace base64 PostgreSQL storage</w:t>
      </w:r>
    </w:p>
    <w:p>
      <w:pPr>
        <w:pStyle w:val="ListParagraph"/>
        <w:numPr>
          <w:ilvl w:val="0"/>
          <w:numId w:val="2"/>
        </w:numPr>
        <w:spacing w:after="40" w:before="40"/>
      </w:pPr>
      <w:r>
        <w:rPr>
          <w:rFonts w:ascii="Arial" w:cs="Arial" w:eastAsia="Arial" w:hAnsi="Arial"/>
          <w:sz w:val="22"/>
          <w:szCs w:val="22"/>
        </w:rPr>
        <w:t xml:space="preserve">Cloudflare R2 database backup pipeline — daily automated backups</w:t>
      </w:r>
    </w:p>
    <w:p>
      <w:pPr>
        <w:pStyle w:val="ListParagraph"/>
        <w:numPr>
          <w:ilvl w:val="0"/>
          <w:numId w:val="2"/>
        </w:numPr>
        <w:spacing w:after="40" w:before="40"/>
      </w:pPr>
      <w:r>
        <w:rPr>
          <w:rFonts w:ascii="Arial" w:cs="Arial" w:eastAsia="Arial" w:hAnsi="Arial"/>
          <w:sz w:val="22"/>
          <w:szCs w:val="22"/>
        </w:rPr>
        <w:t xml:space="preserve">Frontend build step (Vite) when component count demands it</w:t>
      </w:r>
    </w:p>
    <w:p>
      <w:pPr>
        <w:pStyle w:val="ListParagraph"/>
        <w:numPr>
          <w:ilvl w:val="0"/>
          <w:numId w:val="2"/>
        </w:numPr>
        <w:spacing w:after="40" w:before="40"/>
      </w:pPr>
      <w:r>
        <w:rPr>
          <w:rFonts w:ascii="Arial" w:cs="Arial" w:eastAsia="Arial" w:hAnsi="Arial"/>
          <w:sz w:val="22"/>
          <w:szCs w:val="22"/>
        </w:rPr>
        <w:t xml:space="preserve">Google Maps geocoding upgrade for residential accuracy</w:t>
      </w:r>
    </w:p>
    <w:p>
      <w:pPr>
        <w:pStyle w:val="ListParagraph"/>
        <w:numPr>
          <w:ilvl w:val="0"/>
          <w:numId w:val="2"/>
        </w:numPr>
        <w:spacing w:after="40" w:before="40"/>
      </w:pPr>
      <w:r>
        <w:rPr>
          <w:rFonts w:ascii="Arial" w:cs="Arial" w:eastAsia="Arial" w:hAnsi="Arial"/>
          <w:sz w:val="22"/>
          <w:szCs w:val="22"/>
        </w:rPr>
        <w:t xml:space="preserve">Google OAuth + Apple Sign-In</w:t>
      </w:r>
    </w:p>
    <w:p>
      <w:pPr>
        <w:pStyle w:val="ListParagraph"/>
        <w:numPr>
          <w:ilvl w:val="0"/>
          <w:numId w:val="2"/>
        </w:numPr>
        <w:spacing w:after="40" w:before="40"/>
      </w:pPr>
      <w:r>
        <w:rPr>
          <w:rFonts w:ascii="Arial" w:cs="Arial" w:eastAsia="Arial" w:hAnsi="Arial"/>
          <w:sz w:val="22"/>
          <w:szCs w:val="22"/>
        </w:rPr>
        <w:t xml:space="preserve">Block user with legal evidence logging — timestamps, receipts, chat logs</w:t>
      </w:r>
    </w:p>
    <w:p>
      <w:pPr>
        <w:pStyle w:val="ListParagraph"/>
        <w:numPr>
          <w:ilvl w:val="0"/>
          <w:numId w:val="2"/>
        </w:numPr>
        <w:spacing w:after="40" w:before="40"/>
      </w:pPr>
      <w:r>
        <w:rPr>
          <w:rFonts w:ascii="Arial" w:cs="Arial" w:eastAsia="Arial" w:hAnsi="Arial"/>
          <w:sz w:val="22"/>
          <w:szCs w:val="22"/>
        </w:rPr>
        <w:t xml:space="preserve">Surge / dynamic pricing system based on supply-demand matching</w:t>
      </w:r>
    </w:p>
    <w:p>
      <w:pPr>
        <w:spacing w:after="120" w:before="120"/>
      </w:pPr>
    </w:p>
    <w:p>
      <w:pPr>
        <w:pStyle w:val="Heading1"/>
        <w:spacing w:after="120" w:before="360"/>
      </w:pPr>
      <w:r>
        <w:rPr>
          <w:rFonts w:ascii="Arial" w:cs="Arial" w:eastAsia="Arial" w:hAnsi="Arial"/>
        </w:rPr>
        <w:t xml:space="preserve">Priority Legend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0" w:sz="1"/>
              <w:left w:val="single" w:color="CBD5E0" w:sz="1"/>
              <w:bottom w:val="single" w:color="CBD5E0" w:sz="1"/>
              <w:right w:val="single" w:color="CBD5E0" w:sz="1"/>
            </w:tcBorders>
            <w:shd w:fill="FED7D7" w:val="clear"/>
            <w:tcMar>
              <w:top w:type="dxa" w:w="60"/>
              <w:left w:type="dxa" w:w="100"/>
              <w:bottom w:type="dxa" w:w="60"/>
              <w:right w:type="dxa" w:w="100"/>
            </w:tcMar>
          </w:tcPr>
          <w:p>
            <w:pPr>
              <w:jc w:val="center"/>
            </w:pPr>
            <w:r>
              <w:rPr>
                <w:rFonts w:ascii="Arial" w:cs="Arial" w:eastAsia="Arial" w:hAnsi="Arial"/>
                <w:b/>
                <w:bCs/>
                <w:color w:val="9B2C2C"/>
                <w:sz w:val="20"/>
                <w:szCs w:val="20"/>
              </w:rPr>
              <w:t xml:space="preserve">P0</w:t>
            </w:r>
          </w:p>
        </w:tc>
        <w:tc>
          <w:tcPr>
            <w:tcW w:type="dxa" w:w="8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Barriers to entry — blocks signup, login, onboarding, first booking, or payment. Fix immediately.</w:t>
            </w:r>
          </w:p>
        </w:tc>
      </w:tr>
      <w:tr>
        <w:tc>
          <w:tcPr>
            <w:tcW w:type="dxa" w:w="600"/>
            <w:tcBorders>
              <w:top w:val="single" w:color="CBD5E0" w:sz="1"/>
              <w:left w:val="single" w:color="CBD5E0" w:sz="1"/>
              <w:bottom w:val="single" w:color="CBD5E0" w:sz="1"/>
              <w:right w:val="single" w:color="CBD5E0" w:sz="1"/>
            </w:tcBorders>
            <w:shd w:fill="FED7AA" w:val="clear"/>
            <w:tcMar>
              <w:top w:type="dxa" w:w="60"/>
              <w:left w:type="dxa" w:w="100"/>
              <w:bottom w:type="dxa" w:w="60"/>
              <w:right w:type="dxa" w:w="100"/>
            </w:tcMar>
          </w:tcPr>
          <w:p>
            <w:pPr>
              <w:jc w:val="center"/>
            </w:pPr>
            <w:r>
              <w:rPr>
                <w:rFonts w:ascii="Arial" w:cs="Arial" w:eastAsia="Arial" w:hAnsi="Arial"/>
                <w:b/>
                <w:bCs/>
                <w:color w:val="7B341E"/>
                <w:sz w:val="20"/>
                <w:szCs w:val="20"/>
              </w:rPr>
              <w:t xml:space="preserve">P1</w:t>
            </w:r>
          </w:p>
        </w:tc>
        <w:tc>
          <w:tcPr>
            <w:tcW w:type="dxa" w:w="8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Core flow bugs — degrades critical path enough users might abandon. Fix in current or next batch.</w:t>
            </w:r>
          </w:p>
        </w:tc>
      </w:tr>
      <w:tr>
        <w:tc>
          <w:tcPr>
            <w:tcW w:type="dxa" w:w="6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P2</w:t>
            </w:r>
          </w:p>
        </w:tc>
        <w:tc>
          <w:tcPr>
            <w:tcW w:type="dxa" w:w="8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UX &amp; polish — usability improvements, layout issues, visual inconsistencies. Batch into upcoming versions.</w:t>
            </w:r>
          </w:p>
        </w:tc>
      </w:tr>
      <w:tr>
        <w:tc>
          <w:tcPr>
            <w:tcW w:type="dxa" w:w="60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tcPr>
          <w:p>
            <w:pPr>
              <w:jc w:val="center"/>
            </w:pPr>
            <w:r>
              <w:rPr>
                <w:rFonts w:ascii="Arial" w:cs="Arial" w:eastAsia="Arial" w:hAnsi="Arial"/>
                <w:b/>
                <w:bCs/>
                <w:color w:val="4A5568"/>
                <w:sz w:val="20"/>
                <w:szCs w:val="20"/>
              </w:rPr>
              <w:t xml:space="preserve">P3</w:t>
            </w:r>
          </w:p>
        </w:tc>
        <w:tc>
          <w:tcPr>
            <w:tcW w:type="dxa" w:w="8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Feature requests — new capabilities, integrations, nice-to-haves. Good roadmap signal, no urgency.</w:t>
            </w:r>
          </w:p>
        </w:tc>
      </w:tr>
    </w:tbl>
    <w:p>
      <w:pPr>
        <w:spacing w:after="120" w:before="120"/>
      </w:pPr>
    </w:p>
    <w:p>
      <w:pPr>
        <w:pStyle w:val="Heading1"/>
        <w:spacing w:after="120" w:before="360"/>
      </w:pPr>
      <w:r>
        <w:rPr>
          <w:rFonts w:ascii="Arial" w:cs="Arial" w:eastAsia="Arial" w:hAnsi="Arial"/>
        </w:rPr>
        <w:t xml:space="preserve">Pete’s Action Items (External Setup)</w:t>
      </w:r>
    </w:p>
    <w:p>
      <w:pPr>
        <w:spacing w:after="80" w:before="80"/>
      </w:pPr>
      <w:r>
        <w:rPr>
          <w:rFonts w:ascii="Arial" w:cs="Arial" w:eastAsia="Arial" w:hAnsi="Arial"/>
          <w:i/>
          <w:iCs/>
          <w:color w:val="2D3748"/>
          <w:sz w:val="22"/>
          <w:szCs w:val="22"/>
        </w:rPr>
        <w:t xml:space="preserve">These unblock upcoming dev work. Check them off as you go.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1400"/>
        <w:gridCol w:w="1300"/>
      </w:tblGrid>
      <w:tr>
        <w:tc>
          <w:tcPr>
            <w:tcW w:type="dxa" w:w="66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Item</w:t>
            </w:r>
          </w:p>
        </w:tc>
        <w:tc>
          <w:tcPr>
            <w:tcW w:type="dxa" w:w="14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Unblocks</w:t>
            </w:r>
          </w:p>
        </w:tc>
      </w:tr>
      <w:tr>
        <w:tc>
          <w:tcPr>
            <w:tcW w:type="dxa" w:w="66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D-U-N-S number (106784345)</w:t>
            </w:r>
          </w:p>
        </w:tc>
        <w:tc>
          <w:tcPr>
            <w:tcW w:type="dxa" w:w="1400"/>
            <w:tcBorders>
              <w:top w:val="single" w:color="CBD5E0" w:sz="1"/>
              <w:left w:val="single" w:color="CBD5E0" w:sz="1"/>
              <w:bottom w:val="single" w:color="CBD5E0" w:sz="1"/>
              <w:right w:val="single" w:color="CBD5E0" w:sz="1"/>
            </w:tcBorders>
            <w:shd w:fill="C6F6D5" w:val="clear"/>
            <w:tcMar>
              <w:top w:type="dxa" w:w="60"/>
              <w:left w:type="dxa" w:w="100"/>
              <w:bottom w:type="dxa" w:w="60"/>
              <w:right w:type="dxa" w:w="100"/>
            </w:tcMar>
          </w:tcPr>
          <w:p>
            <w:pPr>
              <w:jc w:val="center"/>
            </w:pPr>
            <w:r>
              <w:rPr>
                <w:rFonts w:ascii="Arial" w:cs="Arial" w:eastAsia="Arial" w:hAnsi="Arial"/>
                <w:b/>
                <w:bCs/>
                <w:color w:val="276749"/>
                <w:sz w:val="20"/>
                <w:szCs w:val="20"/>
              </w:rPr>
              <w:t xml:space="preserve">Done</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App Store</w:t>
            </w:r>
          </w:p>
        </w:tc>
      </w:tr>
      <w:tr>
        <w:tc>
          <w:tcPr>
            <w:tcW w:type="dxa" w:w="66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Apple Developer Program enrollment ($99/yr) — submitted, under review</w:t>
            </w:r>
          </w:p>
        </w:tc>
        <w:tc>
          <w:tcPr>
            <w:tcW w:type="dxa" w:w="1400"/>
            <w:tcBorders>
              <w:top w:val="single" w:color="CBD5E0" w:sz="1"/>
              <w:left w:val="single" w:color="CBD5E0" w:sz="1"/>
              <w:bottom w:val="single" w:color="CBD5E0" w:sz="1"/>
              <w:right w:val="single" w:color="CBD5E0" w:sz="1"/>
            </w:tcBorders>
            <w:shd w:fill="FED7AA" w:val="clear"/>
            <w:tcMar>
              <w:top w:type="dxa" w:w="60"/>
              <w:left w:type="dxa" w:w="100"/>
              <w:bottom w:type="dxa" w:w="60"/>
              <w:right w:type="dxa" w:w="100"/>
            </w:tcMar>
          </w:tcPr>
          <w:p>
            <w:pPr>
              <w:jc w:val="center"/>
            </w:pPr>
            <w:r>
              <w:rPr>
                <w:rFonts w:ascii="Arial" w:cs="Arial" w:eastAsia="Arial" w:hAnsi="Arial"/>
                <w:b/>
                <w:bCs/>
                <w:color w:val="7B341E"/>
                <w:sz w:val="20"/>
                <w:szCs w:val="20"/>
              </w:rPr>
              <w:t xml:space="preserve">Partial</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iOS app</w:t>
            </w:r>
          </w:p>
        </w:tc>
      </w:tr>
      <w:tr>
        <w:tc>
          <w:tcPr>
            <w:tcW w:type="dxa" w:w="66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Google Play Console ($25 one-time)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Android app</w:t>
            </w:r>
          </w:p>
        </w:tc>
      </w:tr>
      <w:tr>
        <w:tc>
          <w:tcPr>
            <w:tcW w:type="dxa" w:w="66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Stripe test API keys in Railway (sk_test_ + pk_test_)</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Phase 2</w:t>
            </w:r>
          </w:p>
        </w:tc>
      </w:tr>
      <w:tr>
        <w:tc>
          <w:tcPr>
            <w:tcW w:type="dxa" w:w="66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Checkr partner account + CHECKR_API_KEY</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Phase 2</w:t>
            </w:r>
          </w:p>
        </w:tc>
      </w:tr>
      <w:tr>
        <w:tc>
          <w:tcPr>
            <w:tcW w:type="dxa" w:w="66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Stripe: decide BG check price (Checkr ~$25–35)</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Phase 2</w:t>
            </w:r>
          </w:p>
        </w:tc>
      </w:tr>
      <w:tr>
        <w:tc>
          <w:tcPr>
            <w:tcW w:type="dxa" w:w="66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Privacy policy page (Google Doc or hosted)</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App Store</w:t>
            </w:r>
          </w:p>
        </w:tc>
      </w:tr>
      <w:tr>
        <w:tc>
          <w:tcPr>
            <w:tcW w:type="dxa" w:w="66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App Store screenshots (iPhone 6.7”, 6.1” + Android)</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App Store</w:t>
            </w:r>
          </w:p>
        </w:tc>
      </w:tr>
      <w:tr>
        <w:tc>
          <w:tcPr>
            <w:tcW w:type="dxa" w:w="66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Plausible Analytics signup (plausible.io)</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Phase 3</w:t>
            </w:r>
          </w:p>
        </w:tc>
      </w:tr>
      <w:tr>
        <w:tc>
          <w:tcPr>
            <w:tcW w:type="dxa" w:w="66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Google OAuth Cloud Console setup (free)</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Phase 4</w:t>
            </w:r>
          </w:p>
        </w:tc>
      </w:tr>
      <w:tr>
        <w:tc>
          <w:tcPr>
            <w:tcW w:type="dxa" w:w="66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Register at sender.office.com for email reputation review</w:t>
            </w:r>
          </w:p>
        </w:tc>
        <w:tc>
          <w:tcPr>
            <w:tcW w:type="dxa" w:w="1400"/>
            <w:tcBorders>
              <w:top w:val="single" w:color="CBD5E0" w:sz="1"/>
              <w:left w:val="single" w:color="CBD5E0" w:sz="1"/>
              <w:bottom w:val="single" w:color="CBD5E0" w:sz="1"/>
              <w:right w:val="single" w:color="CBD5E0" w:sz="1"/>
            </w:tcBorders>
            <w:shd w:fill="FEFCBF" w:val="clear"/>
            <w:tcMar>
              <w:top w:type="dxa" w:w="60"/>
              <w:left w:type="dxa" w:w="100"/>
              <w:bottom w:type="dxa" w:w="60"/>
              <w:right w:type="dxa" w:w="100"/>
            </w:tcMar>
          </w:tcPr>
          <w:p>
            <w:pPr>
              <w:jc w:val="center"/>
            </w:pPr>
            <w:r>
              <w:rPr>
                <w:rFonts w:ascii="Arial" w:cs="Arial" w:eastAsia="Arial" w:hAnsi="Arial"/>
                <w:b/>
                <w:bCs/>
                <w:color w:val="744210"/>
                <w:sz w:val="20"/>
                <w:szCs w:val="20"/>
              </w:rPr>
              <w:t xml:space="preserve">Open</w:t>
            </w:r>
          </w:p>
        </w:tc>
        <w:tc>
          <w:tcPr>
            <w:tcW w:type="dxa" w:w="13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Email</w:t>
            </w:r>
          </w:p>
        </w:tc>
      </w:tr>
    </w:tbl>
    <w:p>
      <w:pPr>
        <w:spacing w:after="120" w:before="120"/>
      </w:pPr>
    </w:p>
    <w:p>
      <w:pPr>
        <w:pStyle w:val="Heading1"/>
        <w:spacing w:after="120" w:before="360"/>
      </w:pPr>
      <w:r>
        <w:rPr>
          <w:rFonts w:ascii="Arial" w:cs="Arial" w:eastAsia="Arial" w:hAnsi="Arial"/>
        </w:rPr>
        <w:t xml:space="preserve">Demo Credentials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c>
          <w:tcPr>
            <w:tcW w:type="dxa" w:w="18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2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Email</w:t>
            </w:r>
          </w:p>
        </w:tc>
        <w:tc>
          <w:tcPr>
            <w:tcW w:type="dxa" w:w="180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Password</w:t>
            </w:r>
          </w:p>
        </w:tc>
        <w:tc>
          <w:tcPr>
            <w:tcW w:type="dxa" w:w="2560"/>
            <w:tcBorders>
              <w:top w:val="single" w:color="CBD5E0" w:sz="1"/>
              <w:left w:val="single" w:color="CBD5E0" w:sz="1"/>
              <w:bottom w:val="single" w:color="CBD5E0" w:sz="1"/>
              <w:right w:val="single" w:color="CBD5E0" w:sz="1"/>
            </w:tcBorders>
            <w:shd w:fill="1B6B5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Care Team</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paul@inplace.care</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inplace123</w:t>
            </w:r>
          </w:p>
        </w:tc>
        <w:tc>
          <w:tcPr>
            <w:tcW w:type="dxa" w:w="2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Primary — manages Barbara</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Caretaker</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maria@inplace.care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inplace123</w:t>
            </w:r>
          </w:p>
        </w:tc>
        <w:tc>
          <w:tcPr>
            <w:tcW w:type="dxa" w:w="2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Assigned + manages Carlos</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Cared-For</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barbara@inplace.care</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inplace123</w:t>
            </w:r>
          </w:p>
        </w:tc>
        <w:tc>
          <w:tcPr>
            <w:tcW w:type="dxa" w:w="2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Limited view, controlled by Paul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InPlace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B5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2026-03-14T19:31:16.738Z</dcterms:created>
  <dcterms:modified xsi:type="dcterms:W3CDTF">2026-03-14T19:31:16.738Z</dcterms:modified>
</cp:coreProperties>
</file>

<file path=docProps/custom.xml><?xml version="1.0" encoding="utf-8"?>
<Properties xmlns="http://schemas.openxmlformats.org/officeDocument/2006/custom-properties" xmlns:vt="http://schemas.openxmlformats.org/officeDocument/2006/docPropsVTypes"/>
</file>