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Table S</w:t>
      </w: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 Comparison of base detection results in synthetically contaminated datasets between BioHansel and Snippy using defined genotyping bases from five schemes: SE, SH, ST, Typhi, and MTB.  The two most divergent genotypes for each scheme were artificially mixed at different fold coverage to make up a total of 120X coverage for each read set.   The comparison was restricted to the BioHansel genotyping bases for each scheme (SH=202 bases; SE=317 bases; ST=430 bases; Typhi=68 bases; MTB=62 bases), resulting in 1079 bases compared for each of the 15 coverage ratios, with a total of 16,185 basecalling comparisons.  The results are categorized as described in the column headers.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Layout w:type="fixed"/>
        <w:tblLook w:val="0400"/>
      </w:tblPr>
      <w:tblGrid>
        <w:gridCol w:w="1887"/>
        <w:gridCol w:w="1598"/>
        <w:gridCol w:w="1689"/>
        <w:gridCol w:w="1170"/>
        <w:gridCol w:w="1341"/>
        <w:gridCol w:w="1341"/>
        <w:tblGridChange w:id="0">
          <w:tblGrid>
            <w:gridCol w:w="1887"/>
            <w:gridCol w:w="1598"/>
            <w:gridCol w:w="1689"/>
            <w:gridCol w:w="1170"/>
            <w:gridCol w:w="1341"/>
            <w:gridCol w:w="134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Ratio of [Coverage genome A]/[Coverage Genome B]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Fully concordant basecalls between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Discordant basecalls between BioHansel and Snippy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basecall from either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BioHansel Call: Snippy No 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BioHansel No Call: Snippy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0/120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2/118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6/114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12/108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16/104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20/100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40/80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60/60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80/40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104/16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108/12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114/6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118/2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120/0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Percentage (n=16,185)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92.85%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0.60%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0.41%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</w:rPr>
        <w:drawing>
          <wp:inline distB="0" distT="0" distL="0" distR="0">
            <wp:extent cx="5734050" cy="2514600"/>
            <wp:effectExtent b="0" l="0" r="0" t="0"/>
            <wp:docPr descr="https://lh3.googleusercontent.com/nLv9jeJVsoG5uoR3Nsk0u2bJG0h1zsZBlNSBpWMZX85aga1PZZ2kywygcq8JZpVCE1YeLqvOEainsBQiKJxeorChsxFQYR_Zh-CUkE7LcmWaliESBvSzcrBdtM2Qgw" id="2" name="image1.png"/>
            <a:graphic>
              <a:graphicData uri="http://schemas.openxmlformats.org/drawingml/2006/picture">
                <pic:pic>
                  <pic:nvPicPr>
                    <pic:cNvPr descr="https://lh3.googleusercontent.com/nLv9jeJVsoG5uoR3Nsk0u2bJG0h1zsZBlNSBpWMZX85aga1PZZ2kywygcq8JZpVCE1YeLqvOEainsBQiKJxeorChsxFQYR_Zh-CUkE7LcmWaliESBvSzcrBdtM2Qgw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Figure S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Comparison of base detection results in synthetically contaminated datasets between BioHansel and Snippy using defined genotyping bases from five schemes: SE, SH, ST, Typhi, and MTB.  The two most divergent genotypes for each scheme were artificially mixed at different fold coverage to make up a total of 120X coverage for each read set, as shown in the X axis. The comparison was restricted to the BioHansel genotyping bases for each scheme (SH=202 bases; SE=317 bases; ST=430 bases; Typhi=68 bases; MTB=62 bases), resulting in 1079 bases compared for each of the 15 coverage ratios, with a total of 16,185 basecalling comparisons.  The two tools gave a fully concordant basecall for 15,027 (92.85%) of the target genotyping bases (Table S3).  This graph is only showing the 1,158 results (equivalent to 7.15% of the comparisons) where there was not a fully concordant and unambiguous basecall between the 2 tools.  Results are categorized as shown in the figure legend on the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B2EF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izes001/lvPZK9tt/eDwuee0Kw==">AMUW2mX79GSdAsQv1fVkdr8udVWO6iqRPtCogu29Qm7y3ASMCEyGBekFLsnnLkA7HzlTp435f9fYb3yUTtPzBVYvLqtXwLobitPFXv0kFjgxIieoODbpdxwZyw4zON9k86HJaskXzsBc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2019-09-20T15:31:00Z</dcterms:created>
  <dc:creator>Geneviève Labbé</dc:creator>
</cp:coreProperties>
</file>