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31</w:t>
      </w:r>
      <w:r w:rsidDel="00000000" w:rsidR="00000000" w:rsidRPr="00000000">
        <w:rPr>
          <w:b w:val="1"/>
          <w:color w:val="000000"/>
          <w:rtl w:val="0"/>
        </w:rPr>
        <w:t xml:space="preserve">.  Runtime on HPC computer cluster for BioHansel and Snippy for 1 synthetic Illumina MiSeq dataset with 10X-1000X genome coverage (n=10).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0.0" w:type="dxa"/>
        <w:tblLayout w:type="fixed"/>
        <w:tblLook w:val="0400"/>
      </w:tblPr>
      <w:tblGrid>
        <w:gridCol w:w="1290"/>
        <w:gridCol w:w="1890"/>
        <w:gridCol w:w="1475"/>
        <w:gridCol w:w="1475"/>
        <w:gridCol w:w="1562"/>
        <w:gridCol w:w="1648"/>
        <w:tblGridChange w:id="0">
          <w:tblGrid>
            <w:gridCol w:w="1290"/>
            <w:gridCol w:w="1890"/>
            <w:gridCol w:w="1475"/>
            <w:gridCol w:w="1475"/>
            <w:gridCol w:w="1562"/>
            <w:gridCol w:w="1648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Runtime on 1 core for 1 synthetic FASTQ dataset with varying genome coverage (MM:SS)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10X (Std Dev)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50X (Std Dev)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100X (Std Dev)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1000X (Std Dev)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BioHansel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Typhi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(136 k-mers)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00:13 (00:04)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00:19 (00:04)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00:31 (00:05)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03:20 (00:11)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Heidelberg (404 k-mers)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00:11 (00:04)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00:20 (00:04)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00:31 (00:03)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03:37 (00:12)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Enteritidis (634 k-mers)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00:12 (00:04)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00:23 (00:04)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00:34 (00:05)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03:48 (00:10)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Typhimurium (860 k-mers)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00:14 (00:05)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00:25 (00:03)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00:35 (00:03)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04:13 (00:09)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Snippy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01:10 (00:06)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04:32 (00:24)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09:26 (00:54)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50:10 (06:36)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Heidelberg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01:06 (00:03)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04:44 (00:47)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09:15 (01:47)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48:10 (03:59)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Enteritidis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01:05 (00:03)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04:20 (00:11)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08:26 (00:22)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46:16 (01:12)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Typhimurium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01:12 (00:14)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04:28 (00:17)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08:43 (00:34)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49:39 (04:17)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The performance of BioHansel on genome assemblies and synthetic Illumina reads was also measured on a desktop with the following specifications:  CPU : Intel i5-6500 (4) @ 3.20GHz, GPU: Intel HD Graphics 530; RAM: 16Gb; OS: Ubuntu 18.04.2 LTS x86_64.  BioHansel was run on either one core or 4 cores by specifying the number of threads (-t) at runtime, and with either only one output (Simple results) or all 3 outputs (Simple results, Results, and K-mer results).  Each run consisted of 250-1000 genome assemblies of SE, SH, ST, and Typhi (supplementary Tables X-Y).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4050" cy="3048000"/>
            <wp:effectExtent b="0" l="0" r="0" t="0"/>
            <wp:docPr descr="https://lh5.googleusercontent.com/eporZjVPEme1C4a4lhl3p04RvrNK20OrS8Yam-zcDaR2u6gf3xbJx025mXadyq73_kJjMN_HCUIloLttYuFFw_gaQQHPoo_hTU-pkMkCCflKMlsOX91JDxWbWoL9AQ" id="7" name="image3.png"/>
            <a:graphic>
              <a:graphicData uri="http://schemas.openxmlformats.org/drawingml/2006/picture">
                <pic:pic>
                  <pic:nvPicPr>
                    <pic:cNvPr descr="https://lh5.googleusercontent.com/eporZjVPEme1C4a4lhl3p04RvrNK20OrS8Yam-zcDaR2u6gf3xbJx025mXadyq73_kJjMN_HCUIloLttYuFFw_gaQQHPoo_hTU-pkMkCCflKMlsOX91JDxWbWoL9AQ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. BioHansel runtime per 1000 genome assemblies on one core using different schemes in a high performance computer cluster environment.  Each data point represents an average of at least 8 experiments for each serovar.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38775" cy="3286125"/>
            <wp:effectExtent b="0" l="0" r="0" t="0"/>
            <wp:docPr descr="https://lh5.googleusercontent.com/2wWKqK560k-Ei9YV654KRaW8GLHrQbt6v7E1m_Q6arwCEMT4bgp7r6NxooXCn39nFi5iwbHtxxKAUku_poTCKJudFxDGZmyiaxL_7rANA6-ULmJjycvP1dGrbGGM-w" id="9" name="image2.png"/>
            <a:graphic>
              <a:graphicData uri="http://schemas.openxmlformats.org/drawingml/2006/picture">
                <pic:pic>
                  <pic:nvPicPr>
                    <pic:cNvPr descr="https://lh5.googleusercontent.com/2wWKqK560k-Ei9YV654KRaW8GLHrQbt6v7E1m_Q6arwCEMT4bgp7r6NxooXCn39nFi5iwbHtxxKAUku_poTCKJudFxDGZmyiaxL_7rANA6-ULmJjycvP1dGrbGGM-w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  Average BioHansel memory usage on a HPC cluster.  The datasets included 1000 assemblies of Typhi, SH, SE, and ST.  Each data point represents the average of at least 8 different experiments.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238750" cy="4076700"/>
            <wp:effectExtent b="0" l="0" r="0" t="0"/>
            <wp:docPr descr="https://lh3.googleusercontent.com/l17sOhhlLY_sHPurnHv6xw3T9-QPFTLQSOvklyUXZewbheMnszGuvQuwlaQh42z9kLIi7KXJqXwuizMSoTyHD_RIQq8HmqoIdASptLqNtQpJew7hYSUyRtCQta3Blg" id="8" name="image1.png"/>
            <a:graphic>
              <a:graphicData uri="http://schemas.openxmlformats.org/drawingml/2006/picture">
                <pic:pic>
                  <pic:nvPicPr>
                    <pic:cNvPr descr="https://lh3.googleusercontent.com/l17sOhhlLY_sHPurnHv6xw3T9-QPFTLQSOvklyUXZewbheMnszGuvQuwlaQh42z9kLIi7KXJqXwuizMSoTyHD_RIQq8HmqoIdASptLqNtQpJew7hYSUyRtCQta3Bl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  Runtime per assembly per core for different schemes, using 1 or 4 cores on a personal computer, specifying either 1 or 3 outputs.   Each point represents an average runtime calculated from runs done on 250-1000 assemblies (n=40).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0B4E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AIdOE1EknKmXW4nDb7yEVHsGA==">AMUW2mXzoDMP/BWGpcSOkjU07xodQsTqSRKX2PotTSaiVY5QJr/86uhirkkf2wjJcCtbiO2nTHKxcM7pk3b+WEt4n7wi+pxtvthOLLU45WJM1DobR9LYhLqJumcLstxnZITXmHwd/ZNi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2019-09-20T16:18:00Z</dcterms:created>
  <dc:creator>Geneviève Labbé</dc:creator>
</cp:coreProperties>
</file>