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C4" w:rsidRDefault="003D49C4" w:rsidP="003D4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7894F5B" wp14:editId="39B5F920">
            <wp:extent cx="5238750" cy="4076700"/>
            <wp:effectExtent l="0" t="0" r="0" b="0"/>
            <wp:docPr id="8" name="image1.png" descr="https://lh3.googleusercontent.com/l17sOhhlLY_sHPurnHv6xw3T9-QPFTLQSOvklyUXZewbheMnszGuvQuwlaQh42z9kLIi7KXJqXwuizMSoTyHD_RIQq8HmqoIdASptLqNtQpJew7hYSUyRtCQta3Bl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l17sOhhlLY_sHPurnHv6xw3T9-QPFTLQSOvklyUXZewbheMnszGuvQuwlaQh42z9kLIi7KXJqXwuizMSoTyHD_RIQq8HmqoIdASptLqNtQpJew7hYSUyRtCQta3Bl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49C4" w:rsidRDefault="003D49C4" w:rsidP="003D4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Figure S</w:t>
      </w:r>
      <w:r>
        <w:t>5</w:t>
      </w:r>
      <w:r>
        <w:rPr>
          <w:color w:val="000000"/>
        </w:rPr>
        <w:t>.  Runtime per assembly per core for different schemes, using 1 or 4 cores on a personal computer, specifying either 1 or 3 outputs.   Each point represents an average runtime calculated from runs done on 250-1000 assemblies (n=40).</w:t>
      </w:r>
    </w:p>
    <w:p w:rsidR="00C963C8" w:rsidRPr="00646CFA" w:rsidRDefault="00C963C8">
      <w:pPr>
        <w:rPr>
          <w:color w:val="000000"/>
        </w:rPr>
      </w:pPr>
      <w:bookmarkStart w:id="0" w:name="_GoBack"/>
      <w:bookmarkEnd w:id="0"/>
    </w:p>
    <w:sectPr w:rsidR="00C963C8" w:rsidRPr="0064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FA"/>
    <w:rsid w:val="003D49C4"/>
    <w:rsid w:val="004F3BB9"/>
    <w:rsid w:val="00646CFA"/>
    <w:rsid w:val="00C963C8"/>
    <w:rsid w:val="00F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278D"/>
  <w15:chartTrackingRefBased/>
  <w15:docId w15:val="{A0893BA2-94A5-4100-8E8E-27FC654D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CFA"/>
    <w:rPr>
      <w:rFonts w:ascii="Calibri" w:eastAsia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Geneviève Labbé</dc:creator>
  <cp:keywords/>
  <dc:description/>
  <cp:lastModifiedBy>Geneviève Labbé</cp:lastModifiedBy>
  <cp:revision>2</cp:revision>
  <dcterms:created xsi:type="dcterms:W3CDTF">2019-12-18T20:26:00Z</dcterms:created>
  <dcterms:modified xsi:type="dcterms:W3CDTF">2019-12-18T20:26:00Z</dcterms:modified>
</cp:coreProperties>
</file>